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版本号：ZMZB2026XAWL-7520260508001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材料系专业实验室建设项目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ZMZB2026XAWL-75</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材料系专业实验室建设项目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ZMZB2026XAWL-75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材料系专业实验室建设项目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材料金相显微组织多功能成像及分析系统、磁控溅射镀膜设备、连续退火实验与模拟系统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采购包1（材料金相显微组织多功能成像及分析系统）：属于专门面向中小企业采购。</w:t>
      </w:r>
    </w:p>
    <w:p>
      <w:pPr>
        <w:pStyle w:val="null3"/>
      </w:pPr>
      <w:r>
        <w:rPr>
          <w:rFonts w:ascii="仿宋_GB2312" w:hAnsi="仿宋_GB2312" w:cs="仿宋_GB2312" w:eastAsia="仿宋_GB2312"/>
        </w:rPr>
        <w:t>采购包2（磁控溅射镀膜设备）：属于专门面向中小企业采购。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张倩 米文佳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p>
          <w:p>
            <w:pPr>
              <w:pStyle w:val="null3"/>
            </w:pPr>
            <w:r>
              <w:rPr>
                <w:rFonts w:ascii="仿宋_GB2312" w:hAnsi="仿宋_GB2312" w:cs="仿宋_GB2312" w:eastAsia="仿宋_GB2312"/>
              </w:rPr>
              <w:t>采购包2：1,200,000.00元</w:t>
            </w:r>
          </w:p>
          <w:p>
            <w:pPr>
              <w:pStyle w:val="null3"/>
            </w:pPr>
            <w:r>
              <w:rPr>
                <w:rFonts w:ascii="仿宋_GB2312" w:hAnsi="仿宋_GB2312" w:cs="仿宋_GB2312" w:eastAsia="仿宋_GB2312"/>
              </w:rPr>
              <w:t>采购包3：3,100,000.00元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计算。 供应商将招标代理服务费计入谈判报价但不单独列明，成交单位在领取成交通知书前，须向采购代理机构一次性支付招标代理服务费；代理服务费以转账、电汇或现金等形式交纳。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联系人：陕西卓佲项目管理有限公司</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材料金相显微组织多功能成像及分析系统、磁控溅射镀膜设备、连续退火实验与模拟系统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 材料金相显微组织多功能成像及分析系统采购项目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 磁控溅射镀膜设备采购项目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三标段连续退火实验与模拟系统采购项目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材料金相显微组织多功能成像及分析系统采购项目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材料金相显微组织多功能成像及分析系统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left"/>
            </w:pPr>
            <w:r>
              <w:rPr>
                <w:rFonts w:ascii="仿宋_GB2312" w:hAnsi="仿宋_GB2312" w:cs="仿宋_GB2312" w:eastAsia="仿宋_GB2312"/>
                <w:sz w:val="20"/>
              </w:rPr>
              <w:t>一、教师端</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1.光学系统：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无限远色差校正光学系统，齐焦距离</w:t>
            </w:r>
            <w:r>
              <w:rPr>
                <w:rFonts w:ascii="仿宋_GB2312" w:hAnsi="仿宋_GB2312" w:cs="仿宋_GB2312" w:eastAsia="仿宋_GB2312"/>
                <w:sz w:val="20"/>
              </w:rPr>
              <w:t>≤45mm；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color w:val="000000"/>
              </w:rPr>
              <w:t>★</w:t>
            </w:r>
            <w:r>
              <w:rPr>
                <w:rFonts w:ascii="仿宋_GB2312" w:hAnsi="仿宋_GB2312" w:cs="仿宋_GB2312" w:eastAsia="仿宋_GB2312"/>
                <w:sz w:val="20"/>
              </w:rPr>
              <w:t>可实现明场、暗场、偏光、微分干涉等四种观察方式；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放大倍数：</w:t>
            </w:r>
            <w:r>
              <w:rPr>
                <w:rFonts w:ascii="仿宋_GB2312" w:hAnsi="仿宋_GB2312" w:cs="仿宋_GB2312" w:eastAsia="仿宋_GB2312"/>
                <w:sz w:val="20"/>
              </w:rPr>
              <w:t>50X-1000X。</w:t>
            </w:r>
          </w:p>
          <w:p>
            <w:pPr>
              <w:pStyle w:val="null3"/>
              <w:jc w:val="left"/>
            </w:pPr>
            <w:r>
              <w:rPr>
                <w:rFonts w:ascii="仿宋_GB2312" w:hAnsi="仿宋_GB2312" w:cs="仿宋_GB2312" w:eastAsia="仿宋_GB2312"/>
                <w:sz w:val="20"/>
              </w:rPr>
              <w:t>2.观察筒：30°倾斜，瞳距调节：50mm～76mm，三档分光比双目: 三目=100 ：0 /20:80 /0:100。</w:t>
            </w:r>
          </w:p>
          <w:p>
            <w:pPr>
              <w:pStyle w:val="null3"/>
              <w:jc w:val="left"/>
            </w:pPr>
            <w:r>
              <w:rPr>
                <w:rFonts w:ascii="仿宋_GB2312" w:hAnsi="仿宋_GB2312" w:cs="仿宋_GB2312" w:eastAsia="仿宋_GB2312"/>
                <w:sz w:val="20"/>
              </w:rPr>
              <w:t>3.目镜：自带视度调节高眼点大视野平场目镜PL10X，视场≥25mm，其中一支目镜带单刻度十字分划板。</w:t>
            </w:r>
          </w:p>
          <w:p>
            <w:pPr>
              <w:pStyle w:val="null3"/>
              <w:jc w:val="left"/>
            </w:pPr>
            <w:r>
              <w:rPr>
                <w:rFonts w:ascii="仿宋_GB2312" w:hAnsi="仿宋_GB2312" w:cs="仿宋_GB2312" w:eastAsia="仿宋_GB2312"/>
                <w:sz w:val="20"/>
              </w:rPr>
              <w:t>4.转换器：明暗场6孔物镜转换器，带DIC插槽。</w:t>
            </w:r>
          </w:p>
          <w:p>
            <w:pPr>
              <w:pStyle w:val="null3"/>
              <w:jc w:val="left"/>
            </w:pPr>
            <w:r>
              <w:rPr>
                <w:rFonts w:ascii="仿宋_GB2312" w:hAnsi="仿宋_GB2312" w:cs="仿宋_GB2312" w:eastAsia="仿宋_GB2312"/>
                <w:sz w:val="20"/>
              </w:rPr>
              <w:t>5.物镜：明暗场半复消色差金相物镜：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1）MPlanFL BD DIC  5X/NA≥0.15/WD≥13.5mm；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2）MPlanFL BD DIC 10X/NA≥0.30/WD≥9.00mm；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3）MPlanFL BD DIC 20X/NA≥0.50/WD≥2.50mm；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4）▲MPlanFL BD DIC 50X/NA≥0.80/WD≥1.00mm；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5）▲MPlanFL BD DIC 100X/NA≥0.90WD≥1.00mm。</w:t>
            </w:r>
          </w:p>
          <w:p>
            <w:pPr>
              <w:pStyle w:val="null3"/>
              <w:jc w:val="left"/>
            </w:pPr>
            <w:r>
              <w:rPr>
                <w:rFonts w:ascii="仿宋_GB2312" w:hAnsi="仿宋_GB2312" w:cs="仿宋_GB2312" w:eastAsia="仿宋_GB2312"/>
                <w:sz w:val="20"/>
              </w:rPr>
              <w:t>6.透反射机架：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1）低手位粗微同轴调焦机构。粗调行程≥25mm,微调精度≤0.001mm；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2）带有防止下滑的调节松紧装置和随机上限位装置。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3）内置宽电压系统,双路电源输出，采用数字调光，具有光强设定与复位功能、反射/透射光切换开关,内置透射光滤色镜（LBD、ND6、ND25)；卤素灯或LED灯照明。</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4）载物台：机械移动平台，X、Y方向同轴调节；移动范围：≥（Y）102mm*(X)105mm；带Y轴锁定机构，移动精度：≤0.1mm。</w:t>
            </w:r>
          </w:p>
          <w:p>
            <w:pPr>
              <w:pStyle w:val="null3"/>
              <w:jc w:val="left"/>
            </w:pPr>
            <w:r>
              <w:rPr>
                <w:rFonts w:ascii="仿宋_GB2312" w:hAnsi="仿宋_GB2312" w:cs="仿宋_GB2312" w:eastAsia="仿宋_GB2312"/>
                <w:sz w:val="20"/>
              </w:rPr>
              <w:t>7.明暗场反射照明器：带可变孔径光阑，中心可调；带可变孔径视场光阑，中心可调；带滤色片插槽与偏光装置插槽,带明暗场切换装置,卤素灯或LED灯照明。</w:t>
            </w:r>
          </w:p>
          <w:p>
            <w:pPr>
              <w:pStyle w:val="null3"/>
              <w:jc w:val="left"/>
            </w:pPr>
            <w:r>
              <w:rPr>
                <w:rFonts w:ascii="仿宋_GB2312" w:hAnsi="仿宋_GB2312" w:cs="仿宋_GB2312" w:eastAsia="仿宋_GB2312"/>
                <w:sz w:val="20"/>
              </w:rPr>
              <w:t>8.微分干涉附件：DIC微分干涉组件。偏光附件：起偏镜插板、360</w:t>
            </w:r>
            <w:r>
              <w:rPr>
                <w:rFonts w:ascii="仿宋_GB2312" w:hAnsi="仿宋_GB2312" w:cs="仿宋_GB2312" w:eastAsia="仿宋_GB2312"/>
                <w:sz w:val="20"/>
                <w:vertAlign w:val="superscript"/>
              </w:rPr>
              <w:t>o</w:t>
            </w:r>
            <w:r>
              <w:rPr>
                <w:rFonts w:ascii="仿宋_GB2312" w:hAnsi="仿宋_GB2312" w:cs="仿宋_GB2312" w:eastAsia="仿宋_GB2312"/>
                <w:sz w:val="20"/>
              </w:rPr>
              <w:t>旋转检偏镜插板。</w:t>
            </w:r>
          </w:p>
          <w:p>
            <w:pPr>
              <w:pStyle w:val="null3"/>
              <w:jc w:val="left"/>
            </w:pPr>
            <w:r>
              <w:rPr>
                <w:rFonts w:ascii="仿宋_GB2312" w:hAnsi="仿宋_GB2312" w:cs="仿宋_GB2312" w:eastAsia="仿宋_GB2312"/>
                <w:sz w:val="20"/>
              </w:rPr>
              <w:t>9.成像系统终端：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≥2000万像素数码芯片，芯片靶面尺寸≥1英寸；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FPS/分辨率≥15@5440x3648、≥50@2736x1824、≥60@1824x1216，像素：2.4X2.4μm，逐行扫描，具有自动曝光、自动白平衡功能。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USB3.0线纯数码输出，可实时显示显微镜下组织图像。</w:t>
            </w:r>
          </w:p>
          <w:p>
            <w:pPr>
              <w:pStyle w:val="null3"/>
              <w:jc w:val="left"/>
            </w:pPr>
            <w:r>
              <w:rPr>
                <w:rFonts w:ascii="仿宋_GB2312" w:hAnsi="仿宋_GB2312" w:cs="仿宋_GB2312" w:eastAsia="仿宋_GB2312"/>
                <w:sz w:val="20"/>
              </w:rPr>
              <w:t>10.显微镜内置设备管理系统：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▲显微镜的使用状态可通过手机、电脑等实时查询并采集使用数据，可通过手机端APP进行设备的远程电源控制；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后台系统对设备电流、电压的实时监测功能，实现设备使用时长的统计；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设备管理系统支持</w:t>
            </w:r>
            <w:r>
              <w:rPr>
                <w:rFonts w:ascii="仿宋_GB2312" w:hAnsi="仿宋_GB2312" w:cs="仿宋_GB2312" w:eastAsia="仿宋_GB2312"/>
                <w:sz w:val="20"/>
              </w:rPr>
              <w:t>1-3级授权机制。</w:t>
            </w:r>
          </w:p>
          <w:p>
            <w:pPr>
              <w:pStyle w:val="null3"/>
              <w:jc w:val="left"/>
            </w:pPr>
            <w:r>
              <w:rPr>
                <w:rFonts w:ascii="仿宋_GB2312" w:hAnsi="仿宋_GB2312" w:cs="仿宋_GB2312" w:eastAsia="仿宋_GB2312"/>
                <w:sz w:val="20"/>
              </w:rPr>
              <w:t>11.配套专业金相分析软件，包含：</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1）晶粒度测量评级（晶界提取、单相晶粒度、双相晶粒度测量）；（2）非金属夹杂物测量评级（硫化物、氧化物、硅酸盐测量）；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3）夹杂物定量分析：夹杂物的百分含量、单位面积个数测量。</w:t>
            </w:r>
          </w:p>
          <w:p>
            <w:pPr>
              <w:pStyle w:val="null3"/>
              <w:jc w:val="left"/>
            </w:pPr>
            <w:r>
              <w:rPr>
                <w:rFonts w:ascii="仿宋_GB2312" w:hAnsi="仿宋_GB2312" w:cs="仿宋_GB2312" w:eastAsia="仿宋_GB2312"/>
                <w:sz w:val="20"/>
              </w:rPr>
              <w:t>12.配套互动教学软件1套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1）广播教学；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2）分组教学；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3）学生演示；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4）监控功能；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5）远程命令等。</w:t>
            </w:r>
          </w:p>
          <w:p>
            <w:pPr>
              <w:pStyle w:val="null3"/>
              <w:jc w:val="left"/>
            </w:pPr>
            <w:r>
              <w:rPr>
                <w:rFonts w:ascii="仿宋_GB2312" w:hAnsi="仿宋_GB2312" w:cs="仿宋_GB2312" w:eastAsia="仿宋_GB2312"/>
                <w:sz w:val="20"/>
              </w:rPr>
              <w:t>13.配套金相学图库系统软件，包含11个模块，总数≥100种常见材料电子图片。模块如下：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1）位错蚀坑观察与分析；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2）二元与三元合金组织观察与分析；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3）▲铁碳合金平衡组织观察与分析；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4）金属塑性变形与再结晶组织观察与分析；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5）▲碳钢热处理后的组织观察与分析；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6）常用化学热处理组织观察与分析；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7）▲常用合金钢、工具钢及不锈钢组织观察与分析；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8）普通铸铁组织观察与分析；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9）常用非铁金属组织观察与分析；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10）低碳钢焊接组织观察与分析；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11）常见热加工缺陷组织观察与分析。</w:t>
            </w:r>
          </w:p>
          <w:p>
            <w:pPr>
              <w:pStyle w:val="null3"/>
              <w:jc w:val="left"/>
            </w:pPr>
            <w:r>
              <w:rPr>
                <w:rFonts w:ascii="仿宋_GB2312" w:hAnsi="仿宋_GB2312" w:cs="仿宋_GB2312" w:eastAsia="仿宋_GB2312"/>
                <w:sz w:val="20"/>
              </w:rPr>
              <w:t>每张图片具有材料名称、状态、浸湿、放大倍数、组织描述等说明。图片显示：可自适应窗口显示、</w:t>
            </w:r>
            <w:r>
              <w:rPr>
                <w:rFonts w:ascii="仿宋_GB2312" w:hAnsi="仿宋_GB2312" w:cs="仿宋_GB2312" w:eastAsia="仿宋_GB2312"/>
                <w:sz w:val="20"/>
              </w:rPr>
              <w:t>1:1显示等。开放式平台，可自主导入或删除图片和说明。</w:t>
            </w:r>
          </w:p>
          <w:p>
            <w:pPr>
              <w:pStyle w:val="null3"/>
              <w:jc w:val="left"/>
            </w:pPr>
            <w:r>
              <w:rPr>
                <w:rFonts w:ascii="仿宋_GB2312" w:hAnsi="仿宋_GB2312" w:cs="仿宋_GB2312" w:eastAsia="仿宋_GB2312"/>
                <w:sz w:val="20"/>
              </w:rPr>
              <w:t>二、学生端</w:t>
            </w:r>
            <w:r>
              <w:rPr>
                <w:rFonts w:ascii="仿宋_GB2312" w:hAnsi="仿宋_GB2312" w:cs="仿宋_GB2312" w:eastAsia="仿宋_GB2312"/>
                <w:sz w:val="20"/>
              </w:rPr>
              <w:t xml:space="preserve">  </w:t>
            </w:r>
            <w:r>
              <w:rPr>
                <w:rFonts w:ascii="仿宋_GB2312" w:hAnsi="仿宋_GB2312" w:cs="仿宋_GB2312" w:eastAsia="仿宋_GB2312"/>
                <w:sz w:val="20"/>
              </w:rPr>
              <w:t>28套</w:t>
            </w:r>
          </w:p>
          <w:p>
            <w:pPr>
              <w:pStyle w:val="null3"/>
              <w:jc w:val="left"/>
            </w:pPr>
            <w:r>
              <w:rPr>
                <w:rFonts w:ascii="仿宋_GB2312" w:hAnsi="仿宋_GB2312" w:cs="仿宋_GB2312" w:eastAsia="仿宋_GB2312"/>
                <w:sz w:val="20"/>
              </w:rPr>
              <w:t>1.配套28个学生端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1）▲物镜：平场消色差长工作距金相物镜:</w:t>
            </w:r>
          </w:p>
          <w:p>
            <w:pPr>
              <w:pStyle w:val="null3"/>
              <w:jc w:val="left"/>
            </w:pPr>
            <w:r>
              <w:rPr>
                <w:rFonts w:ascii="仿宋_GB2312" w:hAnsi="仿宋_GB2312" w:cs="仿宋_GB2312" w:eastAsia="仿宋_GB2312"/>
                <w:sz w:val="20"/>
              </w:rPr>
              <w:t>LMPlan5X/NA≥0.13/WD≥15.5mm、LMPlan10X/NA≥0.25/WD≥8.7mm、LMPlan20X/NA≥0.4/WD≥8.8mm、LMPlan50X/NA≥0.60/WD≥5.1mm；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目镜：</w:t>
            </w:r>
            <w:r>
              <w:rPr>
                <w:rFonts w:ascii="仿宋_GB2312" w:hAnsi="仿宋_GB2312" w:cs="仿宋_GB2312" w:eastAsia="仿宋_GB2312"/>
                <w:sz w:val="20"/>
              </w:rPr>
              <w:t>PL10X，视场数≥20mm，其中一支目镜带尺；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载物台：三层机械移动平台，低手位</w:t>
            </w:r>
            <w:r>
              <w:rPr>
                <w:rFonts w:ascii="仿宋_GB2312" w:hAnsi="仿宋_GB2312" w:cs="仿宋_GB2312" w:eastAsia="仿宋_GB2312"/>
                <w:sz w:val="20"/>
              </w:rPr>
              <w:t>X、Y方向同轴调节；平台面积≥180mmX155mm，移动范围：≥75mmX40mm；移动精度：</w:t>
            </w:r>
            <w:r>
              <w:rPr>
                <w:rFonts w:ascii="仿宋_GB2312" w:hAnsi="仿宋_GB2312" w:cs="仿宋_GB2312" w:eastAsia="仿宋_GB2312"/>
                <w:sz w:val="24"/>
              </w:rPr>
              <w:t>≤</w:t>
            </w:r>
            <w:r>
              <w:rPr>
                <w:rFonts w:ascii="仿宋_GB2312" w:hAnsi="仿宋_GB2312" w:cs="仿宋_GB2312" w:eastAsia="仿宋_GB2312"/>
                <w:sz w:val="20"/>
              </w:rPr>
              <w:t>0.1mm；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照明系统：</w:t>
            </w:r>
            <w:r>
              <w:rPr>
                <w:rFonts w:ascii="仿宋_GB2312" w:hAnsi="仿宋_GB2312" w:cs="仿宋_GB2312" w:eastAsia="仿宋_GB2312"/>
                <w:sz w:val="20"/>
              </w:rPr>
              <w:t>100V-240V 宽电压输入；≥5W暖色LED光源照；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成像系统终端：</w:t>
            </w:r>
            <w:r>
              <w:rPr>
                <w:rFonts w:ascii="仿宋_GB2312" w:hAnsi="仿宋_GB2312" w:cs="仿宋_GB2312" w:eastAsia="仿宋_GB2312"/>
                <w:sz w:val="20"/>
              </w:rPr>
              <w:t>≥630万像素，可实时显示显微镜下组织图像。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传感器尺寸：</w:t>
            </w:r>
            <w:r>
              <w:rPr>
                <w:rFonts w:ascii="仿宋_GB2312" w:hAnsi="仿宋_GB2312" w:cs="仿宋_GB2312" w:eastAsia="仿宋_GB2312"/>
                <w:sz w:val="20"/>
              </w:rPr>
              <w:t>≥1/1.8”，USB3.0线纯数码输出；</w:t>
            </w:r>
          </w:p>
          <w:p>
            <w:pPr>
              <w:pStyle w:val="null3"/>
              <w:jc w:val="left"/>
            </w:pPr>
            <w:r>
              <w:rPr>
                <w:rFonts w:ascii="仿宋_GB2312" w:hAnsi="仿宋_GB2312" w:cs="仿宋_GB2312" w:eastAsia="仿宋_GB2312"/>
                <w:sz w:val="20"/>
              </w:rPr>
              <w:t>三、配置及安装调试</w:t>
            </w:r>
          </w:p>
          <w:p>
            <w:pPr>
              <w:pStyle w:val="null3"/>
              <w:jc w:val="both"/>
            </w:pPr>
            <w:r>
              <w:rPr>
                <w:rFonts w:ascii="仿宋_GB2312" w:hAnsi="仿宋_GB2312" w:cs="仿宋_GB2312" w:eastAsia="仿宋_GB2312"/>
                <w:sz w:val="20"/>
              </w:rPr>
              <w:t>1.配套所需的1套教师机实验台及实验椅，实验台参考尺寸（1.8米*1米），实木材质，承重≥270公斤；28套学生机实验台及板凳，实验台参考尺寸（1.2米*0.8米），实木材质；配套所有实验台的电路、网络布线及安装，试验台面配备安装220V电源插座及保护盒、网线。</w:t>
            </w:r>
          </w:p>
          <w:p>
            <w:pPr>
              <w:pStyle w:val="null3"/>
              <w:jc w:val="both"/>
            </w:pPr>
            <w:r>
              <w:rPr>
                <w:rFonts w:ascii="仿宋_GB2312" w:hAnsi="仿宋_GB2312" w:cs="仿宋_GB2312" w:eastAsia="仿宋_GB2312"/>
                <w:sz w:val="20"/>
              </w:rPr>
              <w:t>2.配套实验椅及板凳承重≥150公斤，板凳脚防噪音处理，尺寸与实验台配套、实验台及实验椅为灰白色。</w:t>
            </w:r>
          </w:p>
          <w:p>
            <w:pPr>
              <w:pStyle w:val="null3"/>
            </w:pPr>
            <w:r>
              <w:rPr>
                <w:rFonts w:ascii="仿宋_GB2312" w:hAnsi="仿宋_GB2312" w:cs="仿宋_GB2312" w:eastAsia="仿宋_GB2312"/>
                <w:sz w:val="20"/>
              </w:rPr>
              <w:t>3.全设备安装调试后，整套系统可正常运行和使用。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磁控溅射镀膜设备采购项目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磁控溅射镀膜设备</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pPr>
            <w:r>
              <w:rPr>
                <w:rFonts w:ascii="仿宋_GB2312" w:hAnsi="仿宋_GB2312" w:cs="仿宋_GB2312" w:eastAsia="仿宋_GB2312"/>
              </w:rPr>
              <w:t>★</w:t>
            </w:r>
            <w:r>
              <w:rPr>
                <w:rFonts w:ascii="仿宋_GB2312" w:hAnsi="仿宋_GB2312" w:cs="仿宋_GB2312" w:eastAsia="仿宋_GB2312"/>
              </w:rPr>
              <w:t>1.腔室结构：</w:t>
            </w:r>
            <w:r>
              <w:rPr>
                <w:rFonts w:ascii="仿宋_GB2312" w:hAnsi="仿宋_GB2312" w:cs="仿宋_GB2312" w:eastAsia="仿宋_GB2312"/>
              </w:rPr>
              <w:t>采用</w:t>
            </w:r>
            <w:r>
              <w:rPr>
                <w:rFonts w:ascii="仿宋_GB2312" w:hAnsi="仿宋_GB2312" w:cs="仿宋_GB2312" w:eastAsia="仿宋_GB2312"/>
              </w:rPr>
              <w:t>304不锈钢材料制造，整体氩弧焊接，表面抛光处理；镀膜室采用上下开腔结构；</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腔室尺寸</w:t>
            </w:r>
            <w:r>
              <w:rPr>
                <w:rFonts w:ascii="仿宋_GB2312" w:hAnsi="仿宋_GB2312" w:cs="仿宋_GB2312" w:eastAsia="仿宋_GB2312"/>
              </w:rPr>
              <w:t>：内径尺寸</w:t>
            </w:r>
            <w:r>
              <w:rPr>
                <w:rFonts w:ascii="仿宋_GB2312" w:hAnsi="仿宋_GB2312" w:cs="仿宋_GB2312" w:eastAsia="仿宋_GB2312"/>
              </w:rPr>
              <w:t>≥Φ450 mm×高450 mm（或等效容积），具备水冷夹层；</w:t>
            </w:r>
          </w:p>
          <w:p>
            <w:pPr>
              <w:pStyle w:val="null3"/>
            </w:pPr>
            <w:r>
              <w:rPr>
                <w:rFonts w:ascii="仿宋_GB2312" w:hAnsi="仿宋_GB2312" w:cs="仿宋_GB2312" w:eastAsia="仿宋_GB2312"/>
              </w:rPr>
              <w:t>3.观察窗：配备≥ 1个观察窗（直径5-12cm），具备防辐射镀层及腔外照明功能；</w:t>
            </w:r>
          </w:p>
          <w:p>
            <w:pPr>
              <w:pStyle w:val="null3"/>
            </w:pPr>
            <w:r>
              <w:rPr>
                <w:rFonts w:ascii="仿宋_GB2312" w:hAnsi="仿宋_GB2312" w:cs="仿宋_GB2312" w:eastAsia="仿宋_GB2312"/>
              </w:rPr>
              <w:t>4.腔内烘烤：具备腔内烘烤功能，烘烤温度≥150℃；</w:t>
            </w:r>
          </w:p>
          <w:p>
            <w:pPr>
              <w:pStyle w:val="null3"/>
            </w:pPr>
            <w:r>
              <w:rPr>
                <w:rFonts w:ascii="仿宋_GB2312" w:hAnsi="仿宋_GB2312" w:cs="仿宋_GB2312" w:eastAsia="仿宋_GB2312"/>
              </w:rPr>
              <w:t>5.配套循环水冷机（风冷式，制冷量28KW）、无油空气压缩机（压缩式，功率600W）各1台；</w:t>
            </w:r>
          </w:p>
          <w:p>
            <w:pPr>
              <w:pStyle w:val="null3"/>
            </w:pPr>
            <w:r>
              <w:rPr>
                <w:rFonts w:ascii="仿宋_GB2312" w:hAnsi="仿宋_GB2312" w:cs="仿宋_GB2312" w:eastAsia="仿宋_GB2312"/>
              </w:rPr>
              <w:t>★</w:t>
            </w:r>
            <w:r>
              <w:rPr>
                <w:rFonts w:ascii="仿宋_GB2312" w:hAnsi="仿宋_GB2312" w:cs="仿宋_GB2312" w:eastAsia="仿宋_GB2312"/>
              </w:rPr>
              <w:t>6.气路系统：支持Ar、N₂、O₂三种工艺气体，具备充气破真空功能；</w:t>
            </w:r>
          </w:p>
          <w:p>
            <w:pPr>
              <w:pStyle w:val="null3"/>
            </w:pPr>
            <w:r>
              <w:rPr>
                <w:rFonts w:ascii="仿宋_GB2312" w:hAnsi="仿宋_GB2312" w:cs="仿宋_GB2312" w:eastAsia="仿宋_GB2312"/>
              </w:rPr>
              <w:t>7</w:t>
            </w:r>
            <w:r>
              <w:rPr>
                <w:rFonts w:ascii="仿宋_GB2312" w:hAnsi="仿宋_GB2312" w:cs="仿宋_GB2312" w:eastAsia="仿宋_GB2312"/>
              </w:rPr>
              <w:t>.系统极限真空度：</w:t>
            </w:r>
            <w:r>
              <w:rPr>
                <w:rFonts w:ascii="仿宋_GB2312" w:hAnsi="仿宋_GB2312" w:cs="仿宋_GB2312" w:eastAsia="仿宋_GB2312"/>
              </w:rPr>
              <w:t>系统连续抽气</w:t>
            </w:r>
            <w:r>
              <w:rPr>
                <w:rFonts w:ascii="仿宋_GB2312" w:hAnsi="仿宋_GB2312" w:cs="仿宋_GB2312" w:eastAsia="仿宋_GB2312"/>
              </w:rPr>
              <w:t>≤30分钟内可达到</w:t>
            </w: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×10</w:t>
            </w:r>
            <w:r>
              <w:rPr>
                <w:rFonts w:ascii="仿宋_GB2312" w:hAnsi="仿宋_GB2312" w:cs="仿宋_GB2312" w:eastAsia="仿宋_GB2312"/>
                <w:vertAlign w:val="superscript"/>
              </w:rPr>
              <w:t>-</w:t>
            </w:r>
            <w:r>
              <w:rPr>
                <w:rFonts w:ascii="仿宋_GB2312" w:hAnsi="仿宋_GB2312" w:cs="仿宋_GB2312" w:eastAsia="仿宋_GB2312"/>
                <w:vertAlign w:val="superscript"/>
              </w:rPr>
              <w:t xml:space="preserve">5 </w:t>
            </w:r>
            <w:r>
              <w:rPr>
                <w:rFonts w:ascii="仿宋_GB2312" w:hAnsi="仿宋_GB2312" w:cs="仿宋_GB2312" w:eastAsia="仿宋_GB2312"/>
              </w:rPr>
              <w:t>Pa</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.工艺腔室恢复真空时间</w:t>
            </w:r>
            <w:r>
              <w:rPr>
                <w:rFonts w:ascii="仿宋_GB2312" w:hAnsi="仿宋_GB2312" w:cs="仿宋_GB2312" w:eastAsia="仿宋_GB2312"/>
              </w:rPr>
              <w:t>：</w:t>
            </w:r>
            <w:r>
              <w:rPr>
                <w:rFonts w:ascii="仿宋_GB2312" w:hAnsi="仿宋_GB2312" w:cs="仿宋_GB2312" w:eastAsia="仿宋_GB2312"/>
              </w:rPr>
              <w:t>晶圆从分样室送至工艺室后</w:t>
            </w:r>
            <w:r>
              <w:rPr>
                <w:rFonts w:ascii="仿宋_GB2312" w:hAnsi="仿宋_GB2312" w:cs="仿宋_GB2312" w:eastAsia="仿宋_GB2312"/>
              </w:rPr>
              <w:t>，</w:t>
            </w:r>
            <w:r>
              <w:rPr>
                <w:rFonts w:ascii="仿宋_GB2312" w:hAnsi="仿宋_GB2312" w:cs="仿宋_GB2312" w:eastAsia="仿宋_GB2312"/>
              </w:rPr>
              <w:t>恢复</w:t>
            </w:r>
            <w:r>
              <w:rPr>
                <w:rFonts w:ascii="仿宋_GB2312" w:hAnsi="仿宋_GB2312" w:cs="仿宋_GB2312" w:eastAsia="仿宋_GB2312"/>
              </w:rPr>
              <w:t>至</w:t>
            </w:r>
            <w:r>
              <w:rPr>
                <w:rFonts w:ascii="仿宋_GB2312" w:hAnsi="仿宋_GB2312" w:cs="仿宋_GB2312" w:eastAsia="仿宋_GB2312"/>
              </w:rPr>
              <w:t>原真空压力时间</w:t>
            </w:r>
            <w:r>
              <w:rPr>
                <w:rFonts w:ascii="仿宋_GB2312" w:hAnsi="仿宋_GB2312" w:cs="仿宋_GB2312" w:eastAsia="仿宋_GB2312"/>
              </w:rPr>
              <w:t>≤10分钟</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系统真空检漏漏率：</w:t>
            </w:r>
            <w:r>
              <w:rPr>
                <w:rFonts w:ascii="仿宋_GB2312" w:hAnsi="仿宋_GB2312" w:cs="仿宋_GB2312" w:eastAsia="仿宋_GB2312"/>
              </w:rPr>
              <w:t>≤5.0×10</w:t>
            </w:r>
            <w:r>
              <w:rPr>
                <w:rFonts w:ascii="仿宋_GB2312" w:hAnsi="仿宋_GB2312" w:cs="仿宋_GB2312" w:eastAsia="仿宋_GB2312"/>
                <w:vertAlign w:val="superscript"/>
              </w:rPr>
              <w:t>-8</w:t>
            </w:r>
            <w:r>
              <w:rPr>
                <w:rFonts w:ascii="仿宋_GB2312" w:hAnsi="仿宋_GB2312" w:cs="仿宋_GB2312" w:eastAsia="仿宋_GB2312"/>
              </w:rPr>
              <w:t xml:space="preserve"> </w:t>
            </w:r>
            <w:r>
              <w:rPr>
                <w:rFonts w:ascii="仿宋_GB2312" w:hAnsi="仿宋_GB2312" w:cs="仿宋_GB2312" w:eastAsia="仿宋_GB2312"/>
              </w:rPr>
              <w:t>Pa.l/S；</w:t>
            </w:r>
          </w:p>
          <w:p>
            <w:pPr>
              <w:pStyle w:val="null3"/>
            </w:pPr>
            <w:r>
              <w:rPr>
                <w:rFonts w:ascii="仿宋_GB2312" w:hAnsi="仿宋_GB2312" w:cs="仿宋_GB2312" w:eastAsia="仿宋_GB2312"/>
              </w:rPr>
              <w:t>10</w:t>
            </w:r>
            <w:r>
              <w:rPr>
                <w:rFonts w:ascii="仿宋_GB2312" w:hAnsi="仿宋_GB2312" w:cs="仿宋_GB2312" w:eastAsia="仿宋_GB2312"/>
              </w:rPr>
              <w:t>.停泵关机后真空保持</w:t>
            </w:r>
            <w:r>
              <w:rPr>
                <w:rFonts w:ascii="仿宋_GB2312" w:hAnsi="仿宋_GB2312" w:cs="仿宋_GB2312" w:eastAsia="仿宋_GB2312"/>
              </w:rPr>
              <w:t>：</w:t>
            </w:r>
            <w:r>
              <w:rPr>
                <w:rFonts w:ascii="仿宋_GB2312" w:hAnsi="仿宋_GB2312" w:cs="仿宋_GB2312" w:eastAsia="仿宋_GB2312"/>
              </w:rPr>
              <w:t>停泵关机</w:t>
            </w:r>
            <w:r>
              <w:rPr>
                <w:rFonts w:ascii="仿宋_GB2312" w:hAnsi="仿宋_GB2312" w:cs="仿宋_GB2312" w:eastAsia="仿宋_GB2312"/>
              </w:rPr>
              <w:t>12小时后，系统真空度≤1</w:t>
            </w:r>
            <w:r>
              <w:rPr>
                <w:rFonts w:ascii="仿宋_GB2312" w:hAnsi="仿宋_GB2312" w:cs="仿宋_GB2312" w:eastAsia="仿宋_GB2312"/>
              </w:rPr>
              <w:t xml:space="preserve"> </w:t>
            </w:r>
            <w:r>
              <w:rPr>
                <w:rFonts w:ascii="仿宋_GB2312" w:hAnsi="仿宋_GB2312" w:cs="仿宋_GB2312" w:eastAsia="仿宋_GB2312"/>
              </w:rPr>
              <w:t>Pa；</w:t>
            </w:r>
          </w:p>
          <w:p>
            <w:pPr>
              <w:pStyle w:val="null3"/>
            </w:pPr>
            <w:r>
              <w:rPr>
                <w:rFonts w:ascii="仿宋_GB2312" w:hAnsi="仿宋_GB2312" w:cs="仿宋_GB2312" w:eastAsia="仿宋_GB2312"/>
              </w:rPr>
              <w:t>11.前级泵：配备干式涡旋真空泵，抽速≥15 L/s；</w:t>
            </w:r>
          </w:p>
          <w:p>
            <w:pPr>
              <w:pStyle w:val="null3"/>
            </w:pPr>
            <w:r>
              <w:rPr>
                <w:rFonts w:ascii="仿宋_GB2312" w:hAnsi="仿宋_GB2312" w:cs="仿宋_GB2312" w:eastAsia="仿宋_GB2312"/>
              </w:rPr>
              <w:t>12.分子泵：采用磁悬浮分子泵，抽速≥1300 L/s（N</w:t>
            </w:r>
            <w:r>
              <w:rPr>
                <w:rFonts w:ascii="仿宋_GB2312" w:hAnsi="仿宋_GB2312" w:cs="仿宋_GB2312" w:eastAsia="仿宋_GB2312"/>
                <w:vertAlign w:val="subscript"/>
              </w:rPr>
              <w:t>2</w:t>
            </w:r>
            <w:r>
              <w:rPr>
                <w:rFonts w:ascii="仿宋_GB2312" w:hAnsi="仿宋_GB2312" w:cs="仿宋_GB2312" w:eastAsia="仿宋_GB2312"/>
              </w:rPr>
              <w:t>），配备变频控制电源；</w:t>
            </w:r>
          </w:p>
          <w:p>
            <w:pPr>
              <w:pStyle w:val="null3"/>
            </w:pPr>
            <w:r>
              <w:rPr>
                <w:rFonts w:ascii="仿宋_GB2312" w:hAnsi="仿宋_GB2312" w:cs="仿宋_GB2312" w:eastAsia="仿宋_GB2312"/>
              </w:rPr>
              <w:t>▲</w:t>
            </w:r>
            <w:r>
              <w:rPr>
                <w:rFonts w:ascii="仿宋_GB2312" w:hAnsi="仿宋_GB2312" w:cs="仿宋_GB2312" w:eastAsia="仿宋_GB2312"/>
              </w:rPr>
              <w:t>13.真空测量：全量程复合真空计1套，测量范围1×10</w:t>
            </w:r>
            <w:r>
              <w:rPr>
                <w:rFonts w:ascii="仿宋_GB2312" w:hAnsi="仿宋_GB2312" w:cs="仿宋_GB2312" w:eastAsia="仿宋_GB2312"/>
                <w:vertAlign w:val="superscript"/>
              </w:rPr>
              <w:t>-5</w:t>
            </w:r>
            <w:r>
              <w:rPr>
                <w:rFonts w:ascii="仿宋_GB2312" w:hAnsi="仿宋_GB2312" w:cs="仿宋_GB2312" w:eastAsia="仿宋_GB2312"/>
              </w:rPr>
              <w:t xml:space="preserve"> </w:t>
            </w:r>
            <w:r>
              <w:rPr>
                <w:rFonts w:ascii="仿宋_GB2312" w:hAnsi="仿宋_GB2312" w:cs="仿宋_GB2312" w:eastAsia="仿宋_GB2312"/>
              </w:rPr>
              <w:t>Pa～1×10</w:t>
            </w:r>
            <w:r>
              <w:rPr>
                <w:rFonts w:ascii="仿宋_GB2312" w:hAnsi="仿宋_GB2312" w:cs="仿宋_GB2312" w:eastAsia="仿宋_GB2312"/>
                <w:vertAlign w:val="superscript"/>
              </w:rPr>
              <w:t>5</w:t>
            </w:r>
            <w:r>
              <w:rPr>
                <w:rFonts w:ascii="仿宋_GB2312" w:hAnsi="仿宋_GB2312" w:cs="仿宋_GB2312" w:eastAsia="仿宋_GB2312"/>
              </w:rPr>
              <w:t xml:space="preserve"> </w:t>
            </w:r>
            <w:r>
              <w:rPr>
                <w:rFonts w:ascii="仿宋_GB2312" w:hAnsi="仿宋_GB2312" w:cs="仿宋_GB2312" w:eastAsia="仿宋_GB2312"/>
              </w:rPr>
              <w:t>Pa；薄膜规1套，测量范围1×10⁻</w:t>
            </w:r>
            <w:r>
              <w:rPr>
                <w:rFonts w:ascii="仿宋_GB2312" w:hAnsi="仿宋_GB2312" w:cs="仿宋_GB2312" w:eastAsia="仿宋_GB2312"/>
                <w:vertAlign w:val="superscript"/>
              </w:rPr>
              <w:t>2</w:t>
            </w:r>
            <w:r>
              <w:rPr>
                <w:rFonts w:ascii="仿宋_GB2312" w:hAnsi="仿宋_GB2312" w:cs="仿宋_GB2312" w:eastAsia="仿宋_GB2312"/>
              </w:rPr>
              <w:t xml:space="preserve"> </w:t>
            </w:r>
            <w:r>
              <w:rPr>
                <w:rFonts w:ascii="仿宋_GB2312" w:hAnsi="仿宋_GB2312" w:cs="仿宋_GB2312" w:eastAsia="仿宋_GB2312"/>
              </w:rPr>
              <w:t>Pa～1×10</w:t>
            </w:r>
            <w:r>
              <w:rPr>
                <w:rFonts w:ascii="仿宋_GB2312" w:hAnsi="仿宋_GB2312" w:cs="仿宋_GB2312" w:eastAsia="仿宋_GB2312"/>
                <w:vertAlign w:val="superscript"/>
              </w:rPr>
              <w:t>2</w:t>
            </w:r>
            <w:r>
              <w:rPr>
                <w:rFonts w:ascii="仿宋_GB2312" w:hAnsi="仿宋_GB2312" w:cs="仿宋_GB2312" w:eastAsia="仿宋_GB2312"/>
              </w:rPr>
              <w:t xml:space="preserve"> </w:t>
            </w:r>
            <w:r>
              <w:rPr>
                <w:rFonts w:ascii="仿宋_GB2312" w:hAnsi="仿宋_GB2312" w:cs="仿宋_GB2312" w:eastAsia="仿宋_GB2312"/>
              </w:rPr>
              <w:t>Pa</w:t>
            </w:r>
          </w:p>
          <w:p>
            <w:pPr>
              <w:pStyle w:val="null3"/>
            </w:pPr>
            <w:r>
              <w:rPr>
                <w:rFonts w:ascii="仿宋_GB2312" w:hAnsi="仿宋_GB2312" w:cs="仿宋_GB2312" w:eastAsia="仿宋_GB2312"/>
              </w:rPr>
              <w:t>14</w:t>
            </w:r>
            <w:r>
              <w:rPr>
                <w:rFonts w:ascii="仿宋_GB2312" w:hAnsi="仿宋_GB2312" w:cs="仿宋_GB2312" w:eastAsia="仿宋_GB2312"/>
              </w:rPr>
              <w:t>.靶位要求</w:t>
            </w:r>
            <w:r>
              <w:rPr>
                <w:rFonts w:ascii="仿宋_GB2312" w:hAnsi="仿宋_GB2312" w:cs="仿宋_GB2312" w:eastAsia="仿宋_GB2312"/>
              </w:rPr>
              <w:t>：</w:t>
            </w:r>
            <w:r>
              <w:rPr>
                <w:rFonts w:ascii="仿宋_GB2312" w:hAnsi="仿宋_GB2312" w:cs="仿宋_GB2312" w:eastAsia="仿宋_GB2312"/>
              </w:rPr>
              <w:t>5个靶位，</w:t>
            </w:r>
            <w:r>
              <w:rPr>
                <w:rFonts w:ascii="仿宋_GB2312" w:hAnsi="仿宋_GB2312" w:cs="仿宋_GB2312" w:eastAsia="仿宋_GB2312"/>
              </w:rPr>
              <w:t>每个靶枪需配备角度调节机构，调节范围</w:t>
            </w:r>
            <w:r>
              <w:rPr>
                <w:rFonts w:ascii="仿宋_GB2312" w:hAnsi="仿宋_GB2312" w:cs="仿宋_GB2312" w:eastAsia="仿宋_GB2312"/>
              </w:rPr>
              <w:t>0°～30°连续可调，调节精度≤0.5°，并配备电动挡板；</w:t>
            </w:r>
          </w:p>
          <w:p>
            <w:pPr>
              <w:pStyle w:val="null3"/>
            </w:pPr>
            <w:r>
              <w:rPr>
                <w:rFonts w:ascii="仿宋_GB2312" w:hAnsi="仿宋_GB2312" w:cs="仿宋_GB2312" w:eastAsia="仿宋_GB2312"/>
              </w:rPr>
              <w:t>▲</w:t>
            </w:r>
            <w:r>
              <w:rPr>
                <w:rFonts w:ascii="仿宋_GB2312" w:hAnsi="仿宋_GB2312" w:cs="仿宋_GB2312" w:eastAsia="仿宋_GB2312"/>
              </w:rPr>
              <w:t>15.靶材尺寸：2英寸磁控溅射靶，靶枪需具备水冷结构；</w:t>
            </w:r>
          </w:p>
          <w:p>
            <w:pPr>
              <w:pStyle w:val="null3"/>
            </w:pPr>
            <w:r>
              <w:rPr>
                <w:rFonts w:ascii="仿宋_GB2312" w:hAnsi="仿宋_GB2312" w:cs="仿宋_GB2312" w:eastAsia="仿宋_GB2312"/>
              </w:rPr>
              <w:t>16.靶基距调节：可实现靶轴线与样品中心偏心距离0～30 mm可调，程序控制自动调整；</w:t>
            </w:r>
          </w:p>
          <w:p>
            <w:pPr>
              <w:pStyle w:val="null3"/>
            </w:pPr>
            <w:r>
              <w:rPr>
                <w:rFonts w:ascii="仿宋_GB2312" w:hAnsi="仿宋_GB2312" w:cs="仿宋_GB2312" w:eastAsia="仿宋_GB2312"/>
              </w:rPr>
              <w:t>17.溅射模式：支持单独溅射、反应溅射（支持通入O₂、N₂等反应气体进行反应溅射镀膜）、共溅射功能；</w:t>
            </w:r>
          </w:p>
          <w:p>
            <w:pPr>
              <w:pStyle w:val="null3"/>
            </w:pPr>
            <w:r>
              <w:rPr>
                <w:rFonts w:ascii="仿宋_GB2312" w:hAnsi="仿宋_GB2312" w:cs="仿宋_GB2312" w:eastAsia="仿宋_GB2312"/>
              </w:rPr>
              <w:t>18.</w:t>
            </w:r>
            <w:r>
              <w:rPr>
                <w:rFonts w:ascii="仿宋_GB2312" w:hAnsi="仿宋_GB2312" w:cs="仿宋_GB2312" w:eastAsia="仿宋_GB2312"/>
              </w:rPr>
              <w:t>直流电源</w:t>
            </w:r>
            <w:r>
              <w:rPr>
                <w:rFonts w:ascii="仿宋_GB2312" w:hAnsi="仿宋_GB2312" w:cs="仿宋_GB2312" w:eastAsia="仿宋_GB2312"/>
              </w:rPr>
              <w:t>：</w:t>
            </w:r>
            <w:r>
              <w:rPr>
                <w:rFonts w:ascii="仿宋_GB2312" w:hAnsi="仿宋_GB2312" w:cs="仿宋_GB2312" w:eastAsia="仿宋_GB2312"/>
              </w:rPr>
              <w:t>功率</w:t>
            </w:r>
            <w:r>
              <w:rPr>
                <w:rFonts w:ascii="仿宋_GB2312" w:hAnsi="仿宋_GB2312" w:cs="仿宋_GB2312" w:eastAsia="仿宋_GB2312"/>
              </w:rPr>
              <w:t>≥500W，电压0-500V</w:t>
            </w:r>
            <w:r>
              <w:rPr>
                <w:rFonts w:ascii="仿宋_GB2312" w:hAnsi="仿宋_GB2312" w:cs="仿宋_GB2312" w:eastAsia="仿宋_GB2312"/>
              </w:rPr>
              <w:t>可调</w:t>
            </w:r>
            <w:r>
              <w:rPr>
                <w:rFonts w:ascii="仿宋_GB2312" w:hAnsi="仿宋_GB2312" w:cs="仿宋_GB2312" w:eastAsia="仿宋_GB2312"/>
              </w:rPr>
              <w:t>，电流</w:t>
            </w:r>
            <w:r>
              <w:rPr>
                <w:rFonts w:ascii="仿宋_GB2312" w:hAnsi="仿宋_GB2312" w:cs="仿宋_GB2312" w:eastAsia="仿宋_GB2312"/>
              </w:rPr>
              <w:t>0-2A</w:t>
            </w:r>
            <w:r>
              <w:rPr>
                <w:rFonts w:ascii="仿宋_GB2312" w:hAnsi="仿宋_GB2312" w:cs="仿宋_GB2312" w:eastAsia="仿宋_GB2312"/>
              </w:rPr>
              <w:t>可调</w:t>
            </w:r>
            <w:r>
              <w:rPr>
                <w:rFonts w:ascii="仿宋_GB2312" w:hAnsi="仿宋_GB2312" w:cs="仿宋_GB2312" w:eastAsia="仿宋_GB2312"/>
              </w:rPr>
              <w:t>，输出功率斜波</w:t>
            </w:r>
            <w:r>
              <w:rPr>
                <w:rFonts w:ascii="仿宋_GB2312" w:hAnsi="仿宋_GB2312" w:cs="仿宋_GB2312" w:eastAsia="仿宋_GB2312"/>
              </w:rPr>
              <w:t>0.001～65/s；</w:t>
            </w:r>
          </w:p>
          <w:p>
            <w:pPr>
              <w:pStyle w:val="null3"/>
            </w:pPr>
            <w:r>
              <w:rPr>
                <w:rFonts w:ascii="仿宋_GB2312" w:hAnsi="仿宋_GB2312" w:cs="仿宋_GB2312" w:eastAsia="仿宋_GB2312"/>
              </w:rPr>
              <w:t>19.</w:t>
            </w:r>
            <w:r>
              <w:rPr>
                <w:rFonts w:ascii="仿宋_GB2312" w:hAnsi="仿宋_GB2312" w:cs="仿宋_GB2312" w:eastAsia="仿宋_GB2312"/>
              </w:rPr>
              <w:t>射频电源</w:t>
            </w:r>
            <w:r>
              <w:rPr>
                <w:rFonts w:ascii="仿宋_GB2312" w:hAnsi="仿宋_GB2312" w:cs="仿宋_GB2312" w:eastAsia="仿宋_GB2312"/>
              </w:rPr>
              <w:t>：配备</w:t>
            </w:r>
            <w:r>
              <w:rPr>
                <w:rFonts w:ascii="仿宋_GB2312" w:hAnsi="仿宋_GB2312" w:cs="仿宋_GB2312" w:eastAsia="仿宋_GB2312"/>
              </w:rPr>
              <w:t>自动匹配器功率</w:t>
            </w:r>
            <w:r>
              <w:rPr>
                <w:rFonts w:ascii="仿宋_GB2312" w:hAnsi="仿宋_GB2312" w:cs="仿宋_GB2312" w:eastAsia="仿宋_GB2312"/>
              </w:rPr>
              <w:t>≥500 W，输出功率稳定度≤0.5%，工作频率13.56 MHz，阻抗匹配范围(2.7-45)Ω-j(0-70)Ω；</w:t>
            </w:r>
          </w:p>
          <w:p>
            <w:pPr>
              <w:pStyle w:val="null3"/>
            </w:pPr>
            <w:r>
              <w:rPr>
                <w:rFonts w:ascii="仿宋_GB2312" w:hAnsi="仿宋_GB2312" w:cs="仿宋_GB2312" w:eastAsia="仿宋_GB2312"/>
              </w:rPr>
              <w:t>20.</w:t>
            </w:r>
            <w:r>
              <w:rPr>
                <w:rFonts w:ascii="仿宋_GB2312" w:hAnsi="仿宋_GB2312" w:cs="仿宋_GB2312" w:eastAsia="仿宋_GB2312"/>
              </w:rPr>
              <w:t>电源切换器</w:t>
            </w:r>
            <w:r>
              <w:rPr>
                <w:rFonts w:ascii="仿宋_GB2312" w:hAnsi="仿宋_GB2312" w:cs="仿宋_GB2312" w:eastAsia="仿宋_GB2312"/>
              </w:rPr>
              <w:t>：</w:t>
            </w:r>
            <w:r>
              <w:rPr>
                <w:rFonts w:ascii="仿宋_GB2312" w:hAnsi="仿宋_GB2312" w:cs="仿宋_GB2312" w:eastAsia="仿宋_GB2312"/>
              </w:rPr>
              <w:t>可用于</w:t>
            </w:r>
            <w:r>
              <w:rPr>
                <w:rFonts w:ascii="仿宋_GB2312" w:hAnsi="仿宋_GB2312" w:cs="仿宋_GB2312" w:eastAsia="仿宋_GB2312"/>
              </w:rPr>
              <w:t>≥5个靶枪间直流</w:t>
            </w:r>
            <w:r>
              <w:rPr>
                <w:rFonts w:ascii="仿宋_GB2312" w:hAnsi="仿宋_GB2312" w:cs="仿宋_GB2312" w:eastAsia="仿宋_GB2312"/>
              </w:rPr>
              <w:t>电源</w:t>
            </w:r>
            <w:r>
              <w:rPr>
                <w:rFonts w:ascii="仿宋_GB2312" w:hAnsi="仿宋_GB2312" w:cs="仿宋_GB2312" w:eastAsia="仿宋_GB2312"/>
              </w:rPr>
              <w:t>切换，</w:t>
            </w:r>
            <w:r>
              <w:rPr>
                <w:rFonts w:ascii="仿宋_GB2312" w:hAnsi="仿宋_GB2312" w:cs="仿宋_GB2312" w:eastAsia="仿宋_GB2312"/>
              </w:rPr>
              <w:t>支持</w:t>
            </w:r>
            <w:r>
              <w:rPr>
                <w:rFonts w:ascii="仿宋_GB2312" w:hAnsi="仿宋_GB2312" w:cs="仿宋_GB2312" w:eastAsia="仿宋_GB2312"/>
              </w:rPr>
              <w:t>远程控制。</w:t>
            </w:r>
          </w:p>
          <w:p>
            <w:pPr>
              <w:pStyle w:val="null3"/>
            </w:pPr>
            <w:r>
              <w:rPr>
                <w:rFonts w:ascii="仿宋_GB2312" w:hAnsi="仿宋_GB2312" w:cs="仿宋_GB2312" w:eastAsia="仿宋_GB2312"/>
              </w:rPr>
              <w:t>21.偏压电源：配备射频偏压清洗功能；</w:t>
            </w:r>
          </w:p>
          <w:p>
            <w:pPr>
              <w:pStyle w:val="null3"/>
            </w:pPr>
            <w:r>
              <w:rPr>
                <w:rFonts w:ascii="仿宋_GB2312" w:hAnsi="仿宋_GB2312" w:cs="仿宋_GB2312" w:eastAsia="仿宋_GB2312"/>
              </w:rPr>
              <w:t>▲</w:t>
            </w:r>
            <w:r>
              <w:rPr>
                <w:rFonts w:ascii="仿宋_GB2312" w:hAnsi="仿宋_GB2312" w:cs="仿宋_GB2312" w:eastAsia="仿宋_GB2312"/>
              </w:rPr>
              <w:t>22</w:t>
            </w:r>
            <w:r>
              <w:rPr>
                <w:rFonts w:ascii="仿宋_GB2312" w:hAnsi="仿宋_GB2312" w:cs="仿宋_GB2312" w:eastAsia="仿宋_GB2312"/>
              </w:rPr>
              <w:t>.样品</w:t>
            </w:r>
            <w:r>
              <w:rPr>
                <w:rFonts w:ascii="仿宋_GB2312" w:hAnsi="仿宋_GB2312" w:cs="仿宋_GB2312" w:eastAsia="仿宋_GB2312"/>
              </w:rPr>
              <w:t>台</w:t>
            </w:r>
            <w:r>
              <w:rPr>
                <w:rFonts w:ascii="仿宋_GB2312" w:hAnsi="仿宋_GB2312" w:cs="仿宋_GB2312" w:eastAsia="仿宋_GB2312"/>
              </w:rPr>
              <w:t>：</w:t>
            </w:r>
            <w:r>
              <w:rPr>
                <w:rFonts w:ascii="仿宋_GB2312" w:hAnsi="仿宋_GB2312" w:cs="仿宋_GB2312" w:eastAsia="仿宋_GB2312"/>
              </w:rPr>
              <w:t>可兼容</w:t>
            </w:r>
            <w:r>
              <w:rPr>
                <w:rFonts w:ascii="仿宋_GB2312" w:hAnsi="仿宋_GB2312" w:cs="仿宋_GB2312" w:eastAsia="仿宋_GB2312"/>
              </w:rPr>
              <w:t>6英寸、8英寸、12英寸晶圆</w:t>
            </w:r>
            <w:r>
              <w:rPr>
                <w:rFonts w:ascii="仿宋_GB2312" w:hAnsi="仿宋_GB2312" w:cs="仿宋_GB2312" w:eastAsia="仿宋_GB2312"/>
              </w:rPr>
              <w:t>；样品托架可升降</w:t>
            </w:r>
            <w:r>
              <w:rPr>
                <w:rFonts w:ascii="仿宋_GB2312" w:hAnsi="仿宋_GB2312" w:cs="仿宋_GB2312" w:eastAsia="仿宋_GB2312"/>
              </w:rPr>
              <w:t>10mm，采用磁力传递无泄漏密封方式；具有旋转功能，旋转速度0-20rpm可调。</w:t>
            </w:r>
          </w:p>
          <w:p>
            <w:pPr>
              <w:pStyle w:val="null3"/>
            </w:pPr>
            <w:r>
              <w:rPr>
                <w:rFonts w:ascii="仿宋_GB2312" w:hAnsi="仿宋_GB2312" w:cs="仿宋_GB2312" w:eastAsia="仿宋_GB2312"/>
              </w:rPr>
              <w:t>23.</w:t>
            </w:r>
            <w:r>
              <w:rPr>
                <w:rFonts w:ascii="仿宋_GB2312" w:hAnsi="仿宋_GB2312" w:cs="仿宋_GB2312" w:eastAsia="仿宋_GB2312"/>
              </w:rPr>
              <w:t>LoadLock</w:t>
            </w:r>
            <w:r>
              <w:rPr>
                <w:rFonts w:ascii="仿宋_GB2312" w:hAnsi="仿宋_GB2312" w:cs="仿宋_GB2312" w:eastAsia="仿宋_GB2312"/>
              </w:rPr>
              <w:t>传样系统：与主工艺腔室之间通过高真空插板阀隔离，</w:t>
            </w:r>
            <w:r>
              <w:rPr>
                <w:rFonts w:ascii="仿宋_GB2312" w:hAnsi="仿宋_GB2312" w:cs="仿宋_GB2312" w:eastAsia="仿宋_GB2312"/>
              </w:rPr>
              <w:t>插板阀开启前，</w:t>
            </w:r>
            <w:r>
              <w:rPr>
                <w:rFonts w:ascii="仿宋_GB2312" w:hAnsi="仿宋_GB2312" w:cs="仿宋_GB2312" w:eastAsia="仿宋_GB2312"/>
              </w:rPr>
              <w:t>LoadLock腔室与主工艺腔室压差应≤10倍，具备压力联锁保护功能</w:t>
            </w:r>
            <w:r>
              <w:rPr>
                <w:rFonts w:ascii="仿宋_GB2312" w:hAnsi="仿宋_GB2312" w:cs="仿宋_GB2312" w:eastAsia="仿宋_GB2312"/>
              </w:rPr>
              <w:t>；</w:t>
            </w:r>
          </w:p>
          <w:p>
            <w:pPr>
              <w:pStyle w:val="null3"/>
            </w:pPr>
            <w:r>
              <w:rPr>
                <w:rFonts w:ascii="仿宋_GB2312" w:hAnsi="仿宋_GB2312" w:cs="仿宋_GB2312" w:eastAsia="仿宋_GB2312"/>
              </w:rPr>
              <w:t>24.</w:t>
            </w:r>
            <w:r>
              <w:rPr>
                <w:rFonts w:ascii="仿宋_GB2312" w:hAnsi="仿宋_GB2312" w:cs="仿宋_GB2312" w:eastAsia="仿宋_GB2312"/>
              </w:rPr>
              <w:t>LoadLock腔体</w:t>
            </w:r>
            <w:r>
              <w:rPr>
                <w:rFonts w:ascii="仿宋_GB2312" w:hAnsi="仿宋_GB2312" w:cs="仿宋_GB2312" w:eastAsia="仿宋_GB2312"/>
              </w:rPr>
              <w:t>：</w:t>
            </w:r>
            <w:r>
              <w:rPr>
                <w:rFonts w:ascii="仿宋_GB2312" w:hAnsi="仿宋_GB2312" w:cs="仿宋_GB2312" w:eastAsia="仿宋_GB2312"/>
              </w:rPr>
              <w:t>304不锈钢，</w:t>
            </w:r>
            <w:r>
              <w:rPr>
                <w:rFonts w:ascii="仿宋_GB2312" w:hAnsi="仿宋_GB2312" w:cs="仿宋_GB2312" w:eastAsia="仿宋_GB2312"/>
              </w:rPr>
              <w:t>尺寸</w:t>
            </w:r>
            <w:r>
              <w:rPr>
                <w:rFonts w:ascii="仿宋_GB2312" w:hAnsi="仿宋_GB2312" w:cs="仿宋_GB2312" w:eastAsia="仿宋_GB2312"/>
              </w:rPr>
              <w:t>≥</w:t>
            </w:r>
            <w:r>
              <w:rPr>
                <w:rFonts w:ascii="仿宋_GB2312" w:hAnsi="仿宋_GB2312" w:cs="仿宋_GB2312" w:eastAsia="仿宋_GB2312"/>
              </w:rPr>
              <w:t>长</w:t>
            </w:r>
            <w:r>
              <w:rPr>
                <w:rFonts w:ascii="仿宋_GB2312" w:hAnsi="仿宋_GB2312" w:cs="仿宋_GB2312" w:eastAsia="仿宋_GB2312"/>
              </w:rPr>
              <w:t>400×</w:t>
            </w:r>
            <w:r>
              <w:rPr>
                <w:rFonts w:ascii="仿宋_GB2312" w:hAnsi="仿宋_GB2312" w:cs="仿宋_GB2312" w:eastAsia="仿宋_GB2312"/>
              </w:rPr>
              <w:t>宽</w:t>
            </w:r>
            <w:r>
              <w:rPr>
                <w:rFonts w:ascii="仿宋_GB2312" w:hAnsi="仿宋_GB2312" w:cs="仿宋_GB2312" w:eastAsia="仿宋_GB2312"/>
              </w:rPr>
              <w:t>350×</w:t>
            </w:r>
            <w:r>
              <w:rPr>
                <w:rFonts w:ascii="仿宋_GB2312" w:hAnsi="仿宋_GB2312" w:cs="仿宋_GB2312" w:eastAsia="仿宋_GB2312"/>
              </w:rPr>
              <w:t>高</w:t>
            </w:r>
            <w:r>
              <w:rPr>
                <w:rFonts w:ascii="仿宋_GB2312" w:hAnsi="仿宋_GB2312" w:cs="仿宋_GB2312" w:eastAsia="仿宋_GB2312"/>
              </w:rPr>
              <w:t>200 mm</w:t>
            </w:r>
            <w:r>
              <w:rPr>
                <w:rFonts w:ascii="仿宋_GB2312" w:hAnsi="仿宋_GB2312" w:cs="仿宋_GB2312" w:eastAsia="仿宋_GB2312"/>
              </w:rPr>
              <w:t>，配备</w:t>
            </w:r>
            <w:r>
              <w:rPr>
                <w:rFonts w:ascii="仿宋_GB2312" w:hAnsi="仿宋_GB2312" w:cs="仿宋_GB2312" w:eastAsia="仿宋_GB2312"/>
              </w:rPr>
              <w:t>≥1个观察窗，极限真空度</w:t>
            </w:r>
            <w:r>
              <w:rPr>
                <w:rFonts w:ascii="仿宋_GB2312" w:hAnsi="仿宋_GB2312" w:cs="仿宋_GB2312" w:eastAsia="仿宋_GB2312"/>
                <w:color w:val="0F1115"/>
                <w:shd w:fill="FFFFFF" w:val="clear"/>
              </w:rPr>
              <w:t>≤1.0×10⁻⁴ Pa</w:t>
            </w:r>
            <w:r>
              <w:rPr>
                <w:rFonts w:ascii="仿宋_GB2312" w:hAnsi="仿宋_GB2312" w:cs="仿宋_GB2312" w:eastAsia="仿宋_GB2312"/>
                <w:color w:val="0F1115"/>
                <w:shd w:fill="FFFFFF" w:val="clear"/>
              </w:rPr>
              <w:t>，</w:t>
            </w:r>
            <w:r>
              <w:rPr>
                <w:rFonts w:ascii="仿宋_GB2312" w:hAnsi="仿宋_GB2312" w:cs="仿宋_GB2312" w:eastAsia="仿宋_GB2312"/>
              </w:rPr>
              <w:t>配备独立真空计；</w:t>
            </w:r>
          </w:p>
          <w:p>
            <w:pPr>
              <w:pStyle w:val="null3"/>
            </w:pPr>
            <w:r>
              <w:rPr>
                <w:rFonts w:ascii="仿宋_GB2312" w:hAnsi="仿宋_GB2312" w:cs="仿宋_GB2312" w:eastAsia="仿宋_GB2312"/>
              </w:rPr>
              <w:t>25.支持≥3片样品的连续传送；</w:t>
            </w:r>
          </w:p>
          <w:p>
            <w:pPr>
              <w:pStyle w:val="null3"/>
            </w:pPr>
            <w:r>
              <w:rPr>
                <w:rFonts w:ascii="仿宋_GB2312" w:hAnsi="仿宋_GB2312" w:cs="仿宋_GB2312" w:eastAsia="仿宋_GB2312"/>
              </w:rPr>
              <w:t>26.</w:t>
            </w:r>
            <w:r>
              <w:rPr>
                <w:rFonts w:ascii="仿宋_GB2312" w:hAnsi="仿宋_GB2312" w:cs="仿宋_GB2312" w:eastAsia="仿宋_GB2312"/>
              </w:rPr>
              <w:t>基片加热</w:t>
            </w:r>
            <w:r>
              <w:rPr>
                <w:rFonts w:ascii="仿宋_GB2312" w:hAnsi="仿宋_GB2312" w:cs="仿宋_GB2312" w:eastAsia="仿宋_GB2312"/>
              </w:rPr>
              <w:t>温度：</w:t>
            </w:r>
            <w:r>
              <w:rPr>
                <w:rFonts w:ascii="仿宋_GB2312" w:hAnsi="仿宋_GB2312" w:cs="仿宋_GB2312" w:eastAsia="仿宋_GB2312"/>
              </w:rPr>
              <w:t>最高</w:t>
            </w:r>
            <w:r>
              <w:rPr>
                <w:rFonts w:ascii="仿宋_GB2312" w:hAnsi="仿宋_GB2312" w:cs="仿宋_GB2312" w:eastAsia="仿宋_GB2312"/>
              </w:rPr>
              <w:t>基片加热</w:t>
            </w:r>
            <w:r>
              <w:rPr>
                <w:rFonts w:ascii="仿宋_GB2312" w:hAnsi="仿宋_GB2312" w:cs="仿宋_GB2312" w:eastAsia="仿宋_GB2312"/>
              </w:rPr>
              <w:t>温</w:t>
            </w:r>
            <w:r>
              <w:rPr>
                <w:rFonts w:ascii="仿宋_GB2312" w:hAnsi="仿宋_GB2312" w:cs="仿宋_GB2312" w:eastAsia="仿宋_GB2312"/>
              </w:rPr>
              <w:t>度</w:t>
            </w:r>
            <w:r>
              <w:rPr>
                <w:rFonts w:ascii="仿宋_GB2312" w:hAnsi="仿宋_GB2312" w:cs="仿宋_GB2312" w:eastAsia="仿宋_GB2312"/>
              </w:rPr>
              <w:t>可达</w:t>
            </w:r>
            <w:r>
              <w:rPr>
                <w:rFonts w:ascii="仿宋_GB2312" w:hAnsi="仿宋_GB2312" w:cs="仿宋_GB2312" w:eastAsia="仿宋_GB2312"/>
              </w:rPr>
              <w:t>800℃，温度稳定后设定值与显示值偏差</w:t>
            </w:r>
            <w:r>
              <w:rPr>
                <w:rFonts w:ascii="仿宋_GB2312" w:hAnsi="仿宋_GB2312" w:cs="仿宋_GB2312" w:eastAsia="仿宋_GB2312"/>
              </w:rPr>
              <w:t>≤</w:t>
            </w:r>
            <w:r>
              <w:rPr>
                <w:rFonts w:ascii="仿宋_GB2312" w:hAnsi="仿宋_GB2312" w:cs="仿宋_GB2312" w:eastAsia="仿宋_GB2312"/>
              </w:rPr>
              <w:t>1℃；</w:t>
            </w:r>
          </w:p>
          <w:p>
            <w:pPr>
              <w:pStyle w:val="null3"/>
            </w:pPr>
            <w:r>
              <w:rPr>
                <w:rFonts w:ascii="仿宋_GB2312" w:hAnsi="仿宋_GB2312" w:cs="仿宋_GB2312" w:eastAsia="仿宋_GB2312"/>
              </w:rPr>
              <w:t>27.质量流量计：3路质量流量控制器，Ar：100 sccm，N₂：50 sccm，O₂：20 sccm，控制精度1.5% F.S，两路气体可任意比例混合后通入真空室；</w:t>
            </w:r>
          </w:p>
          <w:p>
            <w:pPr>
              <w:pStyle w:val="null3"/>
            </w:pPr>
            <w:r>
              <w:rPr>
                <w:rFonts w:ascii="仿宋_GB2312" w:hAnsi="仿宋_GB2312" w:cs="仿宋_GB2312" w:eastAsia="仿宋_GB2312"/>
              </w:rPr>
              <w:t>28.控制方式：</w:t>
            </w:r>
            <w:r>
              <w:rPr>
                <w:rFonts w:ascii="仿宋_GB2312" w:hAnsi="仿宋_GB2312" w:cs="仿宋_GB2312" w:eastAsia="仿宋_GB2312"/>
              </w:rPr>
              <w:t>系统由显示屏和</w:t>
            </w:r>
            <w:r>
              <w:rPr>
                <w:rFonts w:ascii="仿宋_GB2312" w:hAnsi="仿宋_GB2312" w:cs="仿宋_GB2312" w:eastAsia="仿宋_GB2312"/>
              </w:rPr>
              <w:t>PLC实现对整个系统的控制，有自动和手动控制两种功能，操作过程能在触摸屏上实现；</w:t>
            </w:r>
          </w:p>
          <w:p>
            <w:pPr>
              <w:pStyle w:val="null3"/>
            </w:pPr>
            <w:r>
              <w:rPr>
                <w:rFonts w:ascii="仿宋_GB2312" w:hAnsi="仿宋_GB2312" w:cs="仿宋_GB2312" w:eastAsia="仿宋_GB2312"/>
              </w:rPr>
              <w:t>29.自动控制功能：可实现抽真空、烘烤、气体流量调节、靶位切换、溅射工艺编程、沉积过程全自动运行；</w:t>
            </w:r>
          </w:p>
          <w:p>
            <w:pPr>
              <w:pStyle w:val="null3"/>
            </w:pPr>
            <w:r>
              <w:rPr>
                <w:rFonts w:ascii="仿宋_GB2312" w:hAnsi="仿宋_GB2312" w:cs="仿宋_GB2312" w:eastAsia="仿宋_GB2312"/>
              </w:rPr>
              <w:t>30.安全报警系统：具备真空系统异常报警、冷却水流量异常报警、电源过载保护等安全联锁功能；</w:t>
            </w:r>
          </w:p>
          <w:p>
            <w:pPr>
              <w:pStyle w:val="null3"/>
            </w:pPr>
            <w:r>
              <w:rPr>
                <w:rFonts w:ascii="仿宋_GB2312" w:hAnsi="仿宋_GB2312" w:cs="仿宋_GB2312" w:eastAsia="仿宋_GB2312"/>
              </w:rPr>
              <w:t>31.数据记录：具备工艺参数记录与存储功能，可导出历史数据；</w:t>
            </w:r>
          </w:p>
          <w:p>
            <w:pPr>
              <w:pStyle w:val="null3"/>
            </w:pPr>
            <w:r>
              <w:rPr>
                <w:rFonts w:ascii="仿宋_GB2312" w:hAnsi="仿宋_GB2312" w:cs="仿宋_GB2312" w:eastAsia="仿宋_GB2312"/>
              </w:rPr>
              <w:t>32</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沉积速率与膜厚均匀性要求：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膜厚均匀性：厚度偏差率</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）片间膜厚重复性</w:t>
            </w:r>
            <w:r>
              <w:rPr>
                <w:rFonts w:ascii="仿宋_GB2312" w:hAnsi="仿宋_GB2312" w:cs="仿宋_GB2312" w:eastAsia="仿宋_GB2312"/>
              </w:rPr>
              <w:t>：</w:t>
            </w:r>
            <w:r>
              <w:rPr>
                <w:rFonts w:ascii="仿宋_GB2312" w:hAnsi="仿宋_GB2312" w:cs="仿宋_GB2312" w:eastAsia="仿宋_GB2312"/>
              </w:rPr>
              <w:t>同一镀膜工艺连续制备三个样品，膜厚偏差</w:t>
            </w:r>
            <w:r>
              <w:rPr>
                <w:rFonts w:ascii="仿宋_GB2312" w:hAnsi="仿宋_GB2312" w:cs="仿宋_GB2312" w:eastAsia="仿宋_GB2312"/>
              </w:rPr>
              <w:t>≤2%</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3）沉积速率稳定性：同一工艺条件下，连续沉积3批次，沉积速率偏差≤5%；</w:t>
            </w:r>
          </w:p>
          <w:p>
            <w:pPr>
              <w:pStyle w:val="null3"/>
            </w:pPr>
            <w:r>
              <w:rPr>
                <w:rFonts w:ascii="仿宋_GB2312" w:hAnsi="仿宋_GB2312" w:cs="仿宋_GB2312" w:eastAsia="仿宋_GB2312"/>
              </w:rPr>
              <w:t>33. 配置与安装：</w:t>
            </w:r>
          </w:p>
          <w:p>
            <w:pPr>
              <w:pStyle w:val="null3"/>
            </w:pPr>
            <w:r>
              <w:rPr>
                <w:rFonts w:ascii="仿宋_GB2312" w:hAnsi="仿宋_GB2312" w:cs="仿宋_GB2312" w:eastAsia="仿宋_GB2312"/>
              </w:rPr>
              <w:t>（</w:t>
            </w:r>
            <w:r>
              <w:rPr>
                <w:rFonts w:ascii="仿宋_GB2312" w:hAnsi="仿宋_GB2312" w:cs="仿宋_GB2312" w:eastAsia="仿宋_GB2312"/>
              </w:rPr>
              <w:t>1）配备相应的实验操作台和座椅；</w:t>
            </w:r>
          </w:p>
          <w:p>
            <w:pPr>
              <w:pStyle w:val="null3"/>
            </w:pPr>
            <w:r>
              <w:rPr>
                <w:rFonts w:ascii="仿宋_GB2312" w:hAnsi="仿宋_GB2312" w:cs="仿宋_GB2312" w:eastAsia="仿宋_GB2312"/>
              </w:rPr>
              <w:t>（</w:t>
            </w:r>
            <w:r>
              <w:rPr>
                <w:rFonts w:ascii="仿宋_GB2312" w:hAnsi="仿宋_GB2312" w:cs="仿宋_GB2312" w:eastAsia="仿宋_GB2312"/>
              </w:rPr>
              <w:t>2）针对设备安装相关的水电等必要的改造；</w:t>
            </w:r>
          </w:p>
          <w:p>
            <w:pPr>
              <w:pStyle w:val="null3"/>
            </w:pPr>
            <w:r>
              <w:rPr>
                <w:rFonts w:ascii="仿宋_GB2312" w:hAnsi="仿宋_GB2312" w:cs="仿宋_GB2312" w:eastAsia="仿宋_GB2312"/>
                <w:sz w:val="21"/>
              </w:rPr>
              <w:t>（</w:t>
            </w:r>
            <w:r>
              <w:rPr>
                <w:rFonts w:ascii="仿宋_GB2312" w:hAnsi="仿宋_GB2312" w:cs="仿宋_GB2312" w:eastAsia="仿宋_GB2312"/>
                <w:sz w:val="21"/>
              </w:rPr>
              <w:t>3）辅助安装相应的换气和温度控制设备。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标的名称：三标段连续退火实验与模拟系统采购项目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连续退火实验与模拟系统</w:t>
            </w:r>
            <w:r>
              <w:rPr>
                <w:rFonts w:ascii="仿宋_GB2312" w:hAnsi="仿宋_GB2312" w:cs="仿宋_GB2312" w:eastAsia="仿宋_GB2312"/>
                <w:b/>
              </w:rPr>
              <w:t xml:space="preserve">   </w:t>
            </w:r>
            <w:r>
              <w:rPr>
                <w:rFonts w:ascii="仿宋_GB2312" w:hAnsi="仿宋_GB2312" w:cs="仿宋_GB2312" w:eastAsia="仿宋_GB2312"/>
                <w:b/>
              </w:rPr>
              <w:t>1套</w:t>
            </w:r>
          </w:p>
          <w:p>
            <w:pPr>
              <w:pStyle w:val="null3"/>
            </w:pPr>
            <w:r>
              <w:rPr>
                <w:rFonts w:ascii="仿宋_GB2312" w:hAnsi="仿宋_GB2312" w:cs="仿宋_GB2312" w:eastAsia="仿宋_GB2312"/>
                <w:sz w:val="21"/>
                <w:color w:val="000000"/>
              </w:rPr>
              <w:t>一、连续退火技术要求</w:t>
            </w:r>
          </w:p>
          <w:p>
            <w:pPr>
              <w:pStyle w:val="null3"/>
            </w:pPr>
            <w:r>
              <w:rPr>
                <w:rFonts w:ascii="仿宋_GB2312" w:hAnsi="仿宋_GB2312" w:cs="仿宋_GB2312" w:eastAsia="仿宋_GB2312"/>
                <w:sz w:val="21"/>
                <w:color w:val="000000"/>
              </w:rPr>
              <w:t>1.连续退火主体部分</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1）熔炼容量：≥10kg（以铁计）；</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2）最高温度：≥2000℃（感应炉）；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3）坩埚容量：≥10kg (以比重7.8计)；</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4）极限真空度：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6.7×10</w:t>
            </w:r>
            <w:r>
              <w:rPr>
                <w:rFonts w:ascii="仿宋_GB2312" w:hAnsi="仿宋_GB2312" w:cs="仿宋_GB2312" w:eastAsia="仿宋_GB2312"/>
                <w:sz w:val="24"/>
                <w:color w:val="000000"/>
                <w:vertAlign w:val="superscript"/>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Pa(冷态空载)；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5）工作真空度：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5.0×10</w:t>
            </w:r>
            <w:r>
              <w:rPr>
                <w:rFonts w:ascii="仿宋_GB2312" w:hAnsi="仿宋_GB2312" w:cs="仿宋_GB2312" w:eastAsia="仿宋_GB2312"/>
                <w:sz w:val="24"/>
                <w:color w:val="000000"/>
                <w:vertAlign w:val="super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Pa(热态空载)；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6）压升率：≤2Pa/h ；</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7）电源功率：≥60kW；</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8）电源频率：IGBT中频 (频率1500-4000kHz) </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9）输入电压：三相 380V</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10）坩埚材质：石墨坩埚（1个）</w:t>
            </w:r>
          </w:p>
          <w:p>
            <w:pPr>
              <w:pStyle w:val="null3"/>
            </w:pPr>
            <w:r>
              <w:rPr>
                <w:rFonts w:ascii="仿宋_GB2312" w:hAnsi="仿宋_GB2312" w:cs="仿宋_GB2312" w:eastAsia="仿宋_GB2312"/>
                <w:sz w:val="21"/>
                <w:color w:val="000000"/>
              </w:rPr>
              <w:t>2.热重分析制备模块</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1）最高加热温度：≥1200℃</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2）长期工作温度：≥1100℃</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3）加热区尺寸：≥300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*300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*300</w:t>
            </w:r>
            <w:r>
              <w:rPr>
                <w:rFonts w:ascii="仿宋_GB2312" w:hAnsi="仿宋_GB2312" w:cs="仿宋_GB2312" w:eastAsia="仿宋_GB2312"/>
                <w:sz w:val="21"/>
                <w:color w:val="000000"/>
              </w:rPr>
              <w:t>mm</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4）称料坩埚：氧化铝坩埚（1个）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5）最大容积：≥2L</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6）称重</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≥2kg（被加热材料）</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8）温控系统：≥20段的温控设置</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9）监测软件：实现温度曲线和重量曲线的记录</w:t>
            </w:r>
          </w:p>
          <w:p>
            <w:pPr>
              <w:pStyle w:val="null3"/>
            </w:pPr>
            <w:r>
              <w:rPr>
                <w:rFonts w:ascii="仿宋_GB2312" w:hAnsi="仿宋_GB2312" w:cs="仿宋_GB2312" w:eastAsia="仿宋_GB2312"/>
                <w:sz w:val="21"/>
                <w:color w:val="000000"/>
              </w:rPr>
              <w:t>3.固溶模块</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1）最高使用温度：1200℃</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2）工作温度：</w:t>
            </w:r>
            <w:r>
              <w:rPr>
                <w:rFonts w:ascii="仿宋_GB2312" w:hAnsi="仿宋_GB2312" w:cs="仿宋_GB2312" w:eastAsia="仿宋_GB2312"/>
              </w:rPr>
              <w:t>≥</w:t>
            </w:r>
            <w:r>
              <w:rPr>
                <w:rFonts w:ascii="仿宋_GB2312" w:hAnsi="仿宋_GB2312" w:cs="仿宋_GB2312" w:eastAsia="仿宋_GB2312"/>
                <w:sz w:val="21"/>
                <w:color w:val="000000"/>
              </w:rPr>
              <w:t>1100℃</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3）升温速率：</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800℃范围内，速率</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/min，800</w:t>
            </w:r>
            <w:r>
              <w:rPr>
                <w:rFonts w:ascii="仿宋_GB2312" w:hAnsi="仿宋_GB2312" w:cs="仿宋_GB2312" w:eastAsia="仿宋_GB2312"/>
                <w:sz w:val="21"/>
              </w:rPr>
              <w:t>~</w:t>
            </w:r>
            <w:r>
              <w:rPr>
                <w:rFonts w:ascii="仿宋_GB2312" w:hAnsi="仿宋_GB2312" w:cs="仿宋_GB2312" w:eastAsia="仿宋_GB2312"/>
                <w:sz w:val="21"/>
              </w:rPr>
              <w:t>1100</w:t>
            </w:r>
            <w:r>
              <w:rPr>
                <w:rFonts w:ascii="仿宋_GB2312" w:hAnsi="仿宋_GB2312" w:cs="仿宋_GB2312" w:eastAsia="仿宋_GB2312"/>
                <w:sz w:val="21"/>
              </w:rPr>
              <w:t>℃</w:t>
            </w:r>
            <w:r>
              <w:rPr>
                <w:rFonts w:ascii="仿宋_GB2312" w:hAnsi="仿宋_GB2312" w:cs="仿宋_GB2312" w:eastAsia="仿宋_GB2312"/>
                <w:sz w:val="21"/>
              </w:rPr>
              <w:t>范围内，速率</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/min</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4）加热区尺寸：≥400</w:t>
            </w:r>
            <w:r>
              <w:rPr>
                <w:rFonts w:ascii="仿宋_GB2312" w:hAnsi="仿宋_GB2312" w:cs="仿宋_GB2312" w:eastAsia="仿宋_GB2312"/>
                <w:sz w:val="21"/>
              </w:rPr>
              <w:t>mm</w:t>
            </w:r>
            <w:r>
              <w:rPr>
                <w:rFonts w:ascii="仿宋_GB2312" w:hAnsi="仿宋_GB2312" w:cs="仿宋_GB2312" w:eastAsia="仿宋_GB2312"/>
                <w:sz w:val="21"/>
              </w:rPr>
              <w:t>*300</w:t>
            </w:r>
            <w:r>
              <w:rPr>
                <w:rFonts w:ascii="仿宋_GB2312" w:hAnsi="仿宋_GB2312" w:cs="仿宋_GB2312" w:eastAsia="仿宋_GB2312"/>
                <w:sz w:val="21"/>
              </w:rPr>
              <w:t>mm</w:t>
            </w:r>
            <w:r>
              <w:rPr>
                <w:rFonts w:ascii="仿宋_GB2312" w:hAnsi="仿宋_GB2312" w:cs="仿宋_GB2312" w:eastAsia="仿宋_GB2312"/>
                <w:sz w:val="21"/>
              </w:rPr>
              <w:t>*300mm</w:t>
            </w:r>
          </w:p>
          <w:p>
            <w:pPr>
              <w:pStyle w:val="null3"/>
            </w:pPr>
            <w:r>
              <w:rPr>
                <w:rFonts w:ascii="仿宋_GB2312" w:hAnsi="仿宋_GB2312" w:cs="仿宋_GB2312" w:eastAsia="仿宋_GB2312"/>
                <w:sz w:val="21"/>
              </w:rPr>
              <w:t>（</w:t>
            </w:r>
            <w:r>
              <w:rPr>
                <w:rFonts w:ascii="仿宋_GB2312" w:hAnsi="仿宋_GB2312" w:cs="仿宋_GB2312" w:eastAsia="仿宋_GB2312"/>
                <w:sz w:val="21"/>
              </w:rPr>
              <w:t>5）温控系统：≥50段的温控设置，并可在面板显示温控曲线</w:t>
            </w:r>
          </w:p>
          <w:p>
            <w:pPr>
              <w:pStyle w:val="null3"/>
              <w:jc w:val="left"/>
            </w:pPr>
            <w:r>
              <w:rPr>
                <w:rFonts w:ascii="仿宋_GB2312" w:hAnsi="仿宋_GB2312" w:cs="仿宋_GB2312" w:eastAsia="仿宋_GB2312"/>
                <w:sz w:val="21"/>
              </w:rPr>
              <w:t>二、模拟系统技术要求</w:t>
            </w:r>
          </w:p>
          <w:p>
            <w:pPr>
              <w:pStyle w:val="null3"/>
              <w:jc w:val="left"/>
            </w:pPr>
            <w:r>
              <w:rPr>
                <w:rFonts w:ascii="仿宋_GB2312" w:hAnsi="仿宋_GB2312" w:cs="仿宋_GB2312" w:eastAsia="仿宋_GB2312"/>
                <w:sz w:val="21"/>
              </w:rPr>
              <w:t>1.模拟系统基本功能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所有数值计算均可基于有限元方法。</w:t>
            </w:r>
            <w:r>
              <w:rPr>
                <w:rFonts w:ascii="仿宋_GB2312" w:hAnsi="仿宋_GB2312" w:cs="仿宋_GB2312" w:eastAsia="仿宋_GB2312"/>
                <w:sz w:val="21"/>
              </w:rPr>
              <w:t>不少于</w:t>
            </w:r>
            <w:r>
              <w:rPr>
                <w:rFonts w:ascii="仿宋_GB2312" w:hAnsi="仿宋_GB2312" w:cs="仿宋_GB2312" w:eastAsia="仿宋_GB2312"/>
                <w:sz w:val="21"/>
              </w:rPr>
              <w:t>5个多物理场耦合，所有物理场按照统一的工作流程进行建</w:t>
            </w:r>
            <w:r>
              <w:rPr>
                <w:rFonts w:ascii="仿宋_GB2312" w:hAnsi="仿宋_GB2312" w:cs="仿宋_GB2312" w:eastAsia="仿宋_GB2312"/>
                <w:sz w:val="21"/>
                <w:color w:val="000000"/>
              </w:rPr>
              <w:t>模，</w:t>
            </w:r>
            <w:r>
              <w:rPr>
                <w:rFonts w:ascii="仿宋_GB2312" w:hAnsi="仿宋_GB2312" w:cs="仿宋_GB2312" w:eastAsia="仿宋_GB2312"/>
                <w:sz w:val="21"/>
                <w:color w:val="000000"/>
              </w:rPr>
              <w:t>并且可以直接同时耦合求解所有的物理场。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2）在同一个操作界面中提供前处理器、求解器和后处理器。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rPr>
              <w:t>▲</w:t>
            </w:r>
            <w:r>
              <w:rPr>
                <w:rFonts w:ascii="仿宋_GB2312" w:hAnsi="仿宋_GB2312" w:cs="仿宋_GB2312" w:eastAsia="仿宋_GB2312"/>
                <w:sz w:val="21"/>
                <w:color w:val="000000"/>
              </w:rPr>
              <w:t>提供图形化自定义偏微分方程接口（系数型、广义型、弱解型），不需要用户编写程序就可以求解自己的方程，并可以与预置的物理场接口耦合。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4）提供代理模型训练功能，包括深度神经网络（DNN）等函数，并可以将DNN训练结果导出为ONNX格式的文件。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5）提供代理模型训练研究，可以快速生成代理模型所需的研究步骤。</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6）支持导入/导出数据文件、表格等。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7）提供查找功能，以及快速比较并列出不同模型文件之间差异的功能，且可以在不同模型文件之间进行模型节点的拷贝和粘贴。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8）提供JAVA运行环境，可以直接运行JAVA代码来辅助建模。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9）提供智能助手，可以与OpenAI，以及兼容OpenAI的其他大语言模型（如，Deepseek等）进行通讯，通过AI来提供建模意见，自动编写JAVA语法的方法代码，以及调试模型。</w:t>
            </w:r>
          </w:p>
          <w:p>
            <w:pPr>
              <w:pStyle w:val="null3"/>
              <w:jc w:val="left"/>
            </w:pPr>
            <w:r>
              <w:rPr>
                <w:rFonts w:ascii="仿宋_GB2312" w:hAnsi="仿宋_GB2312" w:cs="仿宋_GB2312" w:eastAsia="仿宋_GB2312"/>
                <w:sz w:val="21"/>
                <w:color w:val="000000"/>
              </w:rPr>
              <w:t>2.具有MEMS仿真功能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rPr>
              <w:t>▲</w:t>
            </w:r>
            <w:r>
              <w:rPr>
                <w:rFonts w:ascii="仿宋_GB2312" w:hAnsi="仿宋_GB2312" w:cs="仿宋_GB2312" w:eastAsia="仿宋_GB2312"/>
                <w:sz w:val="21"/>
                <w:color w:val="000000"/>
              </w:rPr>
              <w:t>提供机电、压电、铁电、压阻、膜阻尼、锚阻尼、热弹性阻尼、热释电等多物理场耦合接口。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2）提供薄结构仿真功能，包括壳和膜的机电耦合。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3）提供用于吸收弹性振动和弹性波发散能量的建模功能。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4）支持进行流固耦合、电致伸缩等建模。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5）支持进行热膨胀、吸湿（浸润）膨胀等建模。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6）支持创建电路，或者导入/导出SPICE网表，实现集总式电路和多物理场之间的场路耦合建模。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7）支持导出Touchstone文件。</w:t>
            </w:r>
          </w:p>
          <w:p>
            <w:pPr>
              <w:pStyle w:val="null3"/>
              <w:jc w:val="left"/>
            </w:pPr>
            <w:r>
              <w:rPr>
                <w:rFonts w:ascii="仿宋_GB2312" w:hAnsi="仿宋_GB2312" w:cs="仿宋_GB2312" w:eastAsia="仿宋_GB2312"/>
                <w:sz w:val="21"/>
                <w:color w:val="000000"/>
              </w:rPr>
              <w:t>3.结构力学计算功能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1）提供板、壳、梁、桁架、膜等结构力学物理模型，可以实现一维、二维、三维，以及一维/二维轴对称的固体力学仿真。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2）支持分析静力和动力学响应、模态、非线性分析、大变形、接触、摩擦和磨损、屈曲、振动、褶皱。</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3）提供显式和隐式动力学仿真功能。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4）提供流固耦合功能，包括流体和固体、壳、膜之间的相互作用。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5）提供裂纹分析、螺栓预紧、线缆、磨损等仿真功能。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6）提供弹性波功能，包括间断伽辽金时域显式算法。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7）提供部件模态综合法。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8）预置安全系数计算功能。</w:t>
            </w:r>
          </w:p>
          <w:p>
            <w:pPr>
              <w:pStyle w:val="null3"/>
              <w:jc w:val="left"/>
            </w:pPr>
            <w:r>
              <w:rPr>
                <w:rFonts w:ascii="仿宋_GB2312" w:hAnsi="仿宋_GB2312" w:cs="仿宋_GB2312" w:eastAsia="仿宋_GB2312"/>
                <w:sz w:val="21"/>
                <w:color w:val="000000"/>
              </w:rPr>
              <w:t>4.复合材料仿真功能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1）提供分层理论和等效单层理论仿真功能，可以分析单层和多层复合材料薄结构。</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2）提供细观力学分析，自动提取宏观性能用于多尺度力学分析。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3）提供脱层、首层失效等专用功能。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4）支持将不同层数的多层板，以及与其他实体结构进行连接。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5）提供多层定义方法，进行结构预览，并在计算完成后绘制全厚度结果。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6）提供代表性体积单元零件库。</w:t>
            </w:r>
          </w:p>
          <w:p>
            <w:pPr>
              <w:pStyle w:val="null3"/>
              <w:jc w:val="left"/>
            </w:pPr>
            <w:r>
              <w:rPr>
                <w:rFonts w:ascii="仿宋_GB2312" w:hAnsi="仿宋_GB2312" w:cs="仿宋_GB2312" w:eastAsia="仿宋_GB2312"/>
                <w:sz w:val="21"/>
                <w:color w:val="000000"/>
              </w:rPr>
              <w:t>5.疲劳分析功能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1）提供高周或低周循环疲劳算法，以及基于应力或应变的临界面模型。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2）支持分析热疲劳、振动疲劳等。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3）支持分析随机载荷疲劳。</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4）支持进行累积损伤分析。</w:t>
            </w:r>
          </w:p>
          <w:p>
            <w:pPr>
              <w:pStyle w:val="null3"/>
              <w:jc w:val="left"/>
            </w:pPr>
            <w:r>
              <w:rPr>
                <w:rFonts w:ascii="仿宋_GB2312" w:hAnsi="仿宋_GB2312" w:cs="仿宋_GB2312" w:eastAsia="仿宋_GB2312"/>
                <w:sz w:val="21"/>
                <w:color w:val="000000"/>
              </w:rPr>
              <w:t>6.金属热处理仿真功能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1）为冶金相变提供专业仿真功能，包括淬火、渗碳、相变诱导塑性。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2）提供扩散型和位移型相变模型，并可以耦合计算相变潜热及其影响。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3）支持定义各种常见相，包括奥氏体、铁素体、珠光体、贝氏体和马氏体等，以及各种相变。</w:t>
            </w:r>
          </w:p>
          <w:p>
            <w:pPr>
              <w:pStyle w:val="null3"/>
              <w:jc w:val="left"/>
            </w:pPr>
            <w:r>
              <w:rPr>
                <w:rFonts w:ascii="仿宋_GB2312" w:hAnsi="仿宋_GB2312" w:cs="仿宋_GB2312" w:eastAsia="仿宋_GB2312"/>
                <w:sz w:val="21"/>
                <w:color w:val="000000"/>
              </w:rPr>
              <w:t>7.传热计算功能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1）支持计算热传导、层流和湍流热对流，以及表面-表面、表面-环境，参与介质等类型的热辐射。</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2）提供航天器热分析功能，可计算轨道、太阳辐射、反照和行星等红外辐射。</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3）提供薄结构传热仿真功能，包含单层和多层的薄层、薄壳、薄膜等，以及裂隙等特殊类型的边界条件。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4）提供多孔材料传热计算功能，包括局部和非局部平衡、填充床传热。</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5）提供生物热计算功能，其中包含冷/热损伤计算。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4"/>
              </w:rPr>
              <w:t>≥</w:t>
            </w:r>
            <w:r>
              <w:rPr>
                <w:rFonts w:ascii="仿宋_GB2312" w:hAnsi="仿宋_GB2312" w:cs="仿宋_GB2312" w:eastAsia="仿宋_GB2312"/>
                <w:sz w:val="21"/>
                <w:color w:val="000000"/>
              </w:rPr>
              <w:t>5000个气象站的环境数据，且包含用于计算太阳辐射（含多谱带）参数，并可以根据GPS坐标选择气象站；提供激光加热的边界热源，并可以任意自定义体或边界热源；可以将材料属性和热源定义为随任意变量（时间、空间、其他物理量）变化。</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7）提供相变计算功能，包括湿空气传递和建筑材料中的热湿传递。</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8）提供热电效应仿真功能。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9）支持集总传热系统仿真功能。</w:t>
            </w:r>
          </w:p>
          <w:p>
            <w:pPr>
              <w:pStyle w:val="null3"/>
              <w:jc w:val="left"/>
            </w:pPr>
            <w:r>
              <w:rPr>
                <w:rFonts w:ascii="仿宋_GB2312" w:hAnsi="仿宋_GB2312" w:cs="仿宋_GB2312" w:eastAsia="仿宋_GB2312"/>
                <w:sz w:val="21"/>
                <w:color w:val="000000"/>
              </w:rPr>
              <w:t>8.化学反应工程计算功能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1）提供静止/流动或多孔介质体系，以及两相流中的稀物质和浓物质传递等传质仿真功能，包括对流、扩散和离子迁移。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2）支持求解随空间和温度等变化的反应过程，包括表面反应、本体反应、多孔介质，多相中的反应等。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3）提供化学反应体系仿真功能，可以直接书写反应式，构建反应体系，并可以耦合到空间相关的模型。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4）提供热力学属性数据库，计算气体混合物、液体混合物、平衡态气-液系统（闪蒸计算）、液-液系统以及平衡态气-液-液系统的属性。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5）预置调用第三方化学反应动力学和热力学数据的接口。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6）支持进行参数反演，得到反应体系的相关动力学和热力学参数。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7）提供填充床、颗粒床和多孔催化床仿真功能，包括缩芯模型，在常规的空间模型中引入能够对反应颗粒（或床）建模的额外维度。</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8）提供结晶和沉淀、颗粒聚集和破碎等仿真功能。</w:t>
            </w:r>
          </w:p>
          <w:p>
            <w:pPr>
              <w:pStyle w:val="null3"/>
              <w:jc w:val="left"/>
            </w:pPr>
            <w:r>
              <w:rPr>
                <w:rFonts w:ascii="仿宋_GB2312" w:hAnsi="仿宋_GB2312" w:cs="仿宋_GB2312" w:eastAsia="仿宋_GB2312"/>
                <w:sz w:val="21"/>
                <w:color w:val="000000"/>
              </w:rPr>
              <w:t>9.腐蚀功能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1）支持模拟大气环境腐蚀、电偶腐蚀、缝隙腐蚀、点蚀、杂散电流腐蚀、管腐蚀、垢下腐蚀、应力腐蚀。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2）支持进行腐蚀防护的模拟，包括牺牲阳极阴极保护、外加电流阴极保护、涂层系统和阳极钝化保护。</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3）提供边界元算法，及边界元-有限元混合算法。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4）支持计算腐蚀变形，提供动网格和水平集、相场算法。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5）预置腐蚀建模所需的材料库。</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6）支持模拟腐蚀产生的力学效应。</w:t>
            </w:r>
          </w:p>
          <w:p>
            <w:pPr>
              <w:pStyle w:val="null3"/>
              <w:jc w:val="left"/>
            </w:pPr>
            <w:r>
              <w:rPr>
                <w:rFonts w:ascii="仿宋_GB2312" w:hAnsi="仿宋_GB2312" w:cs="仿宋_GB2312" w:eastAsia="仿宋_GB2312"/>
                <w:sz w:val="21"/>
                <w:color w:val="000000"/>
              </w:rPr>
              <w:t>10.电化学计算功能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1）提供包含离子迁移的物质传递（包含浓物质和稀物质体系）仿真功能。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2）提供安培分析法、循环伏安法、电化学阻抗谱和库仑法等专业实验的仿真功能。</w:t>
            </w:r>
          </w:p>
          <w:p>
            <w:pPr>
              <w:pStyle w:val="null3"/>
              <w:jc w:val="left"/>
            </w:pPr>
            <w:r>
              <w:rPr>
                <w:rFonts w:ascii="仿宋_GB2312" w:hAnsi="仿宋_GB2312" w:cs="仿宋_GB2312" w:eastAsia="仿宋_GB2312"/>
                <w:sz w:val="21"/>
                <w:color w:val="000000"/>
              </w:rPr>
              <w:t>11.优化计算功能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1）提供有梯度和无梯度优化算法，可以与其他任意模型耦合进行优化分析，以及反向工程建模。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2）支持进行包括拓扑结构、形状、参数等各种指标的优化分析。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3）支持进行参数估计，从实验数据反推材料物性参数。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4）支持在进行拓扑优化时施加制造约束。</w:t>
            </w:r>
          </w:p>
          <w:p>
            <w:pPr>
              <w:pStyle w:val="null3"/>
              <w:jc w:val="left"/>
            </w:pPr>
            <w:r>
              <w:rPr>
                <w:rFonts w:ascii="仿宋_GB2312" w:hAnsi="仿宋_GB2312" w:cs="仿宋_GB2312" w:eastAsia="仿宋_GB2312"/>
                <w:sz w:val="21"/>
                <w:color w:val="000000"/>
              </w:rPr>
              <w:t>12.材料库</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rPr>
              <w:t>提供</w:t>
            </w:r>
            <w:r>
              <w:rPr>
                <w:rFonts w:ascii="仿宋_GB2312" w:hAnsi="仿宋_GB2312" w:cs="仿宋_GB2312" w:eastAsia="仿宋_GB2312"/>
                <w:sz w:val="24"/>
              </w:rPr>
              <w:t>≥</w:t>
            </w:r>
            <w:r>
              <w:rPr>
                <w:rFonts w:ascii="仿宋_GB2312" w:hAnsi="仿宋_GB2312" w:cs="仿宋_GB2312" w:eastAsia="仿宋_GB2312"/>
                <w:sz w:val="21"/>
              </w:rPr>
              <w:t>10000种常用材料的属性库，可以包含</w:t>
            </w:r>
            <w:r>
              <w:rPr>
                <w:rFonts w:ascii="仿宋_GB2312" w:hAnsi="仿宋_GB2312" w:cs="仿宋_GB2312" w:eastAsia="仿宋_GB2312"/>
                <w:sz w:val="24"/>
              </w:rPr>
              <w:t>≥</w:t>
            </w:r>
            <w:r>
              <w:rPr>
                <w:rFonts w:ascii="仿宋_GB2312" w:hAnsi="仿宋_GB2312" w:cs="仿宋_GB2312" w:eastAsia="仿宋_GB2312"/>
                <w:sz w:val="21"/>
              </w:rPr>
              <w:t>40种材料属性。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2）材料属性可以定义为常数，或者某些变量的表达式、插值表、分段函数。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rPr>
              <w:t>▲</w:t>
            </w:r>
            <w:r>
              <w:rPr>
                <w:rFonts w:ascii="仿宋_GB2312" w:hAnsi="仿宋_GB2312" w:cs="仿宋_GB2312" w:eastAsia="仿宋_GB2312"/>
                <w:sz w:val="21"/>
                <w:color w:val="000000"/>
              </w:rPr>
              <w:t>可以自定义材料</w:t>
            </w:r>
            <w:r>
              <w:rPr>
                <w:rFonts w:ascii="仿宋_GB2312" w:hAnsi="仿宋_GB2312" w:cs="仿宋_GB2312" w:eastAsia="仿宋_GB2312"/>
                <w:sz w:val="21"/>
                <w:color w:val="000000"/>
              </w:rPr>
              <w:t>，创建自己的材料库。</w:t>
            </w:r>
          </w:p>
          <w:p>
            <w:pPr>
              <w:pStyle w:val="null3"/>
              <w:jc w:val="left"/>
            </w:pPr>
            <w:r>
              <w:rPr>
                <w:rFonts w:ascii="仿宋_GB2312" w:hAnsi="仿宋_GB2312" w:cs="仿宋_GB2312" w:eastAsia="仿宋_GB2312"/>
                <w:sz w:val="21"/>
                <w:color w:val="000000"/>
              </w:rPr>
              <w:t>13.与SOLIDWORKS的双向链接功能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1）支持与SOLIDWORKS双向链接，通过同步实现几何在两种软件之间的协同建模，并可读取和修改几何中的参数。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2）支持实现几何参数化建模，并通过仿真结果修改SOLIDWORKS中的几何。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3）支持将软件界面集成在SOLIDWORKS软件中，实现共窗口建模。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4）提供离线同步功能。</w:t>
            </w:r>
          </w:p>
          <w:p>
            <w:pPr>
              <w:pStyle w:val="null3"/>
              <w:jc w:val="left"/>
            </w:pPr>
            <w:r>
              <w:rPr>
                <w:rFonts w:ascii="仿宋_GB2312" w:hAnsi="仿宋_GB2312" w:cs="仿宋_GB2312" w:eastAsia="仿宋_GB2312"/>
                <w:sz w:val="21"/>
                <w:color w:val="000000"/>
              </w:rPr>
              <w:t>14.开发功能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1）支持通过预览来测试App的应用，并在方法编辑器中提供调试工具。</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2）提供模型方法执行器，可以在计算过程中调用Java代码编写的方法。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需提供图形化的</w:t>
            </w:r>
            <w:r>
              <w:rPr>
                <w:rFonts w:ascii="仿宋_GB2312" w:hAnsi="仿宋_GB2312" w:cs="仿宋_GB2312" w:eastAsia="仿宋_GB2312"/>
                <w:sz w:val="21"/>
                <w:color w:val="000000"/>
              </w:rPr>
              <w:t>App开发器，包含所见即所得的表单编辑器和Java代码格式的方法编辑器，可以开发自己的仿真App。提供图形化的物理场开发器，可以创建自己的物理场接口。提供Java API，可以使用Java等语言进行二次开发。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4）支持调用第三方语言编写的动态链接库。</w:t>
            </w:r>
          </w:p>
          <w:p>
            <w:pPr>
              <w:pStyle w:val="null3"/>
              <w:jc w:val="left"/>
            </w:pPr>
            <w:r>
              <w:rPr>
                <w:rFonts w:ascii="仿宋_GB2312" w:hAnsi="仿宋_GB2312" w:cs="仿宋_GB2312" w:eastAsia="仿宋_GB2312"/>
                <w:sz w:val="21"/>
                <w:color w:val="000000"/>
              </w:rPr>
              <w:t>15.仿真数据管理功能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需提供图形化的仿真数据管理工具，可以管理模型开发过程中涉及的模型文件、App文件，及其他辅助文件，包括且不限于CAD文件、图像、数据文件等。需提供版本管理工具，可以保存草稿、修订版本、合并和回滚版本。</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2）不同版本采用增量保存方式，以节约存储空间。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3）</w:t>
            </w:r>
            <w:r>
              <w:rPr>
                <w:rFonts w:ascii="仿宋_GB2312" w:hAnsi="仿宋_GB2312" w:cs="仿宋_GB2312" w:eastAsia="仿宋_GB2312"/>
                <w:sz w:val="21"/>
              </w:rPr>
              <w:t>可以提供本地数据服务，包含本地的数据存储、读取、处理方案等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4）提供查找和过滤功能，可以根据关键词、模型特征、参数等快速查找所需的文件和版本。</w:t>
            </w:r>
          </w:p>
          <w:p>
            <w:pPr>
              <w:pStyle w:val="null3"/>
              <w:jc w:val="left"/>
            </w:pPr>
            <w:r>
              <w:rPr>
                <w:rFonts w:ascii="仿宋_GB2312" w:hAnsi="仿宋_GB2312" w:cs="仿宋_GB2312" w:eastAsia="仿宋_GB2312"/>
                <w:sz w:val="21"/>
                <w:color w:val="000000"/>
              </w:rPr>
              <w:t>16.案例模型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1）需提供案例模型，并且每一个案例都附有文档，其中包括背景介绍、理论知识以及详细的操作步骤。</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2）案例实现中文化，并提供中文的案例文档。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3）提供不定期的更新。</w:t>
            </w:r>
          </w:p>
          <w:p>
            <w:pPr>
              <w:pStyle w:val="null3"/>
              <w:jc w:val="left"/>
            </w:pPr>
            <w:r>
              <w:rPr>
                <w:rFonts w:ascii="仿宋_GB2312" w:hAnsi="仿宋_GB2312" w:cs="仿宋_GB2312" w:eastAsia="仿宋_GB2312"/>
                <w:sz w:val="21"/>
                <w:color w:val="000000"/>
              </w:rPr>
              <w:t>17.其他</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1）支持Windows，Linux和Arm Linux，以及MacOS操作系统。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2）支持X86和ARM架构的64位CPU。</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3）具有多种语言界面，包括中文简体和英文界面。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rPr>
              <w:t>▲</w:t>
            </w:r>
            <w:r>
              <w:rPr>
                <w:rFonts w:ascii="仿宋_GB2312" w:hAnsi="仿宋_GB2312" w:cs="仿宋_GB2312" w:eastAsia="仿宋_GB2312"/>
                <w:sz w:val="21"/>
              </w:rPr>
              <w:t>可以</w:t>
            </w:r>
            <w:r>
              <w:rPr>
                <w:rFonts w:ascii="仿宋_GB2312" w:hAnsi="仿宋_GB2312" w:cs="仿宋_GB2312" w:eastAsia="仿宋_GB2312"/>
                <w:sz w:val="21"/>
                <w:color w:val="000000"/>
              </w:rPr>
              <w:t>调用安装计算机上的所有物理内核参与计算。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5）对内存的使用无限制。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6）对模型自由度数量无明确限制。</w:t>
            </w:r>
          </w:p>
          <w:p>
            <w:pPr>
              <w:pStyle w:val="null3"/>
              <w:jc w:val="left"/>
            </w:pPr>
            <w:r>
              <w:rPr>
                <w:rFonts w:ascii="仿宋_GB2312" w:hAnsi="仿宋_GB2312" w:cs="仿宋_GB2312" w:eastAsia="仿宋_GB2312"/>
                <w:sz w:val="21"/>
                <w:color w:val="000000"/>
              </w:rPr>
              <w:t>18.精密铸造仿真模块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1）需基于有限元法开发而成，须满足对砂型重力铸造工艺进行仿真，铸件材料可以是铸铁、铸钢、铸铝、铸铜等材质。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2）可以针对铸造过程中的流场、温度场、应力场、微观组织等进行分析，并具备传热-流动-应力完全耦合仿真分析计算功能。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前后处理器：前处理模块，用于工艺参数、界面及边界条件设置及与仿真过程控制相关的模拟参数设置。后处理模块，主要进行结果分析，可以进行云图、曲线、切片显示、等值面等结果分析功能，同时还可以很方便得进行图片、动画的生成。需能高效精确进行前处理、后处理及有限元网格划分，具备有限元网格划分模块，能够按照设置自动划分网格，可以对零件局部进行网格细化，显示网格缺陷并具备自动、手动修复功能，几何特征表达清晰，薄壁、曲面等复杂形状不允许有较大失真，网格放大后不允许有台阶、锯齿状形貌产生，网格数量仅受硬件限制。使用先进有限元网格划分工具，可以对零件局部进行网格细化；可具体实现2D/3D网格划分，从网格种类上，可实现结构及非结构网格划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具备有限元技术凝固过程分析功能，可以计算铸造充型、凝固过程中温度变化情况，计算传热包括传导、对流和辐射换热，使用热焓方程计算液固相变过程中的潜热。参考结果包括整个铸造过程的温度场分布、固相率变化，凝固时间、缩孔缩松位置和大小等。流场分析功能，可以计算铸造过程中流场的速度、压力、湍流、自由液面、氧化夹渣、充型时间等。流体分析模块可以模拟包括充型在内的所有液体和固体流动的效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具备有限元技术充型过程模拟功能，可以用于计算铸造过程中流场的速度、压力、湍流、自由液面、氧化夹渣、充型时间等。针对充型过程模拟功能，能够进行流动场与温度场的耦合分析，预测充型过程中的速度场、温度场的分布，并能预测卷气、冷隔、浇不足等铸造缺陷。</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应提供微观组织求解器，针对不同合金计算组织形貌及性能。能够定性和定量地计算固相转变、各相如奥氏体、铁素体、渗碳体和珠光体的分布、百分比含量和相应的潜热释放。铸件的硬度分布，枝晶壁间距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仿真结果（温度场、应力场、缩孔缩松缺陷、机械性能、力学性能预测等）可以无需转换直接输出导入虚拟性能解决方案计算软件用于进一步的碰撞、安全性、轻量化特征、耐用性、可驾驶性、噪声和振动和动力学的虚拟测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8）具备应力、应变分析功能：要求能够进行完整的热场、流场和应力场的有限元全耦合仿真，计算过程无需转换网格，显示铸件变形及应力场；计算铸件凝固过程中的残余应力分布、变形、热裂、冷裂等。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9）具备用于计算针孔、气孔（包括气体含量、溶解度）及枝晶间缩松的缩松缩孔的高级缩孔疏松求解器。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10）具备自动划分有限元网格、可以对零件局部进行网格细划，显示网格缺陷，并自动修复，几何特征表达清晰，薄壁、曲面等复杂形状不允许有较大失真，网格数量仅受硬件限制，最小单元</w:t>
            </w:r>
            <w:r>
              <w:rPr>
                <w:rFonts w:ascii="仿宋_GB2312" w:hAnsi="仿宋_GB2312" w:cs="仿宋_GB2312" w:eastAsia="仿宋_GB2312"/>
                <w:sz w:val="21"/>
                <w:color w:val="000000"/>
              </w:rPr>
              <w:t>≤</w:t>
            </w:r>
            <w:r>
              <w:rPr>
                <w:rFonts w:ascii="仿宋_GB2312" w:hAnsi="仿宋_GB2312" w:cs="仿宋_GB2312" w:eastAsia="仿宋_GB2312"/>
                <w:sz w:val="21"/>
                <w:color w:val="000000"/>
              </w:rPr>
              <w:t>0.01mm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11）具备快速模拟分析过程、结果显示功能，能够快速显示流动分析的速度场、温度场和凝固分析的液相分布、铸件色温、铸型色温等。需具有动画合成、动画分解、动画播放功能。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具备专门的消失模求解器，针对消失模工艺的特殊性而单独设计的求解器，考虑泡沫燃烧、排气等问题。模拟消失模铸造工艺过程中,泡沫模样在高温金属液的作用下分解气化过程,模拟在金属液前沿与模样之间产生气隙层过程,模拟气隙层的存在降低了金属液的充型能力的过程,模拟消失模铸造的界面推移方式与其它铸造工艺明显不同的过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仿真结果（温度场、应力场、缩孔缩松缺陷、机械性能等）可以输出成通用有限元分析软件能够识别的格式文件；能够按照自定义格式自动生成分析报告，包括模拟分析内容、模拟分析结果等内容。对图形可以任意比例缩放、旋转、剖切，可显示局剖、断面，可透视；具备铸件重量计算、铸件模数计算等辅助计算功能。</w:t>
            </w:r>
          </w:p>
          <w:p>
            <w:pPr>
              <w:pStyle w:val="null3"/>
              <w:jc w:val="left"/>
            </w:pPr>
            <w:r>
              <w:rPr>
                <w:rFonts w:ascii="仿宋_GB2312" w:hAnsi="仿宋_GB2312" w:cs="仿宋_GB2312" w:eastAsia="仿宋_GB2312"/>
                <w:sz w:val="21"/>
                <w:color w:val="000000"/>
              </w:rPr>
              <w:t>19.热力学计算模块</w:t>
            </w:r>
            <w:r>
              <w:br/>
            </w:r>
            <w:r>
              <w:rPr>
                <w:rFonts w:ascii="仿宋_GB2312" w:hAnsi="仿宋_GB2312" w:cs="仿宋_GB2312" w:eastAsia="仿宋_GB2312"/>
                <w:sz w:val="21"/>
                <w:color w:val="000000"/>
              </w:rPr>
              <w:t>可计算包含二元相图、三元相图、等温截面相图、垂直截面相图在内的相图；可计算单质、化合物、固溶相的热力学性质；可计算化学反应的热力学性质；可计算包含相分数、吉布斯自由能、热焓、比热、体积在内的性质图；包含水溶液的</w:t>
            </w:r>
            <w:r>
              <w:rPr>
                <w:rFonts w:ascii="仿宋_GB2312" w:hAnsi="仿宋_GB2312" w:cs="仿宋_GB2312" w:eastAsia="仿宋_GB2312"/>
                <w:sz w:val="21"/>
                <w:color w:val="000000"/>
              </w:rPr>
              <w:t>Pourbaix（布拜）图在内的其它水溶液反应的各种图形；计算包含T0温度、A3温度、绝热温度T、冷却因子、</w:t>
            </w:r>
            <w:r>
              <w:rPr>
                <w:rFonts w:ascii="仿宋_GB2312" w:hAnsi="仿宋_GB2312" w:cs="仿宋_GB2312" w:eastAsia="仿宋_GB2312"/>
                <w:sz w:val="21"/>
                <w:color w:val="000000"/>
              </w:rPr>
              <w:t>ә</w:t>
            </w:r>
            <w:r>
              <w:rPr>
                <w:rFonts w:ascii="仿宋_GB2312" w:hAnsi="仿宋_GB2312" w:cs="仿宋_GB2312" w:eastAsia="仿宋_GB2312"/>
                <w:sz w:val="21"/>
                <w:color w:val="000000"/>
              </w:rPr>
              <w:t>T/</w:t>
            </w:r>
            <w:r>
              <w:rPr>
                <w:rFonts w:ascii="仿宋_GB2312" w:hAnsi="仿宋_GB2312" w:cs="仿宋_GB2312" w:eastAsia="仿宋_GB2312"/>
                <w:sz w:val="21"/>
                <w:color w:val="000000"/>
              </w:rPr>
              <w:t>ә</w:t>
            </w:r>
            <w:r>
              <w:rPr>
                <w:rFonts w:ascii="仿宋_GB2312" w:hAnsi="仿宋_GB2312" w:cs="仿宋_GB2312" w:eastAsia="仿宋_GB2312"/>
                <w:sz w:val="21"/>
                <w:color w:val="000000"/>
              </w:rPr>
              <w:t>X在内的热力学、动力学参量；可计算热力学因子，驱动力；可计算多相平衡；可计算亚稳平衡和仲平衡；可以进行数据库的建立及修改；可以计算包含高温氧化层、钢渣反应在内的反应；可进行包含屈服强度、热扩散率、热导率、热阻率、电导率、电阻率、表面张力在内的材料性能预测。</w:t>
            </w:r>
          </w:p>
          <w:p>
            <w:pPr>
              <w:pStyle w:val="null3"/>
              <w:jc w:val="left"/>
            </w:pPr>
            <w:r>
              <w:rPr>
                <w:rFonts w:ascii="仿宋_GB2312" w:hAnsi="仿宋_GB2312" w:cs="仿宋_GB2312" w:eastAsia="仿宋_GB2312"/>
                <w:sz w:val="21"/>
                <w:color w:val="000000"/>
              </w:rPr>
              <w:t>20.扩散动力学计算模块</w:t>
            </w:r>
          </w:p>
          <w:p>
            <w:pPr>
              <w:pStyle w:val="null3"/>
              <w:ind w:firstLine="420"/>
              <w:jc w:val="left"/>
            </w:pPr>
            <w:r>
              <w:rPr>
                <w:rFonts w:ascii="仿宋_GB2312" w:hAnsi="仿宋_GB2312" w:cs="仿宋_GB2312" w:eastAsia="仿宋_GB2312"/>
                <w:sz w:val="21"/>
                <w:color w:val="000000"/>
              </w:rPr>
              <w:t>本模块应用于多组元体系扩散控制相变的模拟计算，可应用于模拟下列过程：凝固过程中的微观偏析；合金的均匀化；析出相的粗化；碳化物、氮化物及中间相的长大和溶解；高温合金及钢中的渗碳，渗氮和碳氮共渗；涂层</w:t>
            </w:r>
            <w:r>
              <w:rPr>
                <w:rFonts w:ascii="仿宋_GB2312" w:hAnsi="仿宋_GB2312" w:cs="仿宋_GB2312" w:eastAsia="仿宋_GB2312"/>
                <w:sz w:val="21"/>
                <w:color w:val="000000"/>
              </w:rPr>
              <w:t>/基底复合物间的互扩散；钢中奥氏体/铁素体扩散相变；后焊热处理；硬质合金的烧结等</w:t>
            </w:r>
          </w:p>
          <w:p>
            <w:pPr>
              <w:pStyle w:val="null3"/>
              <w:jc w:val="left"/>
            </w:pPr>
            <w:r>
              <w:rPr>
                <w:rFonts w:ascii="仿宋_GB2312" w:hAnsi="仿宋_GB2312" w:cs="仿宋_GB2312" w:eastAsia="仿宋_GB2312"/>
                <w:sz w:val="21"/>
                <w:color w:val="000000"/>
              </w:rPr>
              <w:t>21.数据库</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1）铁基合金数据库：铁基合金数据库是最重要、也是最常用的铁基材料数据库。包括了29+1种元素(Al, B, C, Ca, Ce, Co, Cr, Cu, Fe, H, Mg, Mn, Mo, N, Nb, Ni, O, P, Ru, S, Si, Sn, Ta, Ti, V, W, Y, Zn, Zr)和Ar（仅适用气相）的所有二元系的数据和部分三元系的数据，和一些高阶体系的数据，适用于_铝基合金热力学数据库</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2）铝基合金数据库：包括48种元素(Ag, Al, B, Ba, Be, Bi, C, Ca, Cd, Ce, Co, Cr, Cu, Er, Fe, Ga, Ge, H, Hf, In, K, La, Li, Mg, Mn, Mo, Na, Nb, Nd, Ni, P, Pb, Pr, S, Sb, Sc, Se, Si, Sn, Sr, Te, Ta, Ti, V, W, Y, Zn, Zr)框架内所有重要Al基合金相。包括313种二元系，123种三元系，14种4元系，及725种固溶和金属间相。</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3）铁基合金迁移率数据库：包括29种元素（Al, B, C, Ca, Ce, Co, Cr, Cu, Fe, H, Mg, Mn, Mo, N, Nb, Ni, O, P, Ru, S, Si, Sn, Ti, Ta, W, V, Y, Zn, Zr）的Fe基合金迁移率数据库。通过对扩散控制过程，如凝固过程偏析、均质化、相变、沉淀长大/溶解速率、渗碳、渗氮等模拟，实现对钢铁材料的合金设计与优化。可计算析出相的TTT/CCT曲线以及第二相的平均颗粒尺寸、体积分数、粒度分布、数密度、形核率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4）铝基合金迁移率数据库：包括48种元素(Ag, Al, B, Ba, Be, Bi, C, Ca, Cd, Ce, Co, Cr, Cu, Er, Fe, Ga, Ge, H, Hf, In, K, La, Li, Mg, Mn, Mo, Na, Nb, Nd, Ni, P, Pb, Pr, S, Sb, Sc, Se, Si, Sn, Sr, Te, Ta, Ti, V, W, Y, Zn, Zr) 的Al基合金迁移率数据库。通过对扩散控制过程，如凝固过程偏析、均质化、相变、沉淀长大/溶解速率、渗碳、渗氮等模拟，实现对钢铁材料的合金设计与优化。配合热力学仿真软件及热力学数据库一同使用，可计算析出相的TTT/CCT曲线以及第二相的平均颗粒尺寸、体积分数、粒度分布、数密度、形核率等。</w:t>
            </w:r>
          </w:p>
          <w:p>
            <w:pPr>
              <w:pStyle w:val="null3"/>
            </w:pPr>
            <w:r>
              <w:rPr>
                <w:rFonts w:ascii="仿宋_GB2312" w:hAnsi="仿宋_GB2312" w:cs="仿宋_GB2312" w:eastAsia="仿宋_GB2312"/>
                <w:sz w:val="21"/>
                <w:color w:val="000000"/>
              </w:rPr>
              <w:t>三、配置与安装：</w:t>
            </w:r>
          </w:p>
          <w:p>
            <w:pPr>
              <w:pStyle w:val="null3"/>
            </w:pPr>
            <w:r>
              <w:rPr>
                <w:rFonts w:ascii="仿宋_GB2312" w:hAnsi="仿宋_GB2312" w:cs="仿宋_GB2312" w:eastAsia="仿宋_GB2312"/>
                <w:sz w:val="21"/>
                <w:color w:val="000000"/>
              </w:rPr>
              <w:t>1. 针对以上设备，必须提供与设备配套的实验操作台；</w:t>
            </w:r>
          </w:p>
          <w:p>
            <w:pPr>
              <w:pStyle w:val="null3"/>
              <w:jc w:val="both"/>
            </w:pPr>
            <w:r>
              <w:rPr>
                <w:rFonts w:ascii="仿宋_GB2312" w:hAnsi="仿宋_GB2312" w:cs="仿宋_GB2312" w:eastAsia="仿宋_GB2312"/>
                <w:sz w:val="21"/>
                <w:color w:val="000000"/>
              </w:rPr>
              <w:t>2.设备安装调试和软件安装后，整套系统可正常运行和使用，实现交钥匙工程。</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.安装调试后，整体培训≥1次。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 60 日历日内安装调试完毕。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自签订合同之日起60日历日内安装调试完毕。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自签订合同之日起 70日历日内安装调试完毕。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质保期：验收合格之日起壹年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质保期：验收合格之日起壹年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质保期：验收合格之日起壹年；软件使用权:终身免费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1.供应商须保证软件产品的合法使用权，产生的一切知识产权纠纷由供应商负责，采购人不承担责任。 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 xml:space="preserve"> 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 （不合格）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带“★”部分为重要条款，不能有不明确响应及负偏离，否则按照无效响应处理。“▲”参数每负偏离一项扣2分。未带标识参数每负偏离一项扣0.48分，扣完为止。 备注：“★”和“▲”参数必须提供证明材料（不限于产品彩页、检测报告、功能截图、盖章的说明书等），未提供佐证材料或佐证材料低于招标文件规定的相应技术指标、参数时视为负偏离。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带“★”部分为重要条款，不能有不明确响应及负偏离，否则按照无效响应处理。“▲”参数每负偏离一项扣2分。未带标识参数每负偏离一项扣0.87分，扣完为止。 备注：“★”和“▲”参数必须提供证明材料（不限于产品彩页、检测报告、功能截图、盖章的说明书等），未提供佐证材料或佐证材料低于招标文件规定的相应技术指标、参数时视为负偏离。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带“★”部分为重要条款，不能有不明确响应及负偏离，否则按照无效响应处理。“▲”参数每负偏离一项扣2分。未带标识参数每负偏离一项扣0.19分，扣完为止。 备注：“★”和“▲”参数必须提供证明材料（不限于产品彩页、检测报告、功能截图、盖章的说明书等），未提供佐证材料或佐证材料低于招标文件规定的相应技术指标、参数时视为负偏离。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