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版本号：FDKZB-2026082220260820001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三原县火车站小区等24个老旧小区改造(主体修缮)项目二标段监理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FDKZB-20260822</w:t>
      </w:r>
      <w:r>
        <w:br/>
      </w:r>
      <w:r>
        <w:br/>
      </w:r>
      <w:r>
        <w:br/>
      </w:r>
    </w:p>
    <w:p>
      <w:pPr>
        <w:pStyle w:val="null3"/>
        <w:jc w:val="center"/>
        <w:outlineLvl w:val="2"/>
      </w:pPr>
      <w:r>
        <w:rPr>
          <w:rFonts w:ascii="仿宋_GB2312" w:hAnsi="仿宋_GB2312" w:cs="仿宋_GB2312" w:eastAsia="仿宋_GB2312"/>
          <w:sz w:val="28"/>
          <w:b/>
        </w:rPr>
        <w:t>三原县住房和城乡建设局</w:t>
      </w:r>
    </w:p>
    <w:p>
      <w:pPr>
        <w:pStyle w:val="null3"/>
        <w:jc w:val="center"/>
        <w:outlineLvl w:val="2"/>
      </w:pPr>
      <w:r>
        <w:rPr>
          <w:rFonts w:ascii="仿宋_GB2312" w:hAnsi="仿宋_GB2312" w:cs="仿宋_GB2312" w:eastAsia="仿宋_GB2312"/>
          <w:sz w:val="28"/>
          <w:b/>
        </w:rPr>
        <w:t>菲迪克项目管理咨询（陕西）有限公司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菲迪克项目管理咨询（陕西）有限公司</w:t>
      </w:r>
      <w:r>
        <w:rPr>
          <w:rFonts w:ascii="仿宋_GB2312" w:hAnsi="仿宋_GB2312" w:cs="仿宋_GB2312" w:eastAsia="仿宋_GB2312"/>
        </w:rPr>
        <w:t>（以下简称“代理机构”）受</w:t>
      </w:r>
      <w:r>
        <w:rPr>
          <w:rFonts w:ascii="仿宋_GB2312" w:hAnsi="仿宋_GB2312" w:cs="仿宋_GB2312" w:eastAsia="仿宋_GB2312"/>
        </w:rPr>
        <w:t>三原县住房和城乡建设局</w:t>
      </w:r>
      <w:r>
        <w:rPr>
          <w:rFonts w:ascii="仿宋_GB2312" w:hAnsi="仿宋_GB2312" w:cs="仿宋_GB2312" w:eastAsia="仿宋_GB2312"/>
        </w:rPr>
        <w:t>委托，拟对</w:t>
      </w:r>
      <w:r>
        <w:rPr>
          <w:rFonts w:ascii="仿宋_GB2312" w:hAnsi="仿宋_GB2312" w:cs="仿宋_GB2312" w:eastAsia="仿宋_GB2312"/>
        </w:rPr>
        <w:t>三原县火车站小区等24个老旧小区改造(主体修缮)项目二标段监理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FDKZB-20260822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三原县火车站小区等24个老旧小区改造(主体修缮)项目二标段监理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三原县⽕⻋站⼩区等24个⽼旧⼩区改造(主体修缮)项⽬⼆标段，主要实施内容为：对10个⼩区进⾏主体修缮改造，包含⼯商局⼩区 2 区、⽓象局家属院、⽕⻋站⼩区、⼯⾏家属院 2 区、啤酒⼚⼩区、外贸⼩区、⼯会⼩区、房管所⼩区、⽼电⼒局⼩区、路桥⼩区 2 区。对改造内容主要包括楼道内增设感应灯，单元设置⻔禁系统，屋⾯、外⽴⾯防⽔层及保温层、⾬⽔管及防雷接地系统；外墙⾯喷漆，铁制防护⽹除锈刷漆；内墙及顶棚喷刷乳胶，照明设施及灭⽕器设置。本次采购为该项⽬监理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采购包1（三原县火车站小区等24个老旧小区改造(主体修缮)项目二标段监理）：属于专门面向中小企业采购。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财务审计报告：提供2024年度或2025年度完整的经审计的财务报告（成立时间至投标文件提交截止时间不足一年的可提供成立后任意时段的资产负债表、利润表、现金流），或提交自2026年2月1日以来银行（基本户开户行）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3、税收缴纳证明：提供响应文件提交截止时间前近六个月内至少一个月的纳税证明或完税证明（增值税，印花税，城市维护建设费，企业所得税等一种或多种税种），依法免税的单位应提供相关证明材料；</w:t>
      </w:r>
    </w:p>
    <w:p>
      <w:pPr>
        <w:pStyle w:val="null3"/>
      </w:pPr>
      <w:r>
        <w:rPr>
          <w:rFonts w:ascii="仿宋_GB2312" w:hAnsi="仿宋_GB2312" w:cs="仿宋_GB2312" w:eastAsia="仿宋_GB2312"/>
        </w:rPr>
        <w:t>4、社保资金缴纳证明：提供响应文件提交截止时间前近六个月内至少一个月的社会保障资金缴存单据或社保机构开具的社会保险参保缴费情况证明，依法不需要缴纳社会保障资金的单位应提供相关证明材料；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5、无重大违法记录声明：提供参加政府采购活动前三年内在经营活动中没有重大违法记录的书面声明；</w:t>
      </w:r>
    </w:p>
    <w:p>
      <w:pPr>
        <w:pStyle w:val="null3"/>
      </w:pPr>
      <w:r>
        <w:rPr>
          <w:rFonts w:ascii="仿宋_GB2312" w:hAnsi="仿宋_GB2312" w:cs="仿宋_GB2312" w:eastAsia="仿宋_GB2312"/>
        </w:rPr>
        <w:t>6、履约能力：提供具有履行本合同所必需的设备和专业技术能力的承诺；</w:t>
      </w:r>
    </w:p>
    <w:p>
      <w:pPr>
        <w:pStyle w:val="null3"/>
      </w:pPr>
      <w:r>
        <w:rPr>
          <w:rFonts w:ascii="仿宋_GB2312" w:hAnsi="仿宋_GB2312" w:cs="仿宋_GB2312" w:eastAsia="仿宋_GB2312"/>
        </w:rPr>
        <w:t>7、法定代表人授权书：法定代表人直接参加磋商的，须出具法定代表人身份证明及身份证，法定代表人委托代理人参加磋商的，须出具法定代表人授权委托书及身份证；</w:t>
      </w:r>
    </w:p>
    <w:p>
      <w:pPr>
        <w:pStyle w:val="null3"/>
      </w:pPr>
      <w:r>
        <w:rPr>
          <w:rFonts w:ascii="仿宋_GB2312" w:hAnsi="仿宋_GB2312" w:cs="仿宋_GB2312" w:eastAsia="仿宋_GB2312"/>
        </w:rPr>
        <w:t>8、供应商资质证书：供应商需具备工程监理综合资质或房屋建筑工程监理乙级及以上资质；</w:t>
      </w:r>
    </w:p>
    <w:p>
      <w:pPr>
        <w:pStyle w:val="null3"/>
      </w:pPr>
      <w:r>
        <w:rPr>
          <w:rFonts w:ascii="仿宋_GB2312" w:hAnsi="仿宋_GB2312" w:cs="仿宋_GB2312" w:eastAsia="仿宋_GB2312"/>
        </w:rPr>
        <w:t>9、项目总监：拟派总监理⼯程师需具备行政主管部门颁发的监理⼯程师职业资格证书，且在本单位注册，注册专业需包含：房屋建筑工程。项⽬总监⽆在监项⽬（提供承诺书）；如有在监项⽬，不得超过2个（含2个），且须出具在监项⽬建设单位书⾯同意书；</w:t>
      </w:r>
    </w:p>
    <w:p>
      <w:pPr>
        <w:pStyle w:val="null3"/>
      </w:pPr>
      <w:r>
        <w:rPr>
          <w:rFonts w:ascii="仿宋_GB2312" w:hAnsi="仿宋_GB2312" w:cs="仿宋_GB2312" w:eastAsia="仿宋_GB2312"/>
        </w:rPr>
        <w:t>10、监管平台查询：供应商及拟派项目总监理工程师的基本信息在“全国建筑市场监管公共服务平台”官方网站可查询，提供相关截图；</w:t>
      </w:r>
    </w:p>
    <w:p>
      <w:pPr>
        <w:pStyle w:val="null3"/>
      </w:pPr>
      <w:r>
        <w:rPr>
          <w:rFonts w:ascii="仿宋_GB2312" w:hAnsi="仿宋_GB2312" w:cs="仿宋_GB2312" w:eastAsia="仿宋_GB2312"/>
        </w:rPr>
        <w:t>11、信用信息：供应商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12、非联合体磋商：本项目不接受联合体磋商。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三原县住房和城乡建设局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安海妮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029-32282929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菲迪克项目管理咨询（陕西）有限公司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西安市雁塔区科技⼆路软件园西区太⽩阁四楼401室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18629000986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代理服务费收费标准：1.参考国家发展计划委员会计价格〔2002〕1980号、发改办价格 〔2003〕857号规定，依据发改价格〔2015〕299号文件规定标准计取该项目的招标代理服务费。代理服务费不足5000按5000计取。经双方协商，由成交供应商支付招标代理服务费，发放成交通知书时一次性付清。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三原县住房和城乡建设局</w:t>
      </w:r>
      <w:r>
        <w:rPr>
          <w:rFonts w:ascii="仿宋_GB2312" w:hAnsi="仿宋_GB2312" w:cs="仿宋_GB2312" w:eastAsia="仿宋_GB2312"/>
        </w:rPr>
        <w:t>和</w:t>
      </w:r>
      <w:r>
        <w:rPr>
          <w:rFonts w:ascii="仿宋_GB2312" w:hAnsi="仿宋_GB2312" w:cs="仿宋_GB2312" w:eastAsia="仿宋_GB2312"/>
        </w:rPr>
        <w:t>菲迪克项目管理咨询（陕西）有限公司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菲迪克项目管理咨询（陕西）有限公司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菲迪克项目管理咨询（陕西）有限公司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组织施工单位对工程的分部、分项和关键部位进行验收，发现问题及时发返工通知单并报告工程受监的质量监督站，重大事故报建设行政主管部门。组织竣工初检，对工程质量提出评估意见，协助业主组织竣工验收，提出竣工验收报告。</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菲迪克项目管理咨询（陕西）有限公司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菲迪克项目管理咨询（陕西）有限公司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菲迪克项目管理咨询（陕西）有限公司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联系人：何⼯、李⼯</w:t>
      </w:r>
    </w:p>
    <w:p>
      <w:pPr>
        <w:pStyle w:val="null3"/>
      </w:pPr>
      <w:r>
        <w:rPr>
          <w:rFonts w:ascii="仿宋_GB2312" w:hAnsi="仿宋_GB2312" w:cs="仿宋_GB2312" w:eastAsia="仿宋_GB2312"/>
        </w:rPr>
        <w:t>联系电话：18629000986</w:t>
      </w:r>
    </w:p>
    <w:p>
      <w:pPr>
        <w:pStyle w:val="null3"/>
      </w:pPr>
      <w:r>
        <w:rPr>
          <w:rFonts w:ascii="仿宋_GB2312" w:hAnsi="仿宋_GB2312" w:cs="仿宋_GB2312" w:eastAsia="仿宋_GB2312"/>
        </w:rPr>
        <w:t>地址：西安市雁塔区科技⼆路软件园西区太⽩阁四楼401室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三原县火车站小区等24个老旧小区改造(主体修缮)项目二标段，主要实施内容为：对10个小区进行主体修缮改造，包含工商局小区 2 区、气象局家属院、火车站小区、工行家属院 2 区、啤酒厂小区、外贸小区、工会小区、房管所小区、老电力局小区、路桥小区 2 区。对改造内容主要包括楼道内增设感应灯，单元设置门禁系统，屋面、外立面防水层及保温层、雨水管及防雷接地系统；外墙面喷漆，铁制防护网除锈刷漆；内墙及顶棚喷刷乳胶，照明设施及灭火器设置。本次采购为该项目监理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198,000.00</w:t>
      </w:r>
    </w:p>
    <w:p>
      <w:pPr>
        <w:pStyle w:val="null3"/>
      </w:pPr>
      <w:r>
        <w:rPr>
          <w:rFonts w:ascii="仿宋_GB2312" w:hAnsi="仿宋_GB2312" w:cs="仿宋_GB2312" w:eastAsia="仿宋_GB2312"/>
        </w:rPr>
        <w:t>采购包最高限价（元）: 198,000.00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三原县火车站小区等24个老旧小区改造(主体修缮)项目二标段监理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标的名称：三原县火车站小区等24个老旧小区改造(主体修缮)项目二标段监理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right="45" w:firstLine="400"/>
              <w:jc w:val="both"/>
            </w:pPr>
            <w:r>
              <w:rPr>
                <w:rFonts w:ascii="仿宋_GB2312" w:hAnsi="仿宋_GB2312" w:cs="仿宋_GB2312" w:eastAsia="仿宋_GB2312"/>
                <w:sz w:val="20"/>
              </w:rPr>
              <w:t>1、项目概况</w:t>
            </w:r>
          </w:p>
          <w:p>
            <w:pPr>
              <w:pStyle w:val="null3"/>
              <w:ind w:firstLine="480"/>
            </w:pPr>
            <w:r>
              <w:rPr>
                <w:rFonts w:ascii="仿宋_GB2312" w:hAnsi="仿宋_GB2312" w:cs="仿宋_GB2312" w:eastAsia="仿宋_GB2312"/>
              </w:rPr>
              <w:t>三原县火车站小区等24个老旧小区改造(主体修缮)项目二标段，主要实施内容为：对10个小区进行主体修缮改造，包含工商局小区 2 区、气象局家属院、火车站小区、工行家属院 2 区、啤酒厂小区、外贸小区、工会小区、房管所小区、老电力局小区、路桥小区 2 区。对改造内容主要包括楼道内增设感应灯，单元设置门禁系统，屋面、外立面防水层及保温层、雨水管及防雷接地系统；外墙面喷漆，铁制防护网除锈刷漆；内墙及顶棚喷刷乳胶，照明设施及灭火器设置。本次采购为该项目监理服务。</w:t>
            </w:r>
          </w:p>
          <w:p>
            <w:pPr>
              <w:pStyle w:val="null3"/>
              <w:ind w:left="45" w:right="45" w:firstLine="400"/>
              <w:jc w:val="both"/>
            </w:pPr>
            <w:r>
              <w:rPr>
                <w:rFonts w:ascii="仿宋_GB2312" w:hAnsi="仿宋_GB2312" w:cs="仿宋_GB2312" w:eastAsia="仿宋_GB2312"/>
                <w:sz w:val="20"/>
              </w:rPr>
              <w:t>2、服务内容</w:t>
            </w:r>
          </w:p>
          <w:p>
            <w:pPr>
              <w:pStyle w:val="null3"/>
              <w:ind w:left="45" w:right="45" w:firstLine="400"/>
              <w:jc w:val="both"/>
            </w:pPr>
            <w:r>
              <w:rPr>
                <w:rFonts w:ascii="仿宋_GB2312" w:hAnsi="仿宋_GB2312" w:cs="仿宋_GB2312" w:eastAsia="仿宋_GB2312"/>
                <w:sz w:val="20"/>
              </w:rPr>
              <w:t>工作范围：</w:t>
            </w:r>
            <w:r>
              <w:rPr>
                <w:rFonts w:ascii="仿宋_GB2312" w:hAnsi="仿宋_GB2312" w:cs="仿宋_GB2312" w:eastAsia="仿宋_GB2312"/>
                <w:sz w:val="20"/>
              </w:rPr>
              <w:t>对三原县火车站小区等24个老旧小区改造(主体修缮)项目二标段进行监理服务。</w:t>
            </w:r>
          </w:p>
          <w:p>
            <w:pPr>
              <w:pStyle w:val="null3"/>
              <w:ind w:left="45" w:right="45" w:firstLine="400"/>
              <w:jc w:val="both"/>
            </w:pPr>
            <w:r>
              <w:rPr>
                <w:rFonts w:ascii="仿宋_GB2312" w:hAnsi="仿宋_GB2312" w:cs="仿宋_GB2312" w:eastAsia="仿宋_GB2312"/>
                <w:sz w:val="20"/>
              </w:rPr>
              <w:t>监理工作内容包括：</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1）收到工程设计文件后编制监理规划，并在第一次工地会议7天前报委托人。根据有关规定和监理工作需要，编制监理实施细则；</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2）熟悉工程设计文件，并参加由委托人主持的图纸会审和设计交底会议；</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3）参加由委托人主持的第一次工地会议；主持监理例会并根据工程需要主持或参加专题会议；</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4）审查施工承包人提交的施工组织设计，重点审查其中的质量安全技术措施、专项施工方案与工程建设强制性标准的符合性；</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5）检查施工承包人工程质量、安全生产管理制度及组织机构和人员资格；</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6）检查施工承包人专职安全生产管理人员的配备情况；</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7）审查施工承包人提交的施工进度计划，核查承包人对施工进度计划的调整；</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8）检查施工承包人的试验室；</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9）审核施工分包人资质条件；</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10）查验施工承包人的施工测量放线成果；</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11）审查工程开工条件，对条件具备的签发开工令；</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12）审查施工承包人报送的工程材料、构配件、设备质量证明文件的有效性和符合性，并按规定对用于工程的材料采取平行检验或见证取样方式进行抽检；</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13）审核施工承包人提交的工程款支付申请，签发或出具工程款支付证书，并报委托人审核、批准；</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14）在巡视、旁站和检验过程中，发现工程质量、施工安全存在事故隐患的，要求施工承包人整改并报委托人；</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15）经委托人同意，签发工程暂停令和复工令；</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16）审查施工承包人提交的采用新材料、新工艺、新技术、新设备的论证材料及相关验收标准；</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17）验收隐蔽工程、分部分项工程；</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18）审查施工承包人提交的工程变更申请，协调处理施工进度调整、费用索赔、合同争议等事项；</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19）审查施工承包人提交的竣工验收申请，编写工程质量评估报告；</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20）参加工程竣工验收，签署竣工验收意见；</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21）审查施工承包人提交的竣工结算申请并报委托人；</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22）编制、整理工程监理归档文件并报委托人。</w:t>
            </w:r>
          </w:p>
          <w:p>
            <w:pPr>
              <w:pStyle w:val="null3"/>
              <w:ind w:left="45" w:right="45" w:firstLine="400"/>
              <w:jc w:val="both"/>
            </w:pPr>
            <w:r>
              <w:rPr>
                <w:rFonts w:ascii="仿宋_GB2312" w:hAnsi="仿宋_GB2312" w:cs="仿宋_GB2312" w:eastAsia="仿宋_GB2312"/>
                <w:sz w:val="20"/>
              </w:rPr>
              <w:t>3、技术要求</w:t>
            </w:r>
          </w:p>
          <w:p>
            <w:pPr>
              <w:pStyle w:val="null3"/>
              <w:ind w:left="45" w:right="45" w:firstLine="400"/>
              <w:jc w:val="both"/>
            </w:pPr>
            <w:r>
              <w:rPr>
                <w:rFonts w:ascii="仿宋_GB2312" w:hAnsi="仿宋_GB2312" w:cs="仿宋_GB2312" w:eastAsia="仿宋_GB2312"/>
                <w:sz w:val="20"/>
              </w:rPr>
              <w:t>本项目监理涉及的相关规范和依据：</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1）国家有关法律法规；</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2）国家行业和地方工程建设的技术标准、规范；</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3）质量监督部门下达的有关文件要求；</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4）经有关部门批准的工程项目文件和设计图纸、设计以及设计变更；</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5）采购人与本监理单位签订的工程建设监理合同；</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6）采购人与施工承包单位签订的建设工程施工合同；</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7）本监理单位编制的监理规划。</w:t>
            </w:r>
          </w:p>
          <w:p>
            <w:pPr>
              <w:pStyle w:val="null3"/>
              <w:ind w:left="45" w:right="45" w:firstLine="400"/>
              <w:jc w:val="both"/>
            </w:pPr>
            <w:r>
              <w:rPr>
                <w:rFonts w:ascii="仿宋_GB2312" w:hAnsi="仿宋_GB2312" w:cs="仿宋_GB2312" w:eastAsia="仿宋_GB2312"/>
                <w:sz w:val="20"/>
              </w:rPr>
              <w:t>4、服务要求</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1）人员配备：</w:t>
            </w:r>
          </w:p>
          <w:p>
            <w:pPr>
              <w:pStyle w:val="null3"/>
              <w:ind w:left="45" w:right="45" w:firstLine="400"/>
              <w:jc w:val="both"/>
            </w:pPr>
            <w:r>
              <w:rPr>
                <w:rFonts w:ascii="仿宋_GB2312" w:hAnsi="仿宋_GB2312" w:cs="仿宋_GB2312" w:eastAsia="仿宋_GB2312"/>
                <w:sz w:val="20"/>
              </w:rPr>
              <w:t>1.监理单位有健全的组织机构，有资格齐全、专业齐备的监理人员。</w:t>
            </w:r>
          </w:p>
          <w:p>
            <w:pPr>
              <w:pStyle w:val="null3"/>
              <w:ind w:left="45" w:right="45" w:firstLine="400"/>
              <w:jc w:val="both"/>
            </w:pPr>
            <w:r>
              <w:rPr>
                <w:rFonts w:ascii="仿宋_GB2312" w:hAnsi="仿宋_GB2312" w:cs="仿宋_GB2312" w:eastAsia="仿宋_GB2312"/>
                <w:sz w:val="20"/>
              </w:rPr>
              <w:t>2.有合格的、经验丰富的现场工程师。派驻现场的监理人员要熟悉所从事的业务，具备胜任监理业务的能力，具有良好的沟通、协调能力。总监理工程师具有现场处理复杂问题能力和水平。</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2）监理职责：</w:t>
            </w:r>
          </w:p>
          <w:p>
            <w:pPr>
              <w:pStyle w:val="null3"/>
              <w:ind w:left="45" w:right="45" w:firstLine="400"/>
              <w:jc w:val="both"/>
            </w:pPr>
            <w:r>
              <w:rPr>
                <w:rFonts w:ascii="仿宋_GB2312" w:hAnsi="仿宋_GB2312" w:cs="仿宋_GB2312" w:eastAsia="仿宋_GB2312"/>
                <w:sz w:val="20"/>
              </w:rPr>
              <w:t>1.审查承包人拟选择的分包项目和分包人，报委托人批准；</w:t>
            </w:r>
          </w:p>
          <w:p>
            <w:pPr>
              <w:pStyle w:val="null3"/>
              <w:ind w:left="45" w:right="45" w:firstLine="400"/>
              <w:jc w:val="both"/>
            </w:pPr>
            <w:r>
              <w:rPr>
                <w:rFonts w:ascii="仿宋_GB2312" w:hAnsi="仿宋_GB2312" w:cs="仿宋_GB2312" w:eastAsia="仿宋_GB2312"/>
                <w:sz w:val="20"/>
              </w:rPr>
              <w:t>2.审查承包人提交的施工组织设计、安全技术措施及专项施工方案等各类文件；</w:t>
            </w:r>
          </w:p>
          <w:p>
            <w:pPr>
              <w:pStyle w:val="null3"/>
              <w:ind w:left="45" w:right="45" w:firstLine="400"/>
              <w:jc w:val="both"/>
            </w:pPr>
            <w:r>
              <w:rPr>
                <w:rFonts w:ascii="仿宋_GB2312" w:hAnsi="仿宋_GB2312" w:cs="仿宋_GB2312" w:eastAsia="仿宋_GB2312"/>
                <w:sz w:val="20"/>
              </w:rPr>
              <w:t>3.核查并签发施工图纸；</w:t>
            </w:r>
          </w:p>
          <w:p>
            <w:pPr>
              <w:pStyle w:val="null3"/>
              <w:ind w:left="45" w:right="45" w:firstLine="400"/>
              <w:jc w:val="both"/>
            </w:pPr>
            <w:r>
              <w:rPr>
                <w:rFonts w:ascii="仿宋_GB2312" w:hAnsi="仿宋_GB2312" w:cs="仿宋_GB2312" w:eastAsia="仿宋_GB2312"/>
                <w:sz w:val="20"/>
              </w:rPr>
              <w:t>4.签发合同项目开工令、暂停施工指示，但应事先征得委托人同意；签发进场通知、复工通知；</w:t>
            </w:r>
          </w:p>
          <w:p>
            <w:pPr>
              <w:pStyle w:val="null3"/>
              <w:ind w:left="45" w:right="45" w:firstLine="400"/>
              <w:jc w:val="both"/>
            </w:pPr>
            <w:r>
              <w:rPr>
                <w:rFonts w:ascii="仿宋_GB2312" w:hAnsi="仿宋_GB2312" w:cs="仿宋_GB2312" w:eastAsia="仿宋_GB2312"/>
                <w:sz w:val="20"/>
              </w:rPr>
              <w:t>5.审核和签发工程计量、付款凭证；</w:t>
            </w:r>
          </w:p>
          <w:p>
            <w:pPr>
              <w:pStyle w:val="null3"/>
              <w:ind w:left="45" w:right="45" w:firstLine="400"/>
              <w:jc w:val="both"/>
            </w:pPr>
            <w:r>
              <w:rPr>
                <w:rFonts w:ascii="仿宋_GB2312" w:hAnsi="仿宋_GB2312" w:cs="仿宋_GB2312" w:eastAsia="仿宋_GB2312"/>
                <w:sz w:val="20"/>
              </w:rPr>
              <w:t>6.核查承包人现场工作人员数量及相应岗位资格，有权要求承包人撤换不称职的现场工作人员；</w:t>
            </w:r>
          </w:p>
          <w:p>
            <w:pPr>
              <w:pStyle w:val="null3"/>
              <w:ind w:left="45" w:right="45" w:firstLine="400"/>
              <w:jc w:val="both"/>
            </w:pPr>
            <w:r>
              <w:rPr>
                <w:rFonts w:ascii="仿宋_GB2312" w:hAnsi="仿宋_GB2312" w:cs="仿宋_GB2312" w:eastAsia="仿宋_GB2312"/>
                <w:sz w:val="20"/>
              </w:rPr>
              <w:t>7.发现承包人使用的施工设备影响工程质量或进度时，有权要求承包人增加或更换施工设备；</w:t>
            </w:r>
          </w:p>
          <w:p>
            <w:pPr>
              <w:pStyle w:val="null3"/>
              <w:ind w:left="45" w:right="45" w:firstLine="400"/>
              <w:jc w:val="both"/>
            </w:pPr>
            <w:r>
              <w:rPr>
                <w:rFonts w:ascii="仿宋_GB2312" w:hAnsi="仿宋_GB2312" w:cs="仿宋_GB2312" w:eastAsia="仿宋_GB2312"/>
                <w:sz w:val="20"/>
              </w:rPr>
              <w:t>8.核验建筑材料、建筑构配件和设备质量，检查、检验并确认工程的施工质量；</w:t>
            </w:r>
          </w:p>
          <w:p>
            <w:pPr>
              <w:pStyle w:val="null3"/>
              <w:ind w:left="45" w:right="45" w:firstLine="400"/>
              <w:jc w:val="both"/>
            </w:pPr>
            <w:r>
              <w:rPr>
                <w:rFonts w:ascii="仿宋_GB2312" w:hAnsi="仿宋_GB2312" w:cs="仿宋_GB2312" w:eastAsia="仿宋_GB2312"/>
                <w:sz w:val="20"/>
              </w:rPr>
              <w:t>9.检查施工安全生产情况。发现存在质量、安全事故隐患，或发生质量、安全事故，应按有关规定及时采取相应的监理措施；</w:t>
            </w:r>
          </w:p>
          <w:p>
            <w:pPr>
              <w:pStyle w:val="null3"/>
              <w:ind w:left="45" w:right="45" w:firstLine="400"/>
              <w:jc w:val="both"/>
            </w:pPr>
            <w:r>
              <w:rPr>
                <w:rFonts w:ascii="仿宋_GB2312" w:hAnsi="仿宋_GB2312" w:cs="仿宋_GB2312" w:eastAsia="仿宋_GB2312"/>
                <w:sz w:val="20"/>
              </w:rPr>
              <w:t>10.监督、检查工程施工进度；</w:t>
            </w:r>
          </w:p>
          <w:p>
            <w:pPr>
              <w:pStyle w:val="null3"/>
              <w:ind w:left="45" w:right="45" w:firstLine="400"/>
              <w:jc w:val="both"/>
            </w:pPr>
            <w:r>
              <w:rPr>
                <w:rFonts w:ascii="仿宋_GB2312" w:hAnsi="仿宋_GB2312" w:cs="仿宋_GB2312" w:eastAsia="仿宋_GB2312"/>
                <w:sz w:val="20"/>
              </w:rPr>
              <w:t>11.及时做好工程施工过程各种监理信息的收集、整理和归档，并保证现场记录、试验、检验、检查等资料的完整和真实。</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3）专业设备：</w:t>
            </w:r>
          </w:p>
          <w:p>
            <w:pPr>
              <w:pStyle w:val="null3"/>
              <w:ind w:left="45" w:right="45" w:firstLine="400"/>
              <w:jc w:val="both"/>
            </w:pPr>
            <w:r>
              <w:rPr>
                <w:rFonts w:ascii="仿宋_GB2312" w:hAnsi="仿宋_GB2312" w:cs="仿宋_GB2312" w:eastAsia="仿宋_GB2312"/>
                <w:sz w:val="20"/>
              </w:rPr>
              <w:t>满足本项目设备需求。</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4）服务标准：</w:t>
            </w:r>
          </w:p>
          <w:p>
            <w:pPr>
              <w:pStyle w:val="null3"/>
              <w:ind w:left="45" w:right="45" w:firstLine="400"/>
              <w:jc w:val="both"/>
            </w:pPr>
            <w:r>
              <w:rPr>
                <w:rFonts w:ascii="仿宋_GB2312" w:hAnsi="仿宋_GB2312" w:cs="仿宋_GB2312" w:eastAsia="仿宋_GB2312"/>
                <w:sz w:val="20"/>
              </w:rPr>
              <w:t>1.国家有关法律法规；</w:t>
            </w:r>
          </w:p>
          <w:p>
            <w:pPr>
              <w:pStyle w:val="null3"/>
              <w:ind w:left="45" w:right="45" w:firstLine="400"/>
              <w:jc w:val="both"/>
            </w:pPr>
            <w:r>
              <w:rPr>
                <w:rFonts w:ascii="仿宋_GB2312" w:hAnsi="仿宋_GB2312" w:cs="仿宋_GB2312" w:eastAsia="仿宋_GB2312"/>
                <w:sz w:val="20"/>
              </w:rPr>
              <w:t>2.国家行业和地方工程建设的技术标准、规范；</w:t>
            </w:r>
          </w:p>
          <w:p>
            <w:pPr>
              <w:pStyle w:val="null3"/>
              <w:ind w:left="45" w:right="45" w:firstLine="400"/>
              <w:jc w:val="both"/>
            </w:pPr>
            <w:r>
              <w:rPr>
                <w:rFonts w:ascii="仿宋_GB2312" w:hAnsi="仿宋_GB2312" w:cs="仿宋_GB2312" w:eastAsia="仿宋_GB2312"/>
                <w:sz w:val="20"/>
              </w:rPr>
              <w:t>3.质量监督部门下达的有关文件要求；</w:t>
            </w:r>
          </w:p>
          <w:p>
            <w:pPr>
              <w:pStyle w:val="null3"/>
              <w:ind w:left="45" w:right="45" w:firstLine="400"/>
              <w:jc w:val="both"/>
            </w:pPr>
            <w:r>
              <w:rPr>
                <w:rFonts w:ascii="仿宋_GB2312" w:hAnsi="仿宋_GB2312" w:cs="仿宋_GB2312" w:eastAsia="仿宋_GB2312"/>
                <w:sz w:val="20"/>
              </w:rPr>
              <w:t>4.经有关部门批准的工程项目文件和设计图纸、设计以及设计变更；</w:t>
            </w:r>
          </w:p>
          <w:p>
            <w:pPr>
              <w:pStyle w:val="null3"/>
              <w:ind w:left="45" w:right="45" w:firstLine="400"/>
              <w:jc w:val="both"/>
            </w:pPr>
            <w:r>
              <w:rPr>
                <w:rFonts w:ascii="仿宋_GB2312" w:hAnsi="仿宋_GB2312" w:cs="仿宋_GB2312" w:eastAsia="仿宋_GB2312"/>
                <w:sz w:val="20"/>
              </w:rPr>
              <w:t>5.采购人与本监理单位签订的工程建设监理合同；</w:t>
            </w:r>
          </w:p>
          <w:p>
            <w:pPr>
              <w:pStyle w:val="null3"/>
              <w:ind w:left="45" w:right="45" w:firstLine="400"/>
              <w:jc w:val="both"/>
            </w:pPr>
            <w:r>
              <w:rPr>
                <w:rFonts w:ascii="仿宋_GB2312" w:hAnsi="仿宋_GB2312" w:cs="仿宋_GB2312" w:eastAsia="仿宋_GB2312"/>
                <w:sz w:val="20"/>
              </w:rPr>
              <w:t>6.采购人与施工承包单位签订的建设工程施工合同；</w:t>
            </w:r>
          </w:p>
          <w:p>
            <w:pPr>
              <w:pStyle w:val="null3"/>
              <w:ind w:left="45" w:right="45" w:firstLine="400"/>
              <w:jc w:val="both"/>
            </w:pPr>
            <w:r>
              <w:rPr>
                <w:rFonts w:ascii="仿宋_GB2312" w:hAnsi="仿宋_GB2312" w:cs="仿宋_GB2312" w:eastAsia="仿宋_GB2312"/>
                <w:sz w:val="20"/>
              </w:rPr>
              <w:t>7.本监理单位编制的监理规划。</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5）成果交付要求：</w:t>
            </w:r>
          </w:p>
          <w:p>
            <w:pPr>
              <w:pStyle w:val="null3"/>
              <w:ind w:left="45" w:right="45" w:firstLine="400"/>
              <w:jc w:val="both"/>
            </w:pPr>
            <w:r>
              <w:rPr>
                <w:rFonts w:ascii="仿宋_GB2312" w:hAnsi="仿宋_GB2312" w:cs="仿宋_GB2312" w:eastAsia="仿宋_GB2312"/>
                <w:sz w:val="20"/>
              </w:rPr>
              <w:t>监理单位相关资料递交。（例监理规划、旁站记录、监理日志等相关资料）</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6）质量验收标准或规范：符合国家工程质量验收“合格”标准。</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7）监理服务期：</w:t>
            </w:r>
            <w:r>
              <w:rPr>
                <w:rFonts w:ascii="仿宋_GB2312" w:hAnsi="仿宋_GB2312" w:cs="仿宋_GB2312" w:eastAsia="仿宋_GB2312"/>
                <w:sz w:val="20"/>
              </w:rPr>
              <w:t>监理期限自委托人发出进场通知之日起，至工程竣工验收合格、监理资料完整移交归档。</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监理单位须根据本次服务要求，配备有⾜够的相关专业⼈员。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监理单位须根据本次服务要求，配备有⾜够的相关专业设备。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1、报价含完成任务所需的税费、⼈⼯费、交通费、资料费等所有费⽤。 2、因资⾦拨款审批程序等原因，具体⽀付进度需结合采购⼈资⾦到账情况⽽定，供应商需预⻅且接 受该情况。合同其他条款根据采购⽂件、响应⽂件及合同约定执⾏。</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监理期限自委托人发出进场通知之日起，至工程竣工验收合格、监理资料完整移交归档。</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组织施工单位对工程的分部、分项和关键部位进行验收，发现问题及时发返工通知单并报告工程受监的质量监督站，重大事故报建设行政主管部门。组织竣工初检，对工程质量提出评估意见，协助业主组织竣工验收，提出竣工验收报告。</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进度款，工程竣工验收合格且监理资料完整移交归档后，达到付款条件起7个工作日内，支付合同总金额的67.0%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进度款，结算审计完成后，达到付款条件起7个工作日内，支付合同总金额的3.0%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以双方签订合同为准。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1、本项目属于固定总价合同。 2、本项目所属行业为：其他未列明行业。 从业人员300人以下的为中小微型企业。其中，从业 人员100人及以上的为中型企业；从业人员10人及以上的为小型企业；从业人员10人以下的为微型企业。 3、成交供应商在领取成交通知书时须提供跟开标时上传的电子响应文件一致的纸质版响应文件一正二副用于备案。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承诺书.pdf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2024年度或2025年度完整的经审计的财务报告（成立时间至投标文件提交截止时间不足一年的可提供成立后任意时段的资产负债表、利润表、现金流），或提交自2026年2月1日以来银行（基本户开户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提供响应文件提交截止时间前近六个月内至少一个月的纳税证明或完税证明（增值税，印花税，城市维护建设费，企业所得税等一种或多种税种），依法免税的单位应提供相关证明材料；</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提供响应文件提交截止时间前近六个月内至少一个月的社会保障资金缴存单据或社保机构开具的社会保险参保缴费情况证明，依法不需要缴纳社会保障资金的单位应提供相关证明材料；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法定代表人直接参加磋商的，须出具法定代表人身份证明及身份证，法定代表人委托代理人参加磋商的，须出具法定代表人授权委托书及身份证；</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供应商资质证书</w:t>
            </w:r>
          </w:p>
        </w:tc>
        <w:tc>
          <w:tcPr>
            <w:tcW w:type="dxa" w:w="3322"/>
          </w:tcPr>
          <w:p>
            <w:pPr>
              <w:pStyle w:val="null3"/>
            </w:pPr>
            <w:r>
              <w:rPr>
                <w:rFonts w:ascii="仿宋_GB2312" w:hAnsi="仿宋_GB2312" w:cs="仿宋_GB2312" w:eastAsia="仿宋_GB2312"/>
              </w:rPr>
              <w:t>供应商需具备工程监理综合资质或房屋建筑工程监理乙级及以上资质；</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项目总监</w:t>
            </w:r>
          </w:p>
        </w:tc>
        <w:tc>
          <w:tcPr>
            <w:tcW w:type="dxa" w:w="3322"/>
          </w:tcPr>
          <w:p>
            <w:pPr>
              <w:pStyle w:val="null3"/>
            </w:pPr>
            <w:r>
              <w:rPr>
                <w:rFonts w:ascii="仿宋_GB2312" w:hAnsi="仿宋_GB2312" w:cs="仿宋_GB2312" w:eastAsia="仿宋_GB2312"/>
              </w:rPr>
              <w:t>拟派总监理⼯程师需具备行政主管部门颁发的监理⼯程师职业资格证书，且在本单位注册，注册专业需包含：房屋建筑工程。项⽬总监⽆在监项⽬（提供承诺书）；如有在监项⽬，不得超过2个（含2个），且须出具在监项⽬建设单位书⾯同意书；</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监管平台查询</w:t>
            </w:r>
          </w:p>
        </w:tc>
        <w:tc>
          <w:tcPr>
            <w:tcW w:type="dxa" w:w="3322"/>
          </w:tcPr>
          <w:p>
            <w:pPr>
              <w:pStyle w:val="null3"/>
            </w:pPr>
            <w:r>
              <w:rPr>
                <w:rFonts w:ascii="仿宋_GB2312" w:hAnsi="仿宋_GB2312" w:cs="仿宋_GB2312" w:eastAsia="仿宋_GB2312"/>
              </w:rPr>
              <w:t>供应商及拟派项目总监理工程师的基本信息在“全国建筑市场监管公共服务平台”官方网站可查询，提供相关截图；</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磋商响应⽂件的签署盖章</w:t>
            </w:r>
          </w:p>
        </w:tc>
        <w:tc>
          <w:tcPr>
            <w:tcW w:type="dxa" w:w="3322"/>
          </w:tcPr>
          <w:p>
            <w:pPr>
              <w:pStyle w:val="null3"/>
            </w:pPr>
            <w:r>
              <w:rPr>
                <w:rFonts w:ascii="仿宋_GB2312" w:hAnsi="仿宋_GB2312" w:cs="仿宋_GB2312" w:eastAsia="仿宋_GB2312"/>
              </w:rPr>
              <w:t>磋商响应⽂件上法定代表⼈或其授权代表⼈的签字⻬全并加盖公章</w:t>
            </w:r>
          </w:p>
        </w:tc>
        <w:tc>
          <w:tcPr>
            <w:tcW w:type="dxa" w:w="1661"/>
          </w:tcPr>
          <w:p>
            <w:pPr>
              <w:pStyle w:val="null3"/>
            </w:pPr>
            <w:r>
              <w:rPr>
                <w:rFonts w:ascii="仿宋_GB2312" w:hAnsi="仿宋_GB2312" w:cs="仿宋_GB2312" w:eastAsia="仿宋_GB2312"/>
              </w:rPr>
              <w:t>响应文件封面 承诺书.pdf 中小企业声明函 商务应答表 服务内容及服务要求应答表 标的清单 报价表 响应函 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磋商响应⽂件报价</w:t>
            </w:r>
          </w:p>
        </w:tc>
        <w:tc>
          <w:tcPr>
            <w:tcW w:type="dxa" w:w="3322"/>
          </w:tcPr>
          <w:p>
            <w:pPr>
              <w:pStyle w:val="null3"/>
            </w:pPr>
            <w:r>
              <w:rPr>
                <w:rFonts w:ascii="仿宋_GB2312" w:hAnsi="仿宋_GB2312" w:cs="仿宋_GB2312" w:eastAsia="仿宋_GB2312"/>
              </w:rPr>
              <w:t>只能有⼀个有效报价，不得提交选择性报价，且报价不超过采购预算⾦额或最⾼限价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磋商响应⽂件内容</w:t>
            </w:r>
          </w:p>
        </w:tc>
        <w:tc>
          <w:tcPr>
            <w:tcW w:type="dxa" w:w="3322"/>
          </w:tcPr>
          <w:p>
            <w:pPr>
              <w:pStyle w:val="null3"/>
            </w:pPr>
            <w:r>
              <w:rPr>
                <w:rFonts w:ascii="仿宋_GB2312" w:hAnsi="仿宋_GB2312" w:cs="仿宋_GB2312" w:eastAsia="仿宋_GB2312"/>
              </w:rPr>
              <w:t>磋商响应⽂件内容⻬全、⽆遗漏</w:t>
            </w:r>
          </w:p>
        </w:tc>
        <w:tc>
          <w:tcPr>
            <w:tcW w:type="dxa" w:w="1661"/>
          </w:tcPr>
          <w:p>
            <w:pPr>
              <w:pStyle w:val="null3"/>
            </w:pPr>
            <w:r>
              <w:rPr>
                <w:rFonts w:ascii="仿宋_GB2312" w:hAnsi="仿宋_GB2312" w:cs="仿宋_GB2312" w:eastAsia="仿宋_GB2312"/>
              </w:rPr>
              <w:t>响应文件封面 承诺书.pdf 服务方案.pdf 中小企业声明函 商务应答表 服务内容及服务要求应答表 标的清单 报价表 响应函 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应满⾜磋商⽂件中的规定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监理大纲</w:t>
            </w:r>
          </w:p>
        </w:tc>
        <w:tc>
          <w:tcPr>
            <w:tcW w:type="dxa" w:w="2492"/>
          </w:tcPr>
          <w:p>
            <w:pPr>
              <w:pStyle w:val="null3"/>
            </w:pPr>
            <w:r>
              <w:rPr>
                <w:rFonts w:ascii="仿宋_GB2312" w:hAnsi="仿宋_GB2312" w:cs="仿宋_GB2312" w:eastAsia="仿宋_GB2312"/>
              </w:rPr>
              <w:t>针对本项目提供具体可行的监理大纲。 一、评审内容：①监理范围和服务内容；②监理工作目标及监理依据；③监理工作程序、方法和制度；④质量、安全环保措施；⑤合同管理及信息管理；⑥监理组织协调内容及措施；⑦监理工作重点、难点分析及应对措施；⑧验收方案。 二、评审标准： 1、完整性：方案须全面，对评审内容中的各项要求描述详细； 2、可实施性：切合本项目实际情况，实施步骤清晰、合理； 3、针对性：方案能够紧扣项目实际情况，内容科学合理。 赋分依据：①监理范围和服务内容：每完全满足一个评审标准得1分，满分3分；未提供不得分；②监理工作目标及监理依据:每完全满足一个评审标准得1分，满分3分；未提供不得分；③监理工作程序、方法和制度：每完全满足一个评审标准得1分，满分3分；未提供不得分；④质量、安全环保措施:每完全满足一个评审标准得1分，满分3分；未提供不得分；⑤合同管理及信息管理:每完全满足一个评审标准得1分，满分3分；未提供不得分；⑥监理组织协调内容及措施:每完全满足一个评审标准得1分，满分3分；未提供不得分；⑦监理工作重点、难点分析及应对措施:每完全满足一个评审标准得1分，满分3分；未提供不得分；⑧验收方案:每完全满足一个评审标准得1分，满分3分；未提供不得分。（每项评审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内部工作制度</w:t>
            </w:r>
          </w:p>
        </w:tc>
        <w:tc>
          <w:tcPr>
            <w:tcW w:type="dxa" w:w="2492"/>
          </w:tcPr>
          <w:p>
            <w:pPr>
              <w:pStyle w:val="null3"/>
            </w:pPr>
            <w:r>
              <w:rPr>
                <w:rFonts w:ascii="仿宋_GB2312" w:hAnsi="仿宋_GB2312" w:cs="仿宋_GB2312" w:eastAsia="仿宋_GB2312"/>
              </w:rPr>
              <w:t>针对本项目提供具体可行的工作制度。 一、评审内容：①实施与验收阶段监理组织内部的工作制度；②监理汇报制度；③文件管理制度；④监理现场工作制度；⑤进度、造价控制监理制度。 二、评审标准： 1、完整性：方案须全面，对评审内容中的各项要求描述详细，切合本项目实际情况，实施步骤清晰、合理； 2、针对性：方案能够紧扣项目实际情况，内容科学合理。 赋分依据：①实施与验收阶段监理组织内部的工作制度：每完全满足一个评审标准得0.5分，满分1分；未提供不得分；②监理汇报制度:每完全满足一个评审标准得0.5分，满分1分；未提供不得分；③文件管理制度：每完全满足一个评审标准得0.5分，满分1分；④监理现场工作制度：每完全满足一个评审标准得0.5分，满分1分；⑤进度、造价控制监理制度：每完全满足一个评审标准得0.5分，满分1分；未提供不得分。（每项评审内容存在一处缺陷，扣0.2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拟投入检测仪器设备</w:t>
            </w:r>
          </w:p>
        </w:tc>
        <w:tc>
          <w:tcPr>
            <w:tcW w:type="dxa" w:w="2492"/>
          </w:tcPr>
          <w:p>
            <w:pPr>
              <w:pStyle w:val="null3"/>
            </w:pPr>
            <w:r>
              <w:rPr>
                <w:rFonts w:ascii="仿宋_GB2312" w:hAnsi="仿宋_GB2312" w:cs="仿宋_GB2312" w:eastAsia="仿宋_GB2312"/>
              </w:rPr>
              <w:t>针对本项目提供监理检测设备配置情况。 一、评审标准： 1、完整性：须全面，检测设备配置齐全、先进，完全满足工程检测要求； 2、可实施性：切合本项目实际情况，监理检测设备配置情况清晰、合理； 3、针对性：监理检测设备配置情况能够紧扣项目实际情况，内容科学合理。 二、赋分依据：针对本项目提供监理检测设备配置情况：每完全满足一个评审标准得1分，满分3分；未提供不得分。（每项评审标准存在一处缺陷，扣0.5分，扣完为止。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提供针对本项目的服务承诺。 一、评审内容：①应急预案；②增值服务；③合理化建议；④响应时效。 二、评审标准： 1、可实施性：方案须全面，切合本项目实际情况，实施步骤清晰、合理； 2、针对性：方案能够紧扣项目实际情况，内容科学合理。 三、赋分依据：①应急预案：每完全满足一个评审标准得1分，满分2分；未提供不得分；②增值服务:每完全满足一个评审标准得1分，满分2分；未提供不得分；③合理化建议：每完全满足一个评审标准得1分，满分2分；④响应时效：每完全满足一个评审标准得1分，满分2分；未提供不得分。（每项评审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供应商提供2023年8月1日至今类似项目业绩合同（以合同签订时间为准）；一个业绩得3分，最高得15分； （类似定义：房建类工程监理业绩。）注：业绩以合同为准（附合同关键页应包含合同首页、合同内容、金额所在页和签字盖章页及合同签订日期页等）。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监理人员配备</w:t>
            </w:r>
          </w:p>
        </w:tc>
        <w:tc>
          <w:tcPr>
            <w:tcW w:type="dxa" w:w="2492"/>
          </w:tcPr>
          <w:p>
            <w:pPr>
              <w:pStyle w:val="null3"/>
            </w:pPr>
            <w:r>
              <w:rPr>
                <w:rFonts w:ascii="仿宋_GB2312" w:hAnsi="仿宋_GB2312" w:cs="仿宋_GB2312" w:eastAsia="仿宋_GB2312"/>
              </w:rPr>
              <w:t>①监理团队(除项目总监理工程师外)配备专业监理工程师满3人计9分，不满足计0分； ②满足基本人员配备要求，每增加一位专业监理工程师或资料员等监理相关人员计2分，本项最高6分。 ③承诺监理团队配备1名注册造价工程师，一级注册造价工程师计4分；二级注册造价工程师计2分；其他不得分。 ④监理团队(除项目总监理工程师外)人员，每有一人具有中级及以上职称计2分，本项最高6分。 评分依据：以所提供人员专监证书、注册造价师证书、职称证书复印件为准。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 磋商报价得分=(磋商基准价／最后磋商报价)×20。计算分数时四舍五入取小数点后两位。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详见附件：承诺书.pdf</w:t>
      </w:r>
    </w:p>
    <w:p>
      <w:pPr>
        <w:pStyle w:val="null3"/>
        <w:ind w:firstLine="960"/>
      </w:pPr>
      <w:r>
        <w:rPr>
          <w:rFonts w:ascii="仿宋_GB2312" w:hAnsi="仿宋_GB2312" w:cs="仿宋_GB2312" w:eastAsia="仿宋_GB2312"/>
        </w:rPr>
        <w:t>详见附件：服务方案.pdf</w:t>
      </w:r>
    </w:p>
    <w:p>
      <w:pPr>
        <w:pStyle w:val="null3"/>
        <w:ind w:firstLine="960"/>
      </w:pPr>
      <w:r>
        <w:rPr>
          <w:rFonts w:ascii="仿宋_GB2312" w:hAnsi="仿宋_GB2312" w:cs="仿宋_GB2312" w:eastAsia="仿宋_GB2312"/>
        </w:rPr>
        <w:t>详见附件：资格证明文件.pdf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详见附件：监理合同模板.docx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