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版本号：SXLX-FW-2026-039-120260713001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医学影像中心DSA、数字胃肠机维保项目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SXLX-FW-2026-039-1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医学影像中心DSA、数字胃肠机维保项目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SXLX-FW-2026-039-1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医学影像中心DSA、数字胃肠机维保项目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对西安市第三医院影像中心岛津DSA、数字胃肠机维修保养，详见采购文件第三章。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采购包1（医学影像中心DSA、数字胃肠机维保项目）：属于专门面向中小企业采购。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3、履行合同技术能力的承诺：提供具有履行合同所必需的设备和专业技术能力的承诺；</w:t>
      </w:r>
    </w:p>
    <w:p>
      <w:pPr>
        <w:pStyle w:val="null3"/>
      </w:pPr>
      <w:r>
        <w:rPr>
          <w:rFonts w:ascii="仿宋_GB2312" w:hAnsi="仿宋_GB2312" w:cs="仿宋_GB2312" w:eastAsia="仿宋_GB2312"/>
        </w:rPr>
        <w:t>4、税收缴纳证明：提供磋商截止时间前一年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5、社会保障资金缴纳证明：提供磋商截止时间前一年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人身份证明或授权书：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8、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9、控股、管理关系：单位负责人为同一人或者存在直接控股、管理关系的不同供应商，不得参加同一合同项下的政府采购活动；（提供书面承诺，加盖供应商公章）。</w:t>
      </w:r>
    </w:p>
    <w:p>
      <w:pPr>
        <w:pStyle w:val="null3"/>
      </w:pPr>
      <w:r>
        <w:rPr>
          <w:rFonts w:ascii="仿宋_GB2312" w:hAnsi="仿宋_GB2312" w:cs="仿宋_GB2312" w:eastAsia="仿宋_GB2312"/>
        </w:rPr>
        <w:t>10、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11、供应商属性：投标人应承诺其公司非采购人及项目代理机构员工和亲属投资开办的公司，其法人、股东、高级管理人员非采购人单位员工及亲属。采购人、代理机构和投标人之间无相互兼职的情形；</w:t>
      </w:r>
    </w:p>
    <w:p>
      <w:pPr>
        <w:pStyle w:val="null3"/>
      </w:pPr>
      <w:r>
        <w:rPr>
          <w:rFonts w:ascii="仿宋_GB2312" w:hAnsi="仿宋_GB2312" w:cs="仿宋_GB2312" w:eastAsia="仿宋_GB2312"/>
        </w:rPr>
        <w:t>12、未被列入“黑名单”：列入政府采购各级管理主管部门和我院“黑名单”的供应商在其列入“黑名单”之日起3年内限制参与本项目；（提供截图或承诺书）</w:t>
      </w:r>
    </w:p>
    <w:p>
      <w:pPr>
        <w:pStyle w:val="null3"/>
      </w:pPr>
      <w:r>
        <w:rPr>
          <w:rFonts w:ascii="仿宋_GB2312" w:hAnsi="仿宋_GB2312" w:cs="仿宋_GB2312" w:eastAsia="仿宋_GB2312"/>
        </w:rPr>
        <w:t>13、本项目不接受联合体投标：本项目不接受联合体投标；（提供书面承诺，加盖供应商公章）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下浮20%收取。成交单位在领取成交通知书时向代理机构支付代理服务费。缴纳账户如下：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以磋商⽂件和最终签订合同为准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地址：陕西省西安市雁塔区太白南路39号金石柏朗大厦12层1201、1202、1205室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为确保为医院医学影像中⼼在⽤岛津DSA、数字胃肠机设备运转正常且满⾜临床科室使⽤需求。同时按照 2025年政采项⽬采购推进计划，医学影像中⼼DSA、数字胃肠机机维保项⽬进⾏采购。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医学影像中心DSA、数字胃肠机维保项目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标的名称：医学影像中心DSA、数字胃肠机维保项目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00"/>
              <w:jc w:val="both"/>
            </w:pPr>
            <w:r>
              <w:rPr>
                <w:rFonts w:ascii="仿宋_GB2312" w:hAnsi="仿宋_GB2312" w:cs="仿宋_GB2312" w:eastAsia="仿宋_GB2312"/>
                <w:sz w:val="21"/>
              </w:rPr>
              <w:t>为确保为医院医学影像中心在用岛津DSA、数字胃肠机设备运转正常且满足临床科室使用需求。同时按照 2025年政采项目采购推进计划，医学影像中心DSA、数字胃肠机维保项目进行采购。</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服务内容</w:t>
            </w:r>
          </w:p>
          <w:p>
            <w:pPr>
              <w:pStyle w:val="null3"/>
              <w:ind w:firstLine="400"/>
              <w:jc w:val="both"/>
            </w:pPr>
            <w:r>
              <w:rPr>
                <w:rFonts w:ascii="仿宋_GB2312" w:hAnsi="仿宋_GB2312" w:cs="仿宋_GB2312" w:eastAsia="仿宋_GB2312"/>
                <w:sz w:val="21"/>
              </w:rPr>
              <w:t>服务内容;对影像中心岛津DSA、数字胃肠机维修保养；</w:t>
            </w:r>
          </w:p>
          <w:p>
            <w:pPr>
              <w:pStyle w:val="null3"/>
              <w:ind w:firstLine="400"/>
              <w:jc w:val="both"/>
            </w:pPr>
            <w:r>
              <w:rPr>
                <w:rFonts w:ascii="仿宋_GB2312" w:hAnsi="仿宋_GB2312" w:cs="仿宋_GB2312" w:eastAsia="仿宋_GB2312"/>
                <w:sz w:val="21"/>
              </w:rPr>
              <w:t>保修范围：紧急人工+全部硬件及软件+工作站。</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ind w:firstLine="400"/>
              <w:jc w:val="both"/>
            </w:pPr>
            <w:r>
              <w:rPr>
                <w:rFonts w:ascii="仿宋_GB2312" w:hAnsi="仿宋_GB2312" w:cs="仿宋_GB2312" w:eastAsia="仿宋_GB2312"/>
                <w:sz w:val="21"/>
              </w:rPr>
              <w:t>1、投标人需要是该设备原厂或者原厂授权维修机构（有授权证明文件）。</w:t>
            </w:r>
          </w:p>
          <w:p>
            <w:pPr>
              <w:pStyle w:val="null3"/>
              <w:ind w:firstLine="400"/>
              <w:jc w:val="both"/>
            </w:pPr>
            <w:r>
              <w:rPr>
                <w:rFonts w:ascii="仿宋_GB2312" w:hAnsi="仿宋_GB2312" w:cs="仿宋_GB2312" w:eastAsia="仿宋_GB2312"/>
                <w:sz w:val="21"/>
              </w:rPr>
              <w:t>2、配件更换：提供维修设备所需的所有配件，且必须是原厂原件。承担相应的人工费、运输费、交通费、安装调试费用等工作站：提供工作站的保修。</w:t>
            </w:r>
          </w:p>
          <w:p>
            <w:pPr>
              <w:pStyle w:val="null3"/>
              <w:ind w:firstLine="400"/>
              <w:jc w:val="both"/>
            </w:pPr>
            <w:r>
              <w:rPr>
                <w:rFonts w:ascii="仿宋_GB2312" w:hAnsi="仿宋_GB2312" w:cs="仿宋_GB2312" w:eastAsia="仿宋_GB2312"/>
                <w:sz w:val="21"/>
              </w:rPr>
              <w:t>3、定期维护：根据设备的运行状况，提供每年不少于两次的定期预防性维护，提供原厂优质保养耗材，并定期清理设备过滤网。维护范围包括：安全性、图像质量、系统性能方面的检测、调试及校准，电气环境监测、必要的机械检查和设备清洁等，以及非紧急性质的补救性维修，并定期对设备的数据进行备份，确保系统能按照制造商的产品规格运行的标准来维修。</w:t>
            </w:r>
          </w:p>
          <w:p>
            <w:pPr>
              <w:pStyle w:val="null3"/>
              <w:ind w:firstLine="400"/>
              <w:jc w:val="both"/>
            </w:pPr>
            <w:r>
              <w:rPr>
                <w:rFonts w:ascii="仿宋_GB2312" w:hAnsi="仿宋_GB2312" w:cs="仿宋_GB2312" w:eastAsia="仿宋_GB2312"/>
                <w:sz w:val="21"/>
              </w:rPr>
              <w:t>4、合法及时获取并实施原厂系统安全性软硬件改版通知，保修期内免费提供设备（含独立工作站）的系统软件升级补丁和技术支持，保证所有系统软件为最新版本。</w:t>
            </w:r>
          </w:p>
          <w:p>
            <w:pPr>
              <w:pStyle w:val="null3"/>
              <w:ind w:firstLine="400"/>
              <w:jc w:val="both"/>
            </w:pPr>
            <w:r>
              <w:rPr>
                <w:rFonts w:ascii="仿宋_GB2312" w:hAnsi="仿宋_GB2312" w:cs="仿宋_GB2312" w:eastAsia="仿宋_GB2312"/>
                <w:sz w:val="21"/>
              </w:rPr>
              <w:t>5、提供数字化远程诊断与维修服务，对设备运行情况实时监测，并提前预防故障发生。</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、服务要求</w:t>
            </w:r>
          </w:p>
          <w:p>
            <w:pPr>
              <w:pStyle w:val="null3"/>
              <w:ind w:firstLine="400"/>
              <w:jc w:val="both"/>
            </w:pPr>
            <w:r>
              <w:rPr>
                <w:rFonts w:ascii="仿宋_GB2312" w:hAnsi="仿宋_GB2312" w:cs="仿宋_GB2312" w:eastAsia="仿宋_GB2312"/>
                <w:sz w:val="21"/>
              </w:rPr>
              <w:t>1、一年内四次常规保养和维护，保养维护的内容：机器清洁、性能测试及校准等。</w:t>
            </w:r>
          </w:p>
          <w:p>
            <w:pPr>
              <w:pStyle w:val="null3"/>
              <w:ind w:firstLine="400"/>
              <w:jc w:val="both"/>
            </w:pPr>
            <w:r>
              <w:rPr>
                <w:rFonts w:ascii="仿宋_GB2312" w:hAnsi="仿宋_GB2312" w:cs="仿宋_GB2312" w:eastAsia="仿宋_GB2312"/>
                <w:sz w:val="21"/>
              </w:rPr>
              <w:t>2、提供365天服务，有维修热线支持，提供专人负责，接到医院报修电话后，2个小时内响应，12小时内到达现场维修。</w:t>
            </w:r>
          </w:p>
          <w:p>
            <w:pPr>
              <w:pStyle w:val="null3"/>
              <w:ind w:firstLine="400"/>
              <w:jc w:val="both"/>
            </w:pPr>
            <w:r>
              <w:rPr>
                <w:rFonts w:ascii="仿宋_GB2312" w:hAnsi="仿宋_GB2312" w:cs="仿宋_GB2312" w:eastAsia="仿宋_GB2312"/>
                <w:sz w:val="21"/>
              </w:rPr>
              <w:t>3、为本项目配备的工程师≥2名，维修工程师必须具有厂家培训或考核的资质服务证书。</w:t>
            </w:r>
          </w:p>
          <w:p>
            <w:pPr>
              <w:pStyle w:val="null3"/>
              <w:ind w:firstLine="400"/>
              <w:jc w:val="both"/>
            </w:pPr>
            <w:r>
              <w:rPr>
                <w:rFonts w:ascii="仿宋_GB2312" w:hAnsi="仿宋_GB2312" w:cs="仿宋_GB2312" w:eastAsia="仿宋_GB2312"/>
                <w:sz w:val="21"/>
              </w:rPr>
              <w:t>4、协助医院完成年度省、市市场质量监督管理局的设备技术性能检测工作。</w:t>
            </w:r>
          </w:p>
          <w:p>
            <w:pPr>
              <w:pStyle w:val="null3"/>
              <w:ind w:firstLine="400"/>
              <w:jc w:val="both"/>
            </w:pPr>
            <w:r>
              <w:rPr>
                <w:rFonts w:ascii="仿宋_GB2312" w:hAnsi="仿宋_GB2312" w:cs="仿宋_GB2312" w:eastAsia="仿宋_GB2312"/>
                <w:sz w:val="21"/>
              </w:rPr>
              <w:t>5、设备开机率≥95%（365天日历日计算）；单次停机时间不超过72小时，停机每超过1天，保修期顺延3天。</w:t>
            </w:r>
          </w:p>
          <w:p>
            <w:pPr>
              <w:pStyle w:val="null3"/>
              <w:ind w:firstLine="400"/>
              <w:jc w:val="both"/>
            </w:pPr>
            <w:r>
              <w:rPr>
                <w:rFonts w:ascii="仿宋_GB2312" w:hAnsi="仿宋_GB2312" w:cs="仿宋_GB2312" w:eastAsia="仿宋_GB2312"/>
                <w:sz w:val="21"/>
              </w:rPr>
              <w:t>6、维保完成后提供维保服务报告书，每半年一份，交于院方管理。</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ind w:firstLine="400"/>
              <w:jc w:val="both"/>
            </w:pPr>
            <w:r>
              <w:rPr>
                <w:rFonts w:ascii="仿宋_GB2312" w:hAnsi="仿宋_GB2312" w:cs="仿宋_GB2312" w:eastAsia="仿宋_GB2312"/>
                <w:sz w:val="21"/>
              </w:rPr>
              <w:t>（一）服务期限：</w:t>
            </w:r>
          </w:p>
          <w:p>
            <w:pPr>
              <w:pStyle w:val="null3"/>
              <w:ind w:firstLine="400"/>
              <w:jc w:val="both"/>
            </w:pPr>
            <w:r>
              <w:rPr>
                <w:rFonts w:ascii="仿宋_GB2312" w:hAnsi="仿宋_GB2312" w:cs="仿宋_GB2312" w:eastAsia="仿宋_GB2312"/>
                <w:sz w:val="21"/>
              </w:rPr>
              <w:t>合同生效之日起一年。</w:t>
            </w:r>
          </w:p>
          <w:p>
            <w:pPr>
              <w:pStyle w:val="null3"/>
              <w:ind w:firstLine="400"/>
              <w:jc w:val="both"/>
            </w:pPr>
            <w:r>
              <w:rPr>
                <w:rFonts w:ascii="仿宋_GB2312" w:hAnsi="仿宋_GB2312" w:cs="仿宋_GB2312" w:eastAsia="仿宋_GB2312"/>
                <w:sz w:val="21"/>
              </w:rPr>
              <w:t>（二）款项结算</w:t>
            </w:r>
          </w:p>
          <w:p>
            <w:pPr>
              <w:pStyle w:val="null3"/>
            </w:pPr>
            <w:r>
              <w:rPr>
                <w:rFonts w:ascii="仿宋_GB2312" w:hAnsi="仿宋_GB2312" w:cs="仿宋_GB2312" w:eastAsia="仿宋_GB2312"/>
                <w:sz w:val="21"/>
              </w:rPr>
              <w:t>合同生效后，供应商提供全额发票30日内支付45%，待服务期至6个月收到供应商提供维保报告后支付45%，服务期满并经甲方验收合格后且收到供应商提供后期服务报告支付余款10%。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1、按国家现行项目实施规范和合同规定的验收评定标准等要求进行验收。2、验收以合同、磋商文件、响应文件、澄清表（函）为依据。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进度款，合同⽣效后，供应商提供全额发票30⽇内⽀付45%，达到付款条件起30个工作日内，支付合同总金额的45.0%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进度款，待服务期⾄6个⽉收到供应商提供维保报告后⽀付45%，达到付款条件起30个工作日内，支付合同总金额的45.0%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进度款，待服务期⾄6个⽉收到供应商提供维保报告后⽀付45%，达到付款条件起30个工作日内，支付合同总金额的10.0%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以磋商⽂件和最终签订合同为准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财政局关于印发《关于调整西安市政府采购信用担保及信用融资合作机构联系名单的通知》（市财发 〔2015〕4号）的有关规定，有融资需求的供应商可根据自身情况，在陕西省政府采购信用融资平台（含各市分平台）自主选择金融机构及其融资产品，凭政府采购中标（成交）通知书或政府采购合同向金融机构提出融资申请。 2.本项目根据《中小企业划型标准规定》标的类型划分为其他未列明行业。根据《中小企业划型标准规定》其他未列明行业。从业人员300人以下的为中小微型企业。其中，从业人员100人及以上的为中型企业;从业人员10人及以上的为小型企业;从业人员10人以下的为微型企业。 3.成交供应商在领取成交通知书时提供3套纸质投标文件（1正2副），纸质版投标文件应与线上电子投标文件保持一致并加盖公章。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履行合同技术能力的承诺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一年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一年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法人身份证明或授权书</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无行贿行为</w:t>
            </w:r>
          </w:p>
        </w:tc>
        <w:tc>
          <w:tcPr>
            <w:tcW w:type="dxa" w:w="3322"/>
          </w:tcPr>
          <w:p>
            <w:pPr>
              <w:pStyle w:val="null3"/>
            </w:pPr>
            <w:r>
              <w:rPr>
                <w:rFonts w:ascii="仿宋_GB2312" w:hAnsi="仿宋_GB2312" w:cs="仿宋_GB2312" w:eastAsia="仿宋_GB2312"/>
              </w:rPr>
              <w:t>在投标前3年内的招投标和政府采购活动中无以行贿手段谋取中标（成交）的行为，并承诺在本次政府采购活动中，不以向采购人、代理机构、评审人员提供利益和好处谋取中标（成交）；（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供应商属性</w:t>
            </w:r>
          </w:p>
        </w:tc>
        <w:tc>
          <w:tcPr>
            <w:tcW w:type="dxa" w:w="3322"/>
          </w:tcPr>
          <w:p>
            <w:pPr>
              <w:pStyle w:val="null3"/>
            </w:pPr>
            <w:r>
              <w:rPr>
                <w:rFonts w:ascii="仿宋_GB2312" w:hAnsi="仿宋_GB2312" w:cs="仿宋_GB2312" w:eastAsia="仿宋_GB2312"/>
              </w:rPr>
              <w:t>投标人应承诺其公司非采购人及项目代理机构员工和亲属投资开办的公司，其法人、股东、高级管理人员非采购人单位员工及亲属。采购人、代理机构和投标人之间无相互兼职的情形；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未被列入“黑名单”</w:t>
            </w:r>
          </w:p>
        </w:tc>
        <w:tc>
          <w:tcPr>
            <w:tcW w:type="dxa" w:w="3322"/>
          </w:tcPr>
          <w:p>
            <w:pPr>
              <w:pStyle w:val="null3"/>
            </w:pPr>
            <w:r>
              <w:rPr>
                <w:rFonts w:ascii="仿宋_GB2312" w:hAnsi="仿宋_GB2312" w:cs="仿宋_GB2312" w:eastAsia="仿宋_GB2312"/>
              </w:rPr>
              <w:t>列入政府采购各级管理主管部门和我院“黑名单”的供应商在其列入“黑名单”之日起3年内限制参与本项目；（提供截图或承诺书）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投标人应提交的相关资格证明材料.docx 供应商廉洁自律承诺书.docx 供应商认为有必要补充说明的事项.docx 中小企业声明函 残疾人福利性单位声明函 标的清单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供应商针对本项目有：①质量承诺；②保证措施； 以上2项内容每一项内容全面详细、阐述条理清晰得2分，满分4分，每有一项存在一处缺陷，扣0.5分，扣完为止。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供应商具有针对本项目的质量保证包括：①正规的配件供货渠道（提供采购发票）；②具备零配件库（提供房产租赁合同或购房合同及现场照片）； 以上2项内容每提供一项得1分，满分2分，不提供或提供不全不得分。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维护保养方案</w:t>
            </w:r>
          </w:p>
        </w:tc>
        <w:tc>
          <w:tcPr>
            <w:tcW w:type="dxa" w:w="2492"/>
          </w:tcPr>
          <w:p>
            <w:pPr>
              <w:pStyle w:val="null3"/>
            </w:pPr>
            <w:r>
              <w:rPr>
                <w:rFonts w:ascii="仿宋_GB2312" w:hAnsi="仿宋_GB2312" w:cs="仿宋_GB2312" w:eastAsia="仿宋_GB2312"/>
              </w:rPr>
              <w:t>对本项目计划性定期的维修服务内容制定科学合理的服务方案，包含：①机器清洁；②性能测试及校准；③必要的机械或电器的检查；④非紧急性质的预防性维护等。 以上4项内容每一项内容全面详细、阐述条理清晰得3分，满分12分，每有一项存在一处缺陷，扣0.5分，扣完为止。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供应商提供详细具体的维修响应时效承诺，包括：①报修受理；②现场上门时效；③时效保障措施等。 以上3项内容每一项内容全面详细、阐述条理清晰得2分，满分6分，每有一项存在一处缺陷，扣0.5分，扣完为止。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维护报告</w:t>
            </w:r>
          </w:p>
        </w:tc>
        <w:tc>
          <w:tcPr>
            <w:tcW w:type="dxa" w:w="2492"/>
          </w:tcPr>
          <w:p>
            <w:pPr>
              <w:pStyle w:val="null3"/>
            </w:pPr>
            <w:r>
              <w:rPr>
                <w:rFonts w:ascii="仿宋_GB2312" w:hAnsi="仿宋_GB2312" w:cs="仿宋_GB2312" w:eastAsia="仿宋_GB2312"/>
              </w:rPr>
              <w:t>供应商按照采购需求提供维护报告，包括：①维保计划；②年度评估总结等。 以上2项内容每一项内容全面详细、阐述条理清晰得2分，满分4分，每有一项存在一处缺陷，扣0.5分，扣完为止。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供应商针对本项目的提供详细的人员配备方案，包括：①团队组织结构及职责；②人员资质及证明资料；③人员保障措施等。 以上3项内容每一项内容全面详细、阐述条理清晰得2分，满分6分，每有一项存在一处缺陷，扣0.5分，扣完为止。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满足基础人数要求（3人）得6分，每增加岛津DSA维修保养人员1人得2分，满分6分；每增数字胃肠机维修保养人员1人得2分，满分6分；此项共18分。（人员需提供有效岛津DSA维修培训合格证或数字胃肠机培训合格证、社保（开标前6个月内任意一个月）及值守承诺函（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①突发状况处理；②应急人员配备等 以上2项内容每一项内容全面详细、阐述条理清晰得2分，满分4分，每有一项存在一处缺陷，扣0.5分，扣完为止。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专业维修工具</w:t>
            </w:r>
          </w:p>
        </w:tc>
        <w:tc>
          <w:tcPr>
            <w:tcW w:type="dxa" w:w="2492"/>
          </w:tcPr>
          <w:p>
            <w:pPr>
              <w:pStyle w:val="null3"/>
            </w:pPr>
            <w:r>
              <w:rPr>
                <w:rFonts w:ascii="仿宋_GB2312" w:hAnsi="仿宋_GB2312" w:cs="仿宋_GB2312" w:eastAsia="仿宋_GB2312"/>
              </w:rPr>
              <w:t>供应商具备丰富的专业维修工具,能够保证项目顺利实施，包括：①核心维修工具清单；②工具购入的相关证明材料（发票、图片等）等。以上2项内容每一项内容全面详细、阐述条理清晰得1分，满分2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供应商针对本项目提供详细的服务承诺，包括：①维修后续服务；②培训服务及维修质量承诺；等。以上2项内容每一项内容全面详细、阐述条理清晰得1分，满分2分，每有一项存在一处缺陷，扣0.5分，扣完为止。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供应商提供2023年5月1日以来同类设备维保案例业绩证明,每个得2.5分，最高得15分。 注：提供完整合同并加盖公章。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1.满足磋商文件实质性要求且最后报价最低的供应商价格为投标基准价，其价格分为满分25分。 2.投标报价得分=（投标基准价/投标报价）×25。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