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32A84">
      <w:pPr>
        <w:spacing w:line="240" w:lineRule="auto"/>
        <w:jc w:val="center"/>
        <w:rPr>
          <w:sz w:val="52"/>
          <w:szCs w:val="52"/>
        </w:rPr>
      </w:pPr>
    </w:p>
    <w:p w14:paraId="6E5F2F51">
      <w:pPr>
        <w:pStyle w:val="5"/>
      </w:pPr>
    </w:p>
    <w:p w14:paraId="1F728BE7">
      <w:pPr>
        <w:spacing w:line="240" w:lineRule="auto"/>
        <w:jc w:val="center"/>
        <w:rPr>
          <w:sz w:val="52"/>
          <w:szCs w:val="52"/>
        </w:rPr>
      </w:pPr>
      <w:r>
        <w:rPr>
          <w:rFonts w:hint="eastAsia"/>
          <w:sz w:val="52"/>
          <w:szCs w:val="52"/>
        </w:rPr>
        <w:t>延安市公共资源交易中心           （延安市市直单位政府采购中心）</w:t>
      </w:r>
    </w:p>
    <w:p w14:paraId="501C5C0D">
      <w:pPr>
        <w:spacing w:line="240" w:lineRule="auto"/>
        <w:jc w:val="center"/>
        <w:rPr>
          <w:rFonts w:ascii="黑体" w:hAnsi="黑体" w:eastAsia="宋体" w:cs="黑体"/>
          <w:bCs/>
          <w:sz w:val="96"/>
          <w:szCs w:val="96"/>
        </w:rPr>
      </w:pPr>
      <w:r>
        <w:rPr>
          <w:rFonts w:hint="eastAsia" w:ascii="宋体" w:hAnsi="宋体" w:eastAsia="宋体" w:cs="宋体"/>
          <w:b/>
          <w:kern w:val="0"/>
          <w:sz w:val="96"/>
          <w:szCs w:val="96"/>
        </w:rPr>
        <w:t>竞争性磋商文件</w:t>
      </w:r>
    </w:p>
    <w:p w14:paraId="11588FB4">
      <w:pPr>
        <w:spacing w:line="240" w:lineRule="auto"/>
        <w:jc w:val="center"/>
        <w:rPr>
          <w:sz w:val="36"/>
          <w:szCs w:val="36"/>
        </w:rPr>
      </w:pPr>
      <w:r>
        <w:rPr>
          <w:rFonts w:hint="eastAsia"/>
          <w:sz w:val="36"/>
          <w:szCs w:val="36"/>
        </w:rPr>
        <w:t>（专门面向</w:t>
      </w:r>
      <w:r>
        <w:rPr>
          <w:rFonts w:hint="eastAsia"/>
          <w:sz w:val="36"/>
          <w:szCs w:val="36"/>
          <w:lang w:val="en-US" w:eastAsia="zh-CN"/>
        </w:rPr>
        <w:t>小微</w:t>
      </w:r>
      <w:r>
        <w:rPr>
          <w:rFonts w:hint="eastAsia"/>
          <w:sz w:val="36"/>
          <w:szCs w:val="36"/>
        </w:rPr>
        <w:t>企业项目）</w:t>
      </w:r>
    </w:p>
    <w:p w14:paraId="6AFA4DC2">
      <w:pPr>
        <w:spacing w:line="240" w:lineRule="auto"/>
        <w:jc w:val="center"/>
        <w:rPr>
          <w:sz w:val="36"/>
          <w:szCs w:val="36"/>
        </w:rPr>
      </w:pPr>
    </w:p>
    <w:p w14:paraId="681641A7">
      <w:pPr>
        <w:pStyle w:val="25"/>
        <w:ind w:firstLine="0" w:firstLineChars="0"/>
        <w:rPr>
          <w:sz w:val="36"/>
          <w:szCs w:val="36"/>
        </w:rPr>
      </w:pPr>
    </w:p>
    <w:p w14:paraId="5682E988">
      <w:pPr>
        <w:pStyle w:val="25"/>
        <w:spacing w:line="240" w:lineRule="auto"/>
        <w:ind w:right="424" w:rightChars="150" w:firstLine="727"/>
        <w:rPr>
          <w:sz w:val="36"/>
          <w:szCs w:val="36"/>
        </w:rPr>
      </w:pPr>
    </w:p>
    <w:p w14:paraId="40706043">
      <w:pPr>
        <w:spacing w:line="240" w:lineRule="auto"/>
        <w:ind w:left="2539" w:leftChars="256" w:right="707" w:rightChars="250" w:hanging="1815" w:hangingChars="500"/>
        <w:jc w:val="left"/>
        <w:rPr>
          <w:rFonts w:hint="eastAsia" w:eastAsia="华文仿宋"/>
          <w:b/>
          <w:bCs/>
          <w:spacing w:val="-11"/>
          <w:sz w:val="36"/>
          <w:szCs w:val="36"/>
          <w:lang w:eastAsia="zh-CN"/>
        </w:rPr>
      </w:pPr>
      <w:r>
        <w:rPr>
          <w:rFonts w:hint="eastAsia"/>
          <w:b/>
          <w:bCs/>
          <w:sz w:val="36"/>
          <w:szCs w:val="36"/>
        </w:rPr>
        <w:t>项目名称：</w:t>
      </w:r>
      <w:r>
        <w:rPr>
          <w:rFonts w:hint="eastAsia"/>
          <w:b/>
          <w:bCs/>
          <w:spacing w:val="-11"/>
          <w:sz w:val="36"/>
          <w:szCs w:val="36"/>
          <w:lang w:eastAsia="zh-CN"/>
        </w:rPr>
        <w:t>延安市自然资源局-2026年延安市城市地价动态监测数据采集与维护</w:t>
      </w:r>
    </w:p>
    <w:p w14:paraId="6A523C12">
      <w:pPr>
        <w:spacing w:line="240" w:lineRule="auto"/>
        <w:ind w:left="2539" w:leftChars="256" w:right="707" w:rightChars="250" w:hanging="1815" w:hangingChars="500"/>
        <w:rPr>
          <w:rFonts w:hint="eastAsia" w:eastAsia="华文仿宋"/>
          <w:b/>
          <w:bCs/>
          <w:sz w:val="36"/>
          <w:szCs w:val="36"/>
          <w:lang w:eastAsia="zh-CN"/>
        </w:rPr>
      </w:pPr>
      <w:r>
        <w:rPr>
          <w:rFonts w:hint="eastAsia"/>
          <w:b/>
          <w:bCs/>
          <w:sz w:val="36"/>
          <w:szCs w:val="36"/>
        </w:rPr>
        <w:t>编</w:t>
      </w:r>
      <w:r>
        <w:rPr>
          <w:rFonts w:hint="eastAsia"/>
          <w:b/>
          <w:bCs/>
          <w:sz w:val="36"/>
          <w:szCs w:val="36"/>
          <w:lang w:val="en-US" w:eastAsia="zh-CN"/>
        </w:rPr>
        <w:t xml:space="preserve">    </w:t>
      </w:r>
      <w:r>
        <w:rPr>
          <w:rFonts w:hint="eastAsia"/>
          <w:b/>
          <w:bCs/>
          <w:sz w:val="36"/>
          <w:szCs w:val="36"/>
        </w:rPr>
        <w:t>号：</w:t>
      </w:r>
      <w:r>
        <w:rPr>
          <w:rFonts w:hint="eastAsia" w:ascii="仿宋" w:hAnsi="仿宋" w:eastAsia="仿宋" w:cs="仿宋"/>
          <w:b/>
          <w:bCs/>
          <w:sz w:val="36"/>
          <w:szCs w:val="36"/>
          <w:lang w:eastAsia="zh-CN"/>
        </w:rPr>
        <w:t>YAZCJC2026-15</w:t>
      </w:r>
    </w:p>
    <w:p w14:paraId="50C71329">
      <w:pPr>
        <w:spacing w:line="240" w:lineRule="auto"/>
        <w:ind w:right="707" w:rightChars="250" w:firstLine="726" w:firstLineChars="200"/>
        <w:jc w:val="left"/>
        <w:rPr>
          <w:b/>
          <w:bCs/>
          <w:sz w:val="36"/>
          <w:szCs w:val="36"/>
        </w:rPr>
      </w:pPr>
      <w:r>
        <w:rPr>
          <w:rFonts w:hint="eastAsia"/>
          <w:b/>
          <w:bCs/>
          <w:sz w:val="36"/>
          <w:szCs w:val="36"/>
        </w:rPr>
        <w:t xml:space="preserve">采 购 人：延安市自然资源局 </w:t>
      </w:r>
    </w:p>
    <w:p w14:paraId="661BFBBD">
      <w:pPr>
        <w:spacing w:line="240" w:lineRule="auto"/>
        <w:ind w:left="3628" w:leftChars="256" w:right="707" w:rightChars="250" w:hanging="2904" w:hangingChars="800"/>
        <w:rPr>
          <w:b/>
          <w:bCs/>
          <w:sz w:val="36"/>
          <w:szCs w:val="36"/>
        </w:rPr>
      </w:pPr>
      <w:r>
        <w:rPr>
          <w:rFonts w:hint="eastAsia"/>
          <w:b/>
          <w:bCs/>
          <w:sz w:val="36"/>
          <w:szCs w:val="36"/>
        </w:rPr>
        <w:t xml:space="preserve">采购代理机构：延安市公共资源交易中心  </w:t>
      </w:r>
    </w:p>
    <w:p w14:paraId="4706F176">
      <w:pPr>
        <w:spacing w:line="240" w:lineRule="auto"/>
        <w:ind w:left="3624" w:leftChars="896" w:right="707" w:rightChars="250" w:hanging="1089" w:hangingChars="300"/>
        <w:rPr>
          <w:sz w:val="36"/>
          <w:szCs w:val="36"/>
        </w:rPr>
      </w:pPr>
      <w:r>
        <w:rPr>
          <w:rFonts w:hint="eastAsia"/>
          <w:b/>
          <w:bCs/>
          <w:sz w:val="36"/>
          <w:szCs w:val="36"/>
        </w:rPr>
        <w:t xml:space="preserve">（延安市市直单位政府采购中心）  </w:t>
      </w:r>
    </w:p>
    <w:p w14:paraId="3231D18E">
      <w:pPr>
        <w:spacing w:line="240" w:lineRule="auto"/>
        <w:rPr>
          <w:sz w:val="36"/>
          <w:szCs w:val="36"/>
        </w:rPr>
      </w:pPr>
    </w:p>
    <w:p w14:paraId="11A7C17A">
      <w:pPr>
        <w:spacing w:line="240" w:lineRule="auto"/>
        <w:jc w:val="center"/>
        <w:rPr>
          <w:rFonts w:ascii="黑体" w:hAnsi="黑体" w:eastAsia="黑体"/>
          <w:sz w:val="44"/>
          <w:szCs w:val="44"/>
        </w:rPr>
      </w:pPr>
      <w:r>
        <w:rPr>
          <w:rFonts w:hint="eastAsia" w:ascii="仿宋" w:hAnsi="仿宋" w:eastAsia="仿宋" w:cs="仿宋"/>
          <w:b/>
          <w:bCs/>
          <w:sz w:val="36"/>
          <w:szCs w:val="36"/>
        </w:rPr>
        <w:t>2026年</w:t>
      </w:r>
      <w:r>
        <w:rPr>
          <w:rFonts w:hint="eastAsia" w:ascii="仿宋" w:hAnsi="仿宋" w:eastAsia="仿宋" w:cs="仿宋"/>
          <w:b/>
          <w:bCs/>
          <w:sz w:val="36"/>
          <w:szCs w:val="36"/>
          <w:lang w:val="en-US" w:eastAsia="zh-CN"/>
        </w:rPr>
        <w:t>6</w:t>
      </w:r>
      <w:r>
        <w:rPr>
          <w:rFonts w:hint="eastAsia" w:ascii="仿宋" w:hAnsi="仿宋" w:eastAsia="仿宋" w:cs="仿宋"/>
          <w:b/>
          <w:bCs/>
          <w:sz w:val="36"/>
          <w:szCs w:val="36"/>
        </w:rPr>
        <w:t>月</w:t>
      </w:r>
      <w:r>
        <w:rPr>
          <w:rFonts w:hint="eastAsia" w:ascii="仿宋" w:hAnsi="仿宋" w:eastAsia="仿宋" w:cs="仿宋"/>
          <w:b/>
          <w:bCs/>
          <w:sz w:val="36"/>
          <w:szCs w:val="36"/>
          <w:lang w:val="en-US" w:eastAsia="zh-CN"/>
        </w:rPr>
        <w:t>29</w:t>
      </w:r>
      <w:r>
        <w:rPr>
          <w:rFonts w:hint="eastAsia" w:ascii="仿宋" w:hAnsi="仿宋" w:eastAsia="仿宋" w:cs="仿宋"/>
          <w:b/>
          <w:bCs/>
          <w:sz w:val="36"/>
          <w:szCs w:val="36"/>
        </w:rPr>
        <w:t>日</w:t>
      </w:r>
      <w:bookmarkStart w:id="0" w:name="_Toc30102_WPSOffice_Level1"/>
      <w:bookmarkStart w:id="1" w:name="_Toc10222_WPSOffice_Level1"/>
      <w:bookmarkStart w:id="2" w:name="_Toc30340_WPSOffice_Level1"/>
    </w:p>
    <w:p w14:paraId="514999EB">
      <w:pPr>
        <w:pStyle w:val="14"/>
        <w:tabs>
          <w:tab w:val="right" w:leader="dot" w:pos="9072"/>
        </w:tabs>
        <w:spacing w:before="190" w:beforeLines="50" w:after="190" w:afterLines="50" w:line="500" w:lineRule="exact"/>
        <w:jc w:val="center"/>
        <w:rPr>
          <w:rFonts w:ascii="黑体" w:hAnsi="黑体" w:eastAsia="黑体"/>
          <w:sz w:val="44"/>
          <w:szCs w:val="44"/>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630D4F83">
      <w:pPr>
        <w:pStyle w:val="14"/>
        <w:tabs>
          <w:tab w:val="right" w:leader="dot" w:pos="9072"/>
        </w:tabs>
        <w:spacing w:before="190" w:beforeLines="50" w:after="190" w:afterLines="50" w:line="500" w:lineRule="exact"/>
        <w:jc w:val="center"/>
        <w:rPr>
          <w:rFonts w:ascii="黑体" w:hAnsi="黑体" w:eastAsia="黑体"/>
          <w:sz w:val="44"/>
          <w:szCs w:val="44"/>
        </w:rPr>
      </w:pPr>
      <w:r>
        <w:rPr>
          <w:rFonts w:hint="eastAsia" w:ascii="黑体" w:hAnsi="黑体" w:eastAsia="黑体"/>
          <w:sz w:val="44"/>
          <w:szCs w:val="44"/>
        </w:rPr>
        <w:t>目  录</w:t>
      </w:r>
    </w:p>
    <w:p w14:paraId="2FBEC718">
      <w:pPr>
        <w:pStyle w:val="14"/>
        <w:tabs>
          <w:tab w:val="right" w:leader="dot" w:pos="9072"/>
        </w:tabs>
        <w:spacing w:line="500" w:lineRule="exact"/>
        <w:ind w:firstLine="566" w:firstLineChars="200"/>
        <w:rPr>
          <w:rFonts w:ascii="黑体" w:hAnsi="黑体" w:eastAsia="黑体" w:cs="黑体"/>
        </w:rPr>
      </w:pPr>
    </w:p>
    <w:p w14:paraId="6C611EE5">
      <w:pPr>
        <w:pStyle w:val="14"/>
        <w:numPr>
          <w:ilvl w:val="0"/>
          <w:numId w:val="2"/>
        </w:numPr>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 xml:space="preserve"> 磋商邀请函</w:t>
      </w:r>
      <w:r>
        <w:rPr>
          <w:rFonts w:hint="eastAsia" w:ascii="黑体" w:hAnsi="黑体" w:eastAsia="黑体" w:cs="黑体"/>
          <w:lang w:val="en-US" w:eastAsia="zh-CN"/>
        </w:rPr>
        <w:t xml:space="preserve"> </w:t>
      </w:r>
    </w:p>
    <w:p w14:paraId="184D4025">
      <w:pPr>
        <w:pStyle w:val="14"/>
        <w:numPr>
          <w:ilvl w:val="0"/>
          <w:numId w:val="2"/>
        </w:numPr>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 xml:space="preserve"> 供应商须知</w:t>
      </w:r>
    </w:p>
    <w:p w14:paraId="4ADECA8A">
      <w:pPr>
        <w:pStyle w:val="14"/>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一、定义</w:t>
      </w:r>
    </w:p>
    <w:p w14:paraId="08B937BD">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二、供应商注意事项</w:t>
      </w:r>
    </w:p>
    <w:p w14:paraId="5459DC4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三、电子磋商文件</w:t>
      </w:r>
    </w:p>
    <w:p w14:paraId="6C06EB1C">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四、磋商报价</w:t>
      </w:r>
    </w:p>
    <w:p w14:paraId="3285EFD4">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五、电子响应文件</w:t>
      </w:r>
    </w:p>
    <w:p w14:paraId="59503B2E">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六、开启电子响应文件</w:t>
      </w:r>
    </w:p>
    <w:p w14:paraId="69B3E846">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七、组织评审</w:t>
      </w:r>
    </w:p>
    <w:p w14:paraId="3082D9F2">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八、成交</w:t>
      </w:r>
    </w:p>
    <w:p w14:paraId="20774F20">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九、签订政府采购合同</w:t>
      </w:r>
    </w:p>
    <w:p w14:paraId="53DD41C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十、其他</w:t>
      </w:r>
    </w:p>
    <w:p w14:paraId="7F967BA6">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第三章  磋商内容及采购要求</w:t>
      </w:r>
    </w:p>
    <w:p w14:paraId="01D8E5CF">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第四章  合同草案条款</w:t>
      </w:r>
    </w:p>
    <w:p w14:paraId="0F833C3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第五章  电子响应文件构成及格式</w:t>
      </w:r>
    </w:p>
    <w:p w14:paraId="05AFD662">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第一部分  资格证明文件</w:t>
      </w:r>
    </w:p>
    <w:p w14:paraId="577CF8F7">
      <w:pPr>
        <w:pStyle w:val="14"/>
        <w:tabs>
          <w:tab w:val="right" w:leader="dot" w:pos="9072"/>
        </w:tabs>
        <w:spacing w:line="500" w:lineRule="exact"/>
        <w:ind w:firstLine="566" w:firstLineChars="200"/>
      </w:pPr>
      <w:r>
        <w:rPr>
          <w:rFonts w:hint="eastAsia" w:ascii="黑体" w:hAnsi="黑体" w:eastAsia="黑体" w:cs="黑体"/>
        </w:rPr>
        <w:t>第二部分  符合性证明文件</w:t>
      </w:r>
    </w:p>
    <w:p w14:paraId="3BA84F4B">
      <w:pPr>
        <w:pStyle w:val="15"/>
        <w:tabs>
          <w:tab w:val="right" w:leader="dot" w:pos="9072"/>
        </w:tabs>
        <w:spacing w:line="500" w:lineRule="exact"/>
        <w:ind w:left="0" w:leftChars="0" w:firstLine="566" w:firstLineChars="200"/>
        <w:rPr>
          <w:rFonts w:ascii="黑体" w:hAnsi="黑体" w:eastAsia="黑体"/>
          <w:szCs w:val="32"/>
        </w:rPr>
      </w:pPr>
      <w:r>
        <w:rPr>
          <w:rFonts w:hint="eastAsia" w:ascii="黑体" w:hAnsi="黑体" w:eastAsia="黑体" w:cs="黑体"/>
        </w:rPr>
        <w:t>第三部分  响应方案</w:t>
      </w:r>
    </w:p>
    <w:p w14:paraId="1C488B3C">
      <w:pPr>
        <w:tabs>
          <w:tab w:val="center" w:pos="60"/>
        </w:tabs>
      </w:pPr>
      <w:r>
        <w:rPr>
          <w:rFonts w:hint="eastAsia"/>
        </w:rPr>
        <w:tab/>
      </w:r>
    </w:p>
    <w:p w14:paraId="7DA7E821">
      <w:pPr>
        <w:rPr>
          <w:rFonts w:ascii="黑体" w:hAnsi="黑体" w:eastAsia="黑体"/>
          <w:szCs w:val="32"/>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szCs w:val="32"/>
        </w:rPr>
        <w:tab/>
      </w:r>
    </w:p>
    <w:p w14:paraId="36679397">
      <w:pPr>
        <w:pStyle w:val="2"/>
        <w:spacing w:line="500" w:lineRule="exact"/>
        <w:rPr>
          <w:rFonts w:ascii="黑体" w:hAnsi="黑体"/>
          <w:b w:val="0"/>
          <w:color w:val="auto"/>
          <w:szCs w:val="32"/>
        </w:rPr>
      </w:pPr>
      <w:bookmarkStart w:id="3" w:name="_Toc26235"/>
      <w:bookmarkStart w:id="4" w:name="_Toc24418"/>
      <w:bookmarkStart w:id="5" w:name="_Toc21489"/>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47DDE954">
      <w:pPr>
        <w:pStyle w:val="26"/>
        <w:spacing w:line="500" w:lineRule="exact"/>
        <w:ind w:firstLine="567"/>
        <w:rPr>
          <w:rFonts w:ascii="华文仿宋" w:hAnsi="华文仿宋" w:cs="华文仿宋"/>
        </w:rPr>
      </w:pPr>
      <w:bookmarkStart w:id="6" w:name="_Toc22804_WPSOffice_Level2"/>
      <w:bookmarkStart w:id="7" w:name="_Toc8775_WPSOffice_Level2"/>
      <w:bookmarkStart w:id="8" w:name="_Toc15046_WPSOffice_Level2"/>
      <w:bookmarkStart w:id="9" w:name="_Toc6471"/>
      <w:r>
        <w:rPr>
          <w:rFonts w:hint="eastAsia" w:ascii="华文仿宋" w:hAnsi="华文仿宋" w:cs="华文仿宋"/>
          <w:b/>
          <w:bCs/>
          <w:lang w:eastAsia="zh-CN"/>
        </w:rPr>
        <w:t>延安市自然资源局-2026年延安市城市地价动态监测数据采集与维护</w:t>
      </w:r>
      <w:r>
        <w:rPr>
          <w:rFonts w:hint="eastAsia" w:ascii="华文仿宋" w:hAnsi="华文仿宋" w:cs="华文仿宋"/>
        </w:rPr>
        <w:t>项目潜在的供应商可在全国公共资源交易平台（陕西省·延安市）电子交易平台免费获取电子磋商文件，并于</w:t>
      </w:r>
      <w:r>
        <w:rPr>
          <w:rFonts w:hint="eastAsia" w:ascii="仿宋" w:hAnsi="仿宋" w:eastAsia="仿宋" w:cs="仿宋"/>
        </w:rPr>
        <w:t>2026-</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val="en-US" w:eastAsia="zh-CN"/>
        </w:rPr>
        <w:t xml:space="preserve">9 </w:t>
      </w:r>
      <w:r>
        <w:rPr>
          <w:rFonts w:hint="eastAsia" w:ascii="仿宋" w:hAnsi="仿宋" w:eastAsia="仿宋" w:cs="仿宋"/>
        </w:rPr>
        <w:t xml:space="preserve"> </w:t>
      </w:r>
      <w:r>
        <w:rPr>
          <w:rFonts w:hint="eastAsia" w:ascii="仿宋" w:hAnsi="仿宋" w:eastAsia="仿宋" w:cs="仿宋"/>
          <w:lang w:val="en-US" w:eastAsia="zh-CN"/>
        </w:rPr>
        <w:t>下</w:t>
      </w:r>
      <w:r>
        <w:rPr>
          <w:rFonts w:hint="eastAsia" w:ascii="仿宋" w:hAnsi="仿宋" w:eastAsia="仿宋" w:cs="仿宋"/>
        </w:rPr>
        <w:t>午</w:t>
      </w:r>
      <w:r>
        <w:rPr>
          <w:rFonts w:hint="eastAsia" w:ascii="仿宋" w:hAnsi="仿宋" w:eastAsia="仿宋" w:cs="仿宋"/>
          <w:lang w:val="en-US" w:eastAsia="zh-CN"/>
        </w:rPr>
        <w:t>15</w:t>
      </w:r>
      <w:r>
        <w:rPr>
          <w:rFonts w:hint="eastAsia" w:ascii="仿宋" w:hAnsi="仿宋" w:eastAsia="仿宋" w:cs="仿宋"/>
        </w:rPr>
        <w:t>：00</w:t>
      </w:r>
      <w:r>
        <w:rPr>
          <w:rFonts w:hint="eastAsia" w:ascii="华文仿宋" w:hAnsi="华文仿宋" w:cs="华文仿宋"/>
        </w:rPr>
        <w:t>前递交</w:t>
      </w:r>
      <w:r>
        <w:rPr>
          <w:rFonts w:hint="eastAsia" w:ascii="仿宋" w:hAnsi="仿宋" w:eastAsia="仿宋" w:cs="仿宋"/>
          <w:bCs/>
          <w:szCs w:val="32"/>
        </w:rPr>
        <w:t>电子</w:t>
      </w:r>
      <w:r>
        <w:rPr>
          <w:rFonts w:hint="eastAsia" w:ascii="华文仿宋" w:hAnsi="华文仿宋" w:cs="华文仿宋"/>
        </w:rPr>
        <w:t xml:space="preserve">响应文件。 </w:t>
      </w:r>
    </w:p>
    <w:p w14:paraId="6CA8E6F1">
      <w:pPr>
        <w:numPr>
          <w:ilvl w:val="0"/>
          <w:numId w:val="3"/>
        </w:numPr>
        <w:spacing w:line="500" w:lineRule="exact"/>
        <w:ind w:firstLine="566" w:firstLineChars="200"/>
      </w:pPr>
      <w:r>
        <w:rPr>
          <w:rFonts w:hint="eastAsia"/>
          <w:b/>
          <w:bCs/>
        </w:rPr>
        <w:t>项目名称：</w:t>
      </w:r>
      <w:bookmarkEnd w:id="6"/>
      <w:bookmarkEnd w:id="7"/>
      <w:bookmarkEnd w:id="8"/>
      <w:bookmarkEnd w:id="9"/>
      <w:bookmarkStart w:id="10" w:name="_Toc619_WPSOffice_Level2"/>
      <w:bookmarkStart w:id="11" w:name="_Toc181_WPSOffice_Level2"/>
      <w:bookmarkStart w:id="12" w:name="_Toc7698"/>
      <w:bookmarkStart w:id="13" w:name="_Toc28286_WPSOffice_Level2"/>
      <w:r>
        <w:rPr>
          <w:rFonts w:hint="eastAsia"/>
          <w:lang w:eastAsia="zh-CN"/>
        </w:rPr>
        <w:t>延安市自然资源局-2026年延安市城市地价动态监测数据采集与维护</w:t>
      </w:r>
    </w:p>
    <w:p w14:paraId="7AA472E3">
      <w:pPr>
        <w:spacing w:line="500" w:lineRule="exact"/>
        <w:ind w:firstLine="566" w:firstLineChars="200"/>
        <w:rPr>
          <w:rFonts w:hint="eastAsia" w:eastAsia="华文仿宋"/>
          <w:b/>
          <w:bCs/>
          <w:lang w:eastAsia="zh-CN"/>
        </w:rPr>
      </w:pPr>
      <w:r>
        <w:rPr>
          <w:rFonts w:hint="eastAsia"/>
          <w:b/>
          <w:bCs/>
        </w:rPr>
        <w:t>二、项目编号：</w:t>
      </w:r>
      <w:bookmarkEnd w:id="10"/>
      <w:bookmarkEnd w:id="11"/>
      <w:bookmarkEnd w:id="12"/>
      <w:bookmarkEnd w:id="13"/>
      <w:bookmarkStart w:id="14" w:name="_Toc7884"/>
      <w:bookmarkStart w:id="15" w:name="_Toc23148_WPSOffice_Level2"/>
      <w:bookmarkStart w:id="16" w:name="_Toc22627_WPSOffice_Level2"/>
      <w:bookmarkStart w:id="17" w:name="_Toc8221_WPSOffice_Level2"/>
      <w:r>
        <w:rPr>
          <w:rFonts w:hint="eastAsia" w:ascii="仿宋" w:hAnsi="仿宋" w:eastAsia="仿宋" w:cs="仿宋"/>
          <w:lang w:eastAsia="zh-CN"/>
        </w:rPr>
        <w:t>YAZCJC2026-15</w:t>
      </w:r>
    </w:p>
    <w:bookmarkEnd w:id="14"/>
    <w:bookmarkEnd w:id="15"/>
    <w:bookmarkEnd w:id="16"/>
    <w:bookmarkEnd w:id="17"/>
    <w:p w14:paraId="6F2D8D48">
      <w:pPr>
        <w:spacing w:line="500" w:lineRule="exact"/>
        <w:ind w:firstLine="566" w:firstLineChars="200"/>
        <w:rPr>
          <w:rFonts w:ascii="华文仿宋" w:hAnsi="华文仿宋" w:cs="华文仿宋"/>
        </w:rPr>
      </w:pPr>
      <w:bookmarkStart w:id="18" w:name="_Toc30103_WPSOffice_Level2"/>
      <w:bookmarkStart w:id="19" w:name="_Toc31311_WPSOffice_Level2"/>
      <w:bookmarkStart w:id="20" w:name="_Toc27211"/>
      <w:bookmarkStart w:id="21" w:name="_Toc29947_WPSOffice_Level2"/>
      <w:r>
        <w:rPr>
          <w:rFonts w:hint="eastAsia" w:ascii="华文仿宋" w:hAnsi="华文仿宋" w:cs="华文仿宋"/>
          <w:b/>
        </w:rPr>
        <w:t>三、</w:t>
      </w:r>
      <w:r>
        <w:rPr>
          <w:rFonts w:hint="eastAsia"/>
          <w:b/>
        </w:rPr>
        <w:t>采购人</w:t>
      </w:r>
      <w:r>
        <w:rPr>
          <w:rFonts w:hint="eastAsia"/>
        </w:rPr>
        <w:t xml:space="preserve">：延安市自然资源局 </w:t>
      </w:r>
    </w:p>
    <w:p w14:paraId="2A60D4A6">
      <w:pPr>
        <w:pStyle w:val="27"/>
        <w:spacing w:line="500" w:lineRule="exact"/>
        <w:rPr>
          <w:rFonts w:ascii="华文仿宋" w:hAnsi="华文仿宋" w:cs="华文仿宋"/>
        </w:rPr>
      </w:pPr>
      <w:r>
        <w:rPr>
          <w:rFonts w:hint="eastAsia" w:ascii="华文仿宋" w:hAnsi="华文仿宋" w:cs="华文仿宋"/>
        </w:rPr>
        <w:t>地  址：延安市新区为民服务中心综合楼</w:t>
      </w:r>
    </w:p>
    <w:p w14:paraId="4F7A77F7">
      <w:pPr>
        <w:pStyle w:val="27"/>
        <w:spacing w:line="500" w:lineRule="exact"/>
        <w:rPr>
          <w:rFonts w:hint="default" w:ascii="华文仿宋" w:hAnsi="华文仿宋" w:eastAsia="华文仿宋" w:cs="华文仿宋"/>
          <w:lang w:val="en-US" w:eastAsia="zh-CN"/>
        </w:rPr>
      </w:pPr>
      <w:r>
        <w:rPr>
          <w:rFonts w:ascii="华文仿宋" w:hAnsi="华文仿宋" w:cs="华文仿宋"/>
        </w:rPr>
        <w:t>联系人：</w:t>
      </w:r>
      <w:r>
        <w:rPr>
          <w:rFonts w:hint="eastAsia" w:ascii="华文仿宋" w:hAnsi="华文仿宋" w:cs="华文仿宋"/>
          <w:lang w:val="en-US" w:eastAsia="zh-CN"/>
        </w:rPr>
        <w:t>史女士</w:t>
      </w:r>
    </w:p>
    <w:p w14:paraId="2DDCD824">
      <w:pPr>
        <w:spacing w:line="500" w:lineRule="exact"/>
        <w:ind w:firstLine="1132" w:firstLineChars="400"/>
        <w:rPr>
          <w:rFonts w:hint="default" w:eastAsia="仿宋"/>
          <w:lang w:val="en-US" w:eastAsia="zh-CN"/>
        </w:rPr>
      </w:pPr>
      <w:r>
        <w:rPr>
          <w:rFonts w:hint="eastAsia" w:ascii="华文仿宋" w:hAnsi="华文仿宋" w:cs="华文仿宋"/>
        </w:rPr>
        <w:t>联系方式</w:t>
      </w:r>
      <w:r>
        <w:rPr>
          <w:rFonts w:hint="eastAsia" w:ascii="仿宋" w:hAnsi="仿宋" w:eastAsia="仿宋" w:cs="仿宋"/>
        </w:rPr>
        <w:t>：0911-70904</w:t>
      </w:r>
      <w:r>
        <w:rPr>
          <w:rFonts w:hint="eastAsia" w:ascii="仿宋" w:hAnsi="仿宋" w:eastAsia="仿宋" w:cs="仿宋"/>
          <w:lang w:val="en-US" w:eastAsia="zh-CN"/>
        </w:rPr>
        <w:t>20</w:t>
      </w:r>
    </w:p>
    <w:p w14:paraId="068C0E04">
      <w:pPr>
        <w:tabs>
          <w:tab w:val="left" w:pos="1620"/>
        </w:tabs>
        <w:snapToGrid w:val="0"/>
        <w:spacing w:line="500" w:lineRule="exact"/>
        <w:ind w:firstLine="566" w:firstLineChars="200"/>
        <w:rPr>
          <w:rFonts w:ascii="华文仿宋" w:hAnsi="华文仿宋" w:cs="华文仿宋"/>
        </w:rPr>
      </w:pPr>
      <w:r>
        <w:rPr>
          <w:rFonts w:hint="eastAsia" w:ascii="华文仿宋" w:hAnsi="华文仿宋" w:cs="华文仿宋"/>
          <w:b/>
        </w:rPr>
        <w:t>四、采购代理机构</w:t>
      </w:r>
      <w:r>
        <w:rPr>
          <w:rFonts w:hint="eastAsia" w:ascii="华文仿宋" w:hAnsi="华文仿宋" w:cs="华文仿宋"/>
        </w:rPr>
        <w:t>：</w:t>
      </w:r>
      <w:r>
        <w:rPr>
          <w:rFonts w:hint="eastAsia" w:ascii="华文仿宋" w:hAnsi="华文仿宋" w:cs="华文仿宋"/>
          <w:lang w:val="zh-CN"/>
        </w:rPr>
        <w:t>延安市公共资源交易中心（延安市市直单位政府采购中心）</w:t>
      </w:r>
    </w:p>
    <w:p w14:paraId="79A75C62">
      <w:pPr>
        <w:tabs>
          <w:tab w:val="left" w:pos="1620"/>
        </w:tabs>
        <w:snapToGrid w:val="0"/>
        <w:spacing w:line="500" w:lineRule="exact"/>
        <w:ind w:firstLine="1132" w:firstLineChars="400"/>
        <w:rPr>
          <w:rFonts w:ascii="华文仿宋" w:hAnsi="华文仿宋" w:cs="华文仿宋"/>
          <w:kern w:val="0"/>
        </w:rPr>
      </w:pPr>
      <w:r>
        <w:rPr>
          <w:rFonts w:hint="eastAsia" w:ascii="华文仿宋" w:hAnsi="华文仿宋" w:cs="华文仿宋"/>
          <w:kern w:val="0"/>
        </w:rPr>
        <w:t>地址：延安市新区为民服务中心南区东楼（7号楼）A2楼</w:t>
      </w:r>
    </w:p>
    <w:p w14:paraId="64FF5786">
      <w:pPr>
        <w:tabs>
          <w:tab w:val="left" w:pos="1620"/>
        </w:tabs>
        <w:snapToGrid w:val="0"/>
        <w:spacing w:line="500" w:lineRule="exact"/>
        <w:ind w:firstLine="1132" w:firstLineChars="400"/>
      </w:pPr>
      <w:r>
        <w:rPr>
          <w:rFonts w:hint="eastAsia"/>
        </w:rPr>
        <w:t xml:space="preserve">磋商文件联系人：刘先生    赵先生  </w:t>
      </w:r>
    </w:p>
    <w:p w14:paraId="01D90C08">
      <w:pPr>
        <w:spacing w:line="500" w:lineRule="exact"/>
        <w:ind w:firstLine="1132" w:firstLineChars="400"/>
        <w:rPr>
          <w:rFonts w:ascii="仿宋" w:hAnsi="仿宋" w:eastAsia="仿宋" w:cs="仿宋"/>
        </w:rPr>
      </w:pPr>
      <w:r>
        <w:rPr>
          <w:rFonts w:hint="eastAsia"/>
        </w:rPr>
        <w:t>联系电话：</w:t>
      </w:r>
      <w:r>
        <w:rPr>
          <w:rFonts w:hint="eastAsia" w:ascii="仿宋" w:hAnsi="仿宋" w:eastAsia="仿宋" w:cs="仿宋"/>
        </w:rPr>
        <w:t>0911-7092224    0911-7092253</w:t>
      </w:r>
    </w:p>
    <w:p w14:paraId="70C4772B">
      <w:pPr>
        <w:tabs>
          <w:tab w:val="left" w:pos="1620"/>
        </w:tabs>
        <w:snapToGrid w:val="0"/>
        <w:spacing w:line="500" w:lineRule="exact"/>
        <w:ind w:firstLine="566" w:firstLineChars="200"/>
        <w:rPr>
          <w:b/>
          <w:bCs/>
        </w:rPr>
      </w:pPr>
      <w:r>
        <w:rPr>
          <w:rFonts w:hint="eastAsia"/>
          <w:b/>
          <w:bCs/>
        </w:rPr>
        <w:t>五、磋商内容和要求</w:t>
      </w:r>
      <w:bookmarkEnd w:id="18"/>
      <w:bookmarkEnd w:id="19"/>
      <w:bookmarkEnd w:id="20"/>
      <w:bookmarkEnd w:id="21"/>
    </w:p>
    <w:p w14:paraId="2E114055">
      <w:pPr>
        <w:spacing w:line="500" w:lineRule="exact"/>
        <w:ind w:firstLine="566" w:firstLineChars="200"/>
        <w:rPr>
          <w:rFonts w:ascii="仿宋" w:hAnsi="仿宋" w:cs="仿宋"/>
        </w:rPr>
      </w:pPr>
      <w:r>
        <w:rPr>
          <w:rFonts w:hint="eastAsia"/>
        </w:rPr>
        <w:t>本项目为</w:t>
      </w:r>
      <w:r>
        <w:rPr>
          <w:rFonts w:hint="eastAsia"/>
          <w:lang w:eastAsia="zh-CN"/>
        </w:rPr>
        <w:t>延安市自然资源局-2026年延安市城市地价动态监测数据采集与维护</w:t>
      </w:r>
      <w:r>
        <w:rPr>
          <w:rFonts w:hint="eastAsia" w:ascii="华文仿宋" w:hAnsi="华文仿宋" w:cs="华文仿宋"/>
        </w:rPr>
        <w:t>（详见第三章&lt;磋商内容及采购要求&gt;）。</w:t>
      </w:r>
    </w:p>
    <w:p w14:paraId="4DE42EA0">
      <w:pPr>
        <w:spacing w:line="500" w:lineRule="exact"/>
        <w:ind w:firstLine="566" w:firstLineChars="200"/>
        <w:rPr>
          <w:rFonts w:ascii="华文仿宋" w:hAnsi="华文仿宋" w:cs="华文仿宋"/>
          <w:highlight w:val="yellow"/>
        </w:rPr>
      </w:pPr>
      <w:bookmarkStart w:id="22" w:name="_Toc9917_WPSOffice_Level2"/>
      <w:bookmarkStart w:id="23" w:name="_Toc14570_WPSOffice_Level2"/>
      <w:bookmarkStart w:id="24" w:name="_Toc6459_WPSOffice_Level2"/>
      <w:bookmarkStart w:id="25" w:name="_Toc25753"/>
      <w:r>
        <w:rPr>
          <w:rFonts w:hint="eastAsia" w:ascii="华文仿宋" w:hAnsi="华文仿宋" w:cs="华文仿宋"/>
          <w:b/>
        </w:rPr>
        <w:t>六、资金来源</w:t>
      </w:r>
      <w:r>
        <w:rPr>
          <w:rFonts w:hint="eastAsia" w:ascii="华文仿宋" w:hAnsi="华文仿宋" w:cs="华文仿宋"/>
        </w:rPr>
        <w:t>：财政拨款</w:t>
      </w:r>
    </w:p>
    <w:p w14:paraId="5EB57232">
      <w:pPr>
        <w:spacing w:line="500" w:lineRule="exact"/>
        <w:ind w:firstLine="566" w:firstLineChars="200"/>
        <w:rPr>
          <w:rFonts w:hint="eastAsia" w:ascii="仿宋" w:hAnsi="仿宋" w:eastAsia="华文仿宋" w:cs="仿宋"/>
          <w:b/>
          <w:lang w:eastAsia="zh-CN"/>
        </w:rPr>
      </w:pPr>
      <w:r>
        <w:rPr>
          <w:rFonts w:hint="eastAsia" w:ascii="华文仿宋" w:hAnsi="华文仿宋" w:cs="华文仿宋"/>
          <w:b/>
        </w:rPr>
        <w:t>七、采购预算：</w:t>
      </w:r>
      <w:r>
        <w:rPr>
          <w:rFonts w:hint="eastAsia" w:ascii="华文仿宋" w:hAnsi="华文仿宋" w:cs="华文仿宋"/>
          <w:b/>
          <w:lang w:val="en-US" w:eastAsia="zh-CN"/>
        </w:rPr>
        <w:t>339600.00</w:t>
      </w:r>
      <w:r>
        <w:rPr>
          <w:rFonts w:hint="eastAsia" w:ascii="华文仿宋" w:hAnsi="华文仿宋" w:cs="华文仿宋"/>
          <w:bCs/>
        </w:rPr>
        <w:t>元</w:t>
      </w:r>
      <w:r>
        <w:rPr>
          <w:rFonts w:hint="eastAsia" w:ascii="华文仿宋" w:hAnsi="华文仿宋" w:cs="华文仿宋"/>
          <w:bCs/>
          <w:lang w:eastAsia="zh-CN"/>
        </w:rPr>
        <w:t>（</w:t>
      </w:r>
      <w:r>
        <w:rPr>
          <w:rFonts w:hint="eastAsia" w:ascii="华文仿宋" w:hAnsi="华文仿宋" w:cs="华文仿宋"/>
          <w:bCs/>
          <w:lang w:val="en-US" w:eastAsia="zh-CN"/>
        </w:rPr>
        <w:t>大写：叁拾叁万玖仟陆佰元整</w:t>
      </w:r>
      <w:r>
        <w:rPr>
          <w:rFonts w:hint="eastAsia" w:ascii="华文仿宋" w:hAnsi="华文仿宋" w:cs="华文仿宋"/>
          <w:bCs/>
          <w:lang w:eastAsia="zh-CN"/>
        </w:rPr>
        <w:t>）</w:t>
      </w:r>
    </w:p>
    <w:p w14:paraId="788B35EB">
      <w:pPr>
        <w:pStyle w:val="9"/>
        <w:spacing w:line="500" w:lineRule="exact"/>
        <w:ind w:firstLine="566" w:firstLineChars="200"/>
        <w:rPr>
          <w:rFonts w:hint="eastAsia" w:ascii="华文仿宋" w:hAnsi="华文仿宋" w:eastAsia="华文仿宋" w:cs="华文仿宋"/>
          <w:lang w:eastAsia="zh-CN"/>
        </w:rPr>
      </w:pPr>
      <w:r>
        <w:rPr>
          <w:rFonts w:hint="eastAsia" w:ascii="华文仿宋" w:hAnsi="华文仿宋" w:cs="华文仿宋"/>
          <w:b/>
        </w:rPr>
        <w:t>八、所属行业：</w:t>
      </w:r>
      <w:r>
        <w:rPr>
          <w:rFonts w:hint="eastAsia" w:ascii="华文仿宋" w:hAnsi="华文仿宋" w:cs="华文仿宋"/>
          <w:bCs/>
          <w:lang w:eastAsia="zh-CN"/>
        </w:rPr>
        <w:t>商务服务业</w:t>
      </w:r>
    </w:p>
    <w:p w14:paraId="359556C6">
      <w:pPr>
        <w:spacing w:line="500" w:lineRule="exact"/>
        <w:ind w:firstLine="566" w:firstLineChars="200"/>
        <w:rPr>
          <w:b/>
          <w:bCs/>
        </w:rPr>
      </w:pPr>
      <w:r>
        <w:rPr>
          <w:rFonts w:hint="eastAsia"/>
          <w:b/>
          <w:bCs/>
        </w:rPr>
        <w:t>九、项目属性：</w:t>
      </w:r>
      <w:r>
        <w:rPr>
          <w:rFonts w:hint="eastAsia"/>
        </w:rPr>
        <w:t>服务类</w:t>
      </w:r>
    </w:p>
    <w:p w14:paraId="12A2472C">
      <w:pPr>
        <w:spacing w:line="500" w:lineRule="exact"/>
        <w:ind w:firstLine="566" w:firstLineChars="200"/>
        <w:rPr>
          <w:b/>
          <w:bCs/>
        </w:rPr>
      </w:pPr>
      <w:r>
        <w:rPr>
          <w:rFonts w:hint="eastAsia"/>
          <w:b/>
          <w:bCs/>
        </w:rPr>
        <w:t>十、供应商资格要求</w:t>
      </w:r>
      <w:bookmarkEnd w:id="22"/>
      <w:bookmarkEnd w:id="23"/>
      <w:bookmarkEnd w:id="24"/>
      <w:bookmarkEnd w:id="25"/>
    </w:p>
    <w:p w14:paraId="601D0B61">
      <w:pPr>
        <w:spacing w:line="500" w:lineRule="exact"/>
        <w:ind w:firstLine="566" w:firstLineChars="200"/>
        <w:rPr>
          <w:rFonts w:ascii="华文仿宋" w:hAnsi="华文仿宋" w:cs="华文仿宋"/>
        </w:rPr>
      </w:pPr>
      <w:r>
        <w:rPr>
          <w:rFonts w:hint="eastAsia" w:ascii="华文仿宋" w:hAnsi="华文仿宋" w:cs="华文仿宋"/>
        </w:rPr>
        <w:t>满足《中华人民共和国政府采购法》第二十二条的规定，并提供下列材料：</w:t>
      </w:r>
    </w:p>
    <w:p w14:paraId="4F8B21F7">
      <w:pPr>
        <w:spacing w:line="500" w:lineRule="exact"/>
        <w:ind w:firstLine="566" w:firstLineChars="200"/>
        <w:rPr>
          <w:rFonts w:ascii="华文仿宋" w:hAnsi="华文仿宋" w:cs="华文仿宋"/>
        </w:rPr>
      </w:pPr>
      <w:r>
        <w:rPr>
          <w:rFonts w:hint="eastAsia" w:ascii="华文仿宋" w:hAnsi="华文仿宋" w:cs="华文仿宋"/>
        </w:rPr>
        <w:t>1.营业执照等主体资格证明文件：提供有效存续的企业营业执照（副本）/事业单位法人证书/专业服务机构执业许可证/民办非企业单位登记证书。</w:t>
      </w:r>
    </w:p>
    <w:p w14:paraId="42CCE7A1">
      <w:pPr>
        <w:spacing w:line="500" w:lineRule="exact"/>
        <w:ind w:firstLine="566" w:firstLineChars="200"/>
        <w:rPr>
          <w:rFonts w:ascii="华文仿宋" w:hAnsi="华文仿宋" w:cs="华文仿宋"/>
        </w:rPr>
      </w:pPr>
      <w:r>
        <w:rPr>
          <w:rFonts w:hint="eastAsia" w:ascii="华文仿宋" w:hAnsi="华文仿宋" w:cs="华文仿宋"/>
        </w:rPr>
        <w:t>2.投标人需提供财务状况、缴纳税收和社保缴纳三项符合要求的承诺函（无需另行提供证明文件）。</w:t>
      </w:r>
    </w:p>
    <w:p w14:paraId="72D30953">
      <w:pPr>
        <w:spacing w:line="500" w:lineRule="exact"/>
        <w:ind w:firstLine="566" w:firstLineChars="200"/>
        <w:jc w:val="left"/>
        <w:rPr>
          <w:rFonts w:ascii="华文仿宋" w:hAnsi="华文仿宋" w:cs="华文仿宋"/>
        </w:rPr>
      </w:pPr>
      <w:r>
        <w:rPr>
          <w:rFonts w:hint="eastAsia" w:ascii="华文仿宋" w:hAnsi="华文仿宋" w:cs="华文仿宋"/>
        </w:rPr>
        <w:t>3.信用记录：提供《供应商信用记录书面声明函》（按格式填写，提供原件的扫描件）。经查，供应商未被列入“信用中国”网站记录的“失信被执行人”或“重大税收违法失信主体”名单；不处于“中国政府采购网”记录的“政府采购严重违法失信行为信息记录名单”中的禁止参加政府采购活动期间。</w:t>
      </w:r>
    </w:p>
    <w:p w14:paraId="15798E47">
      <w:pPr>
        <w:spacing w:line="500" w:lineRule="exact"/>
        <w:ind w:firstLine="566" w:firstLineChars="200"/>
        <w:jc w:val="left"/>
        <w:rPr>
          <w:rFonts w:ascii="华文仿宋" w:hAnsi="华文仿宋" w:cs="华文仿宋"/>
        </w:rPr>
      </w:pPr>
      <w:r>
        <w:rPr>
          <w:rFonts w:hint="eastAsia" w:ascii="华文仿宋" w:hAnsi="华文仿宋" w:cs="华文仿宋"/>
        </w:rPr>
        <w:t>4.控股管理关系：提供直接控股和管理关系清单。若与其他供应商存在单位负责人为同一人或者存在直接控股、管理关系的，则响应无效。</w:t>
      </w:r>
    </w:p>
    <w:p w14:paraId="5799CCCC">
      <w:pPr>
        <w:widowControl w:val="0"/>
        <w:spacing w:line="500" w:lineRule="exact"/>
        <w:ind w:firstLine="566" w:firstLineChars="200"/>
        <w:jc w:val="left"/>
        <w:rPr>
          <w:rFonts w:ascii="华文仿宋" w:hAnsi="华文仿宋" w:cs="华文仿宋"/>
        </w:rPr>
      </w:pPr>
      <w:r>
        <w:rPr>
          <w:rFonts w:hint="eastAsia" w:ascii="华文仿宋" w:hAnsi="华文仿宋" w:cs="华文仿宋"/>
        </w:rPr>
        <w:t>5.书面声明：提供书面声明，包括声明具有履行合同所必需的设备和专业技术能力；未为本项目提供整体设计、规范编制或者项目管理、监理、检测等服务。</w:t>
      </w:r>
    </w:p>
    <w:p w14:paraId="1E7ADD37">
      <w:pPr>
        <w:spacing w:line="500" w:lineRule="exact"/>
        <w:ind w:firstLine="566" w:firstLineChars="200"/>
        <w:jc w:val="left"/>
        <w:rPr>
          <w:rFonts w:ascii="华文仿宋" w:hAnsi="华文仿宋" w:cs="华文仿宋"/>
        </w:rPr>
      </w:pPr>
      <w:r>
        <w:rPr>
          <w:rFonts w:hint="eastAsia" w:ascii="华文仿宋" w:hAnsi="华文仿宋" w:cs="华文仿宋"/>
        </w:rPr>
        <w:t>6.法定代表人授权委托书</w:t>
      </w:r>
      <w:r>
        <w:rPr>
          <w:rFonts w:hint="eastAsia"/>
          <w:color w:val="000000"/>
        </w:rPr>
        <w:t>及法定代表人证明书</w:t>
      </w:r>
      <w:r>
        <w:rPr>
          <w:rFonts w:hint="eastAsia" w:ascii="华文仿宋" w:hAnsi="华文仿宋" w:cs="华文仿宋"/>
        </w:rPr>
        <w:t xml:space="preserve">：法定代表人参加磋商的，须提供本人身份证扫描件（附在资格证明文件中）；法定代表人授权他人参加磋商的，须提供法定代表人授权委托书。电子磋商文件中凡是需要法定代表人盖章之处，非法人单位的负责人均参照执行。 </w:t>
      </w:r>
    </w:p>
    <w:p w14:paraId="3B541401">
      <w:pPr>
        <w:spacing w:line="500" w:lineRule="exact"/>
        <w:ind w:firstLine="566" w:firstLineChars="200"/>
      </w:pPr>
      <w:r>
        <w:rPr>
          <w:rFonts w:hint="eastAsia" w:ascii="华文仿宋" w:hAnsi="华文仿宋" w:cs="华文仿宋"/>
        </w:rPr>
        <w:t>法人的分支机构参与投标时，除提供《法定代表人授权委托书》外，还须同时提供法人给分支机构出具的授权书。</w:t>
      </w:r>
    </w:p>
    <w:p w14:paraId="3C482A24">
      <w:pPr>
        <w:widowControl w:val="0"/>
        <w:numPr>
          <w:ilvl w:val="0"/>
          <w:numId w:val="4"/>
        </w:numPr>
        <w:spacing w:line="500" w:lineRule="exact"/>
        <w:ind w:firstLine="566" w:firstLineChars="200"/>
        <w:jc w:val="left"/>
        <w:rPr>
          <w:rFonts w:ascii="华文仿宋" w:hAnsi="华文仿宋" w:cs="华文仿宋"/>
        </w:rPr>
      </w:pPr>
      <w:r>
        <w:rPr>
          <w:rFonts w:hint="eastAsia" w:ascii="华文仿宋" w:hAnsi="华文仿宋" w:cs="华文仿宋"/>
          <w:b/>
          <w:bCs/>
        </w:rPr>
        <w:t>本项目</w:t>
      </w:r>
      <w:r>
        <w:rPr>
          <w:rFonts w:hint="eastAsia" w:ascii="华文仿宋" w:hAnsi="华文仿宋" w:cs="华文仿宋"/>
          <w:b/>
          <w:bCs/>
          <w:kern w:val="0"/>
        </w:rPr>
        <w:t>不接受</w:t>
      </w:r>
      <w:r>
        <w:rPr>
          <w:rFonts w:hint="eastAsia" w:ascii="华文仿宋" w:hAnsi="华文仿宋" w:cs="华文仿宋"/>
          <w:b/>
          <w:bCs/>
        </w:rPr>
        <w:t>联合体响应，不允许分包。</w:t>
      </w:r>
      <w:r>
        <w:rPr>
          <w:rFonts w:hint="eastAsia" w:ascii="华文仿宋" w:hAnsi="华文仿宋" w:cs="华文仿宋"/>
        </w:rPr>
        <w:t>供应商提供《非联合体不分包投标声明》，视为独立响应，不分包。</w:t>
      </w:r>
    </w:p>
    <w:p w14:paraId="504CC53C">
      <w:pPr>
        <w:widowControl w:val="0"/>
        <w:spacing w:line="500" w:lineRule="exact"/>
        <w:ind w:firstLine="566" w:firstLineChars="200"/>
        <w:jc w:val="left"/>
        <w:rPr>
          <w:rFonts w:hint="eastAsia" w:ascii="华文仿宋" w:hAnsi="华文仿宋" w:cs="华文仿宋"/>
          <w:lang w:val="en-US" w:eastAsia="zh-CN"/>
        </w:rPr>
      </w:pPr>
      <w:r>
        <w:rPr>
          <w:rFonts w:hint="eastAsia" w:ascii="华文仿宋" w:hAnsi="华文仿宋" w:cs="华文仿宋"/>
        </w:rPr>
        <w:t>8.</w:t>
      </w:r>
      <w:r>
        <w:rPr>
          <w:rFonts w:hint="eastAsia" w:ascii="华文仿宋" w:hAnsi="华文仿宋" w:cs="华文仿宋"/>
          <w:lang w:val="en-US" w:eastAsia="zh-CN"/>
        </w:rPr>
        <w:t>需提供省级自然资源主管部门出具的土地估价机构备案函。</w:t>
      </w:r>
    </w:p>
    <w:p w14:paraId="28B0B5E2">
      <w:pPr>
        <w:spacing w:line="240" w:lineRule="auto"/>
        <w:ind w:firstLine="426" w:firstLineChars="200"/>
        <w:rPr>
          <w:rFonts w:ascii="宋体" w:hAnsi="宋体" w:eastAsia="宋体" w:cs="宋体"/>
          <w:b/>
          <w:bCs/>
          <w:sz w:val="21"/>
          <w:szCs w:val="21"/>
        </w:rPr>
      </w:pPr>
      <w:bookmarkStart w:id="26" w:name="_Toc8666"/>
      <w:bookmarkStart w:id="27" w:name="_Toc8219_WPSOffice_Level2"/>
      <w:bookmarkStart w:id="28" w:name="_Toc31685_WPSOffice_Level2"/>
      <w:bookmarkStart w:id="29" w:name="_Toc30876_WPSOffice_Level2"/>
      <w:r>
        <w:rPr>
          <w:rFonts w:hint="eastAsia" w:ascii="宋体" w:hAnsi="宋体" w:eastAsia="宋体" w:cs="宋体"/>
          <w:b/>
          <w:bCs/>
          <w:sz w:val="21"/>
          <w:szCs w:val="21"/>
        </w:rPr>
        <w:t>备注：1.以上资格要求均为必备资格，需提供相关证明文件并加盖供应商公章（如相关证明材料由第三方出具，应有第三方公章），缺少其中任何一项，其电子响应文件视为无效文件。</w:t>
      </w:r>
    </w:p>
    <w:p w14:paraId="7B389E6C">
      <w:pPr>
        <w:spacing w:line="240" w:lineRule="auto"/>
        <w:ind w:firstLine="426" w:firstLineChars="200"/>
        <w:rPr>
          <w:rFonts w:ascii="宋体" w:hAnsi="宋体" w:eastAsia="宋体" w:cs="宋体"/>
          <w:b/>
          <w:bCs/>
          <w:sz w:val="21"/>
          <w:szCs w:val="21"/>
        </w:rPr>
      </w:pPr>
      <w:r>
        <w:rPr>
          <w:rFonts w:hint="eastAsia" w:ascii="宋体" w:hAnsi="宋体" w:eastAsia="宋体" w:cs="宋体"/>
          <w:b/>
          <w:bCs/>
          <w:sz w:val="21"/>
          <w:szCs w:val="21"/>
        </w:rPr>
        <w:t>2.《供应商信用记录书面声明函》、《承诺函》、《法定代表人授权委托书》、《书面声明》、《残疾人福利性单位声明函》、《非联合体不分包投标声明》应按电子磋商文件第五章第一部分给定的格式填写。</w:t>
      </w:r>
    </w:p>
    <w:p w14:paraId="45001511">
      <w:pPr>
        <w:spacing w:line="240" w:lineRule="auto"/>
        <w:ind w:firstLine="426" w:firstLineChars="200"/>
        <w:rPr>
          <w:rFonts w:ascii="宋体" w:hAnsi="宋体" w:eastAsia="宋体" w:cs="宋体"/>
          <w:b/>
          <w:bCs/>
          <w:sz w:val="21"/>
          <w:szCs w:val="21"/>
          <w:highlight w:val="yellow"/>
        </w:rPr>
      </w:pPr>
      <w:r>
        <w:rPr>
          <w:rFonts w:hint="eastAsia" w:ascii="宋体" w:hAnsi="宋体" w:eastAsia="宋体" w:cs="宋体"/>
          <w:b/>
          <w:bCs/>
          <w:sz w:val="21"/>
          <w:szCs w:val="21"/>
        </w:rPr>
        <w:t>3.法人的分支机构参与投标时，电子响应文件中应附法人给分支机构出具的授权书。授权书附在《法定代表人授权委托书》后，如无授权，将被视为无效文件。法人只能授权一家分支机构参与投标，且不能与分支机构同时参与投标。</w:t>
      </w:r>
    </w:p>
    <w:p w14:paraId="39723A81">
      <w:pPr>
        <w:spacing w:line="500" w:lineRule="exact"/>
        <w:ind w:firstLine="566" w:firstLineChars="200"/>
        <w:jc w:val="left"/>
        <w:rPr>
          <w:b/>
          <w:bCs/>
        </w:rPr>
      </w:pPr>
      <w:r>
        <w:rPr>
          <w:rFonts w:hint="eastAsia"/>
          <w:b/>
          <w:bCs/>
        </w:rPr>
        <w:t>十一、执行的政府采购政策</w:t>
      </w:r>
      <w:bookmarkEnd w:id="26"/>
      <w:bookmarkEnd w:id="27"/>
      <w:bookmarkEnd w:id="28"/>
    </w:p>
    <w:p w14:paraId="6945B397">
      <w:pPr>
        <w:spacing w:line="500" w:lineRule="exact"/>
        <w:ind w:firstLine="566" w:firstLineChars="200"/>
        <w:rPr>
          <w:rFonts w:ascii="华文仿宋" w:hAnsi="华文仿宋" w:cs="华文仿宋"/>
          <w:b/>
          <w:bCs/>
        </w:rPr>
      </w:pPr>
      <w:bookmarkStart w:id="30" w:name="_Toc30400_WPSOffice_Level2"/>
      <w:bookmarkStart w:id="31" w:name="_Toc21125"/>
      <w:bookmarkStart w:id="32" w:name="_Toc20141_WPSOffice_Level2"/>
      <w:r>
        <w:rPr>
          <w:rFonts w:hint="eastAsia" w:ascii="华文仿宋" w:hAnsi="华文仿宋" w:cs="华文仿宋"/>
          <w:b/>
          <w:bCs/>
        </w:rPr>
        <w:t>（一）本项目落实政府采购政策</w:t>
      </w:r>
    </w:p>
    <w:p w14:paraId="5867A5E3">
      <w:pPr>
        <w:spacing w:line="500" w:lineRule="exact"/>
        <w:ind w:firstLine="566" w:firstLineChars="200"/>
        <w:rPr>
          <w:rFonts w:ascii="华文仿宋" w:hAnsi="华文仿宋" w:cs="华文仿宋"/>
        </w:rPr>
      </w:pPr>
      <w:r>
        <w:rPr>
          <w:rFonts w:hint="eastAsia"/>
          <w:b/>
          <w:bCs/>
        </w:rPr>
        <w:t>本项目为专门面向</w:t>
      </w:r>
      <w:r>
        <w:rPr>
          <w:rFonts w:hint="eastAsia"/>
          <w:b/>
          <w:bCs/>
          <w:lang w:val="en-US" w:eastAsia="zh-CN"/>
        </w:rPr>
        <w:t>小微</w:t>
      </w:r>
      <w:r>
        <w:rPr>
          <w:rFonts w:hint="eastAsia"/>
          <w:b/>
          <w:bCs/>
        </w:rPr>
        <w:t>企业项目</w:t>
      </w:r>
      <w:r>
        <w:rPr>
          <w:rFonts w:hint="eastAsia"/>
        </w:rPr>
        <w:t>，供应商应为</w:t>
      </w:r>
      <w:r>
        <w:rPr>
          <w:rFonts w:hint="eastAsia" w:ascii="仿宋" w:hAnsi="仿宋" w:eastAsia="仿宋" w:cs="华文仿宋"/>
        </w:rPr>
        <w:t>小型、微型企业</w:t>
      </w:r>
      <w:r>
        <w:rPr>
          <w:rFonts w:hint="eastAsia"/>
        </w:rPr>
        <w:t>或监狱企业或残疾人福利性单位。供应商为</w:t>
      </w:r>
      <w:r>
        <w:rPr>
          <w:rFonts w:hint="eastAsia" w:ascii="仿宋" w:hAnsi="仿宋" w:eastAsia="仿宋" w:cs="华文仿宋"/>
        </w:rPr>
        <w:t>小型、微型</w:t>
      </w:r>
      <w:r>
        <w:rPr>
          <w:rFonts w:hint="eastAsia"/>
        </w:rPr>
        <w:t>企业</w:t>
      </w:r>
      <w:r>
        <w:rPr>
          <w:rFonts w:hint="eastAsia" w:ascii="仿宋" w:hAnsi="仿宋" w:eastAsia="仿宋" w:cs="华文仿宋"/>
        </w:rPr>
        <w:t>的</w:t>
      </w:r>
      <w:r>
        <w:rPr>
          <w:rFonts w:hint="eastAsia"/>
        </w:rPr>
        <w:t>提供《中小企业声明函》，且企业的划分标准所属行业为</w:t>
      </w:r>
      <w:r>
        <w:rPr>
          <w:rFonts w:hint="eastAsia" w:ascii="华文仿宋" w:hAnsi="华文仿宋" w:cs="华文仿宋"/>
          <w:bCs/>
          <w:u w:val="single"/>
          <w:lang w:eastAsia="zh-CN"/>
        </w:rPr>
        <w:t>商务服务业</w:t>
      </w:r>
      <w:r>
        <w:rPr>
          <w:rFonts w:hint="eastAsia"/>
          <w:u w:val="single"/>
        </w:rPr>
        <w:t>；</w:t>
      </w:r>
      <w:r>
        <w:rPr>
          <w:rFonts w:hint="eastAsia"/>
        </w:rPr>
        <w:t>供应商为监狱企业的，应提供监狱企业的证明文件；供应商为残疾人福利性单位的，应提供《残疾人福利性单位声明函》（监狱企业或残疾人福利性单位视同小型、微型企业）。</w:t>
      </w:r>
    </w:p>
    <w:p w14:paraId="5E3B4C09">
      <w:pPr>
        <w:spacing w:line="500" w:lineRule="exact"/>
        <w:ind w:firstLine="566" w:firstLineChars="200"/>
        <w:rPr>
          <w:rFonts w:ascii="华文仿宋" w:hAnsi="华文仿宋" w:cs="华文仿宋"/>
        </w:rPr>
      </w:pPr>
      <w:r>
        <w:rPr>
          <w:rFonts w:hint="eastAsia" w:ascii="华文仿宋" w:hAnsi="华文仿宋" w:cs="华文仿宋"/>
          <w:b/>
          <w:bCs/>
        </w:rPr>
        <w:t>（二）</w:t>
      </w:r>
      <w:r>
        <w:rPr>
          <w:rFonts w:hint="eastAsia" w:cs="华文仿宋"/>
          <w:b/>
          <w:bCs/>
        </w:rPr>
        <w:t>其他政府采购政策</w:t>
      </w:r>
    </w:p>
    <w:p w14:paraId="6134DF93">
      <w:pPr>
        <w:spacing w:line="500" w:lineRule="exact"/>
        <w:ind w:firstLine="566" w:firstLineChars="200"/>
        <w:rPr>
          <w:rFonts w:ascii="华文仿宋" w:hAnsi="华文仿宋" w:cs="华文仿宋"/>
        </w:rPr>
      </w:pPr>
      <w:r>
        <w:rPr>
          <w:rFonts w:hint="eastAsia" w:ascii="华文仿宋" w:hAnsi="华文仿宋" w:cs="华文仿宋"/>
        </w:rPr>
        <w:t>1.《关于在政府采购活动中查询及使用信用记录有关问题的通知》（财库</w:t>
      </w:r>
      <w:r>
        <w:rPr>
          <w:rFonts w:hint="eastAsia" w:ascii="仿宋" w:hAnsi="仿宋" w:eastAsia="仿宋" w:cs="仿宋"/>
        </w:rPr>
        <w:t>〔2016〕125</w:t>
      </w:r>
      <w:r>
        <w:rPr>
          <w:rFonts w:hint="eastAsia" w:ascii="华文仿宋" w:hAnsi="华文仿宋" w:cs="华文仿宋"/>
        </w:rPr>
        <w:t>号）。</w:t>
      </w:r>
    </w:p>
    <w:p w14:paraId="66A404FF">
      <w:pPr>
        <w:spacing w:line="500" w:lineRule="exact"/>
        <w:ind w:firstLine="566" w:firstLineChars="200"/>
        <w:rPr>
          <w:rFonts w:ascii="华文仿宋" w:hAnsi="华文仿宋" w:cs="华文仿宋"/>
        </w:rPr>
      </w:pPr>
      <w:r>
        <w:rPr>
          <w:rFonts w:hint="eastAsia" w:ascii="华文仿宋" w:hAnsi="华文仿宋" w:cs="华文仿宋"/>
        </w:rPr>
        <w:t>2.《政府采购促进中小企业发展管理办法》（财库</w:t>
      </w:r>
      <w:r>
        <w:rPr>
          <w:rFonts w:hint="eastAsia" w:ascii="仿宋" w:hAnsi="仿宋" w:eastAsia="仿宋" w:cs="仿宋"/>
        </w:rPr>
        <w:t>〔2020〕46号）</w:t>
      </w:r>
      <w:r>
        <w:rPr>
          <w:rFonts w:hint="eastAsia" w:ascii="华文仿宋" w:hAnsi="华文仿宋" w:cs="华文仿宋"/>
        </w:rPr>
        <w:t>、《关于政府采购支持监狱企业发展有关问题的通知》（财库</w:t>
      </w:r>
      <w:r>
        <w:rPr>
          <w:rFonts w:hint="eastAsia" w:ascii="仿宋" w:hAnsi="仿宋" w:eastAsia="仿宋" w:cs="仿宋"/>
        </w:rPr>
        <w:t>〔2014〕68</w:t>
      </w:r>
      <w:r>
        <w:rPr>
          <w:rFonts w:hint="eastAsia" w:ascii="华文仿宋" w:hAnsi="华文仿宋" w:cs="华文仿宋"/>
        </w:rPr>
        <w:t>号）以及《关于促进残疾人就业政府采购政策的通知》（财库</w:t>
      </w:r>
      <w:r>
        <w:rPr>
          <w:rFonts w:hint="eastAsia" w:ascii="仿宋" w:hAnsi="仿宋" w:eastAsia="仿宋" w:cs="仿宋"/>
        </w:rPr>
        <w:t>〔2017〕141</w:t>
      </w:r>
      <w:r>
        <w:rPr>
          <w:rFonts w:hint="eastAsia" w:ascii="华文仿宋" w:hAnsi="华文仿宋" w:cs="华文仿宋"/>
        </w:rPr>
        <w:t>号）。</w:t>
      </w:r>
    </w:p>
    <w:p w14:paraId="29F696F3">
      <w:pPr>
        <w:spacing w:line="500" w:lineRule="exact"/>
        <w:ind w:firstLine="566" w:firstLineChars="200"/>
        <w:rPr>
          <w:b/>
          <w:bCs/>
        </w:rPr>
      </w:pPr>
      <w:r>
        <w:rPr>
          <w:rFonts w:hint="eastAsia" w:ascii="华文仿宋" w:hAnsi="华文仿宋" w:cs="华文仿宋"/>
        </w:rPr>
        <w:t>详见《供应商须知》中“相关的政府采购政策文件”有关内容。</w:t>
      </w:r>
    </w:p>
    <w:p w14:paraId="7996D77C">
      <w:pPr>
        <w:spacing w:line="500" w:lineRule="exact"/>
        <w:ind w:firstLine="566" w:firstLineChars="200"/>
        <w:rPr>
          <w:b/>
          <w:bCs/>
        </w:rPr>
      </w:pPr>
      <w:r>
        <w:rPr>
          <w:rFonts w:hint="eastAsia"/>
          <w:b/>
          <w:bCs/>
        </w:rPr>
        <w:t>十二、</w:t>
      </w:r>
      <w:bookmarkEnd w:id="29"/>
      <w:bookmarkEnd w:id="30"/>
      <w:bookmarkEnd w:id="31"/>
      <w:bookmarkEnd w:id="32"/>
      <w:r>
        <w:rPr>
          <w:rFonts w:hint="eastAsia"/>
          <w:b/>
          <w:bCs/>
        </w:rPr>
        <w:t>电子磋商文件获取时间及方式</w:t>
      </w:r>
    </w:p>
    <w:p w14:paraId="466482EC">
      <w:pPr>
        <w:wordWrap w:val="0"/>
        <w:spacing w:line="500" w:lineRule="exact"/>
        <w:ind w:firstLine="566" w:firstLineChars="200"/>
        <w:jc w:val="left"/>
        <w:rPr>
          <w:rFonts w:ascii="仿宋" w:hAnsi="仿宋" w:eastAsia="仿宋" w:cs="仿宋"/>
          <w:bCs/>
        </w:rPr>
      </w:pPr>
      <w:bookmarkStart w:id="33" w:name="_Toc26982_WPSOffice_Level2"/>
      <w:bookmarkStart w:id="34" w:name="_Toc26863_WPSOffice_Level2"/>
      <w:bookmarkStart w:id="35" w:name="_Toc20847"/>
      <w:bookmarkStart w:id="36" w:name="_Toc27420_WPSOffice_Level2"/>
      <w:r>
        <w:rPr>
          <w:rFonts w:hint="eastAsia" w:ascii="仿宋" w:hAnsi="仿宋" w:eastAsia="仿宋" w:cs="仿宋"/>
          <w:bCs/>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招标文件领取”免费下载电子招标文件。</w:t>
      </w:r>
    </w:p>
    <w:p w14:paraId="18796E07">
      <w:pPr>
        <w:wordWrap w:val="0"/>
        <w:spacing w:line="500" w:lineRule="exact"/>
        <w:ind w:firstLine="566" w:firstLineChars="200"/>
        <w:jc w:val="left"/>
        <w:rPr>
          <w:rFonts w:ascii="仿宋" w:hAnsi="仿宋" w:eastAsia="仿宋" w:cs="仿宋"/>
          <w:bCs/>
        </w:rPr>
      </w:pPr>
      <w:r>
        <w:rPr>
          <w:rFonts w:hint="eastAsia" w:ascii="仿宋" w:hAnsi="仿宋" w:eastAsia="仿宋" w:cs="仿宋"/>
          <w:bCs/>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122BE84B">
      <w:pPr>
        <w:wordWrap w:val="0"/>
        <w:spacing w:line="500" w:lineRule="exact"/>
        <w:ind w:firstLine="566" w:firstLineChars="200"/>
        <w:jc w:val="left"/>
        <w:rPr>
          <w:rFonts w:ascii="仿宋" w:hAnsi="仿宋" w:eastAsia="仿宋" w:cs="仿宋"/>
          <w:bCs/>
        </w:rPr>
      </w:pPr>
      <w:r>
        <w:rPr>
          <w:rFonts w:hint="eastAsia" w:ascii="仿宋" w:hAnsi="仿宋" w:eastAsia="仿宋" w:cs="仿宋"/>
          <w:bCs/>
        </w:rPr>
        <w:t>3.数字认证证书（CA锁）办理流程可参照https://www.snca.com.cn/notice/show/533.html，现场办理地址：延安市新区为民服务中心南区东楼（7号楼）A2楼，咨询电话：0911-2162266。</w:t>
      </w:r>
    </w:p>
    <w:p w14:paraId="39E7A0FB">
      <w:pPr>
        <w:spacing w:line="500" w:lineRule="exact"/>
        <w:ind w:firstLine="566" w:firstLineChars="200"/>
        <w:rPr>
          <w:rFonts w:ascii="仿宋" w:hAnsi="仿宋" w:eastAsia="仿宋" w:cs="仿宋"/>
          <w:b/>
          <w:bCs/>
        </w:rPr>
      </w:pPr>
      <w:r>
        <w:rPr>
          <w:rFonts w:hint="eastAsia" w:ascii="仿宋" w:hAnsi="仿宋" w:eastAsia="仿宋" w:cs="仿宋"/>
          <w:b/>
          <w:bCs/>
        </w:rPr>
        <w:t>4. 获取时间：2026年</w:t>
      </w:r>
      <w:r>
        <w:rPr>
          <w:rFonts w:hint="eastAsia" w:ascii="仿宋" w:hAnsi="仿宋" w:eastAsia="仿宋" w:cs="仿宋"/>
          <w:b/>
          <w:bCs/>
          <w:lang w:val="en-US" w:eastAsia="zh-CN"/>
        </w:rPr>
        <w:t>6</w:t>
      </w:r>
      <w:r>
        <w:rPr>
          <w:rFonts w:hint="eastAsia" w:ascii="仿宋" w:hAnsi="仿宋" w:eastAsia="仿宋" w:cs="仿宋"/>
          <w:b/>
          <w:bCs/>
        </w:rPr>
        <w:t>月</w:t>
      </w:r>
      <w:r>
        <w:rPr>
          <w:rFonts w:hint="eastAsia" w:ascii="仿宋" w:hAnsi="仿宋" w:eastAsia="仿宋" w:cs="仿宋"/>
          <w:b/>
          <w:bCs/>
          <w:lang w:val="en-US" w:eastAsia="zh-CN"/>
        </w:rPr>
        <w:t>29</w:t>
      </w:r>
      <w:r>
        <w:rPr>
          <w:rFonts w:hint="eastAsia" w:ascii="仿宋" w:hAnsi="仿宋" w:eastAsia="仿宋" w:cs="仿宋"/>
          <w:b/>
          <w:bCs/>
        </w:rPr>
        <w:t>日至2026年</w:t>
      </w:r>
      <w:r>
        <w:rPr>
          <w:rFonts w:hint="eastAsia" w:ascii="仿宋" w:hAnsi="仿宋" w:eastAsia="仿宋" w:cs="仿宋"/>
          <w:b/>
          <w:bCs/>
          <w:lang w:val="en-US" w:eastAsia="zh-CN"/>
        </w:rPr>
        <w:t>7</w:t>
      </w:r>
      <w:r>
        <w:rPr>
          <w:rFonts w:hint="eastAsia" w:ascii="仿宋" w:hAnsi="仿宋" w:eastAsia="仿宋" w:cs="仿宋"/>
          <w:b/>
          <w:bCs/>
        </w:rPr>
        <w:t>月</w:t>
      </w:r>
      <w:r>
        <w:rPr>
          <w:rFonts w:hint="eastAsia" w:ascii="仿宋" w:hAnsi="仿宋" w:eastAsia="仿宋" w:cs="仿宋"/>
          <w:b/>
          <w:bCs/>
          <w:lang w:val="en-US" w:eastAsia="zh-CN"/>
        </w:rPr>
        <w:t>3</w:t>
      </w:r>
      <w:r>
        <w:rPr>
          <w:rFonts w:hint="eastAsia" w:ascii="仿宋" w:hAnsi="仿宋" w:eastAsia="仿宋" w:cs="仿宋"/>
          <w:b/>
          <w:bCs/>
        </w:rPr>
        <w:t>日，每天上午08:30:00至12:00:00，下午14:30:00至17:00:00（北京时间,法定节假日除外）</w:t>
      </w:r>
    </w:p>
    <w:p w14:paraId="5B801CE7">
      <w:pPr>
        <w:spacing w:line="500" w:lineRule="exact"/>
        <w:ind w:firstLine="566" w:firstLineChars="200"/>
        <w:rPr>
          <w:b/>
          <w:bCs/>
        </w:rPr>
      </w:pPr>
      <w:r>
        <w:rPr>
          <w:rFonts w:hint="eastAsia"/>
          <w:b/>
          <w:bCs/>
        </w:rPr>
        <w:t>十三、磋商保证金</w:t>
      </w:r>
      <w:bookmarkEnd w:id="33"/>
      <w:bookmarkEnd w:id="34"/>
      <w:bookmarkEnd w:id="35"/>
      <w:bookmarkEnd w:id="36"/>
    </w:p>
    <w:p w14:paraId="196D441B">
      <w:pPr>
        <w:spacing w:line="500" w:lineRule="exact"/>
        <w:ind w:firstLine="566" w:firstLineChars="200"/>
        <w:rPr>
          <w:rFonts w:ascii="华文仿宋" w:hAnsi="华文仿宋" w:cs="华文仿宋"/>
        </w:rPr>
      </w:pPr>
      <w:r>
        <w:rPr>
          <w:rFonts w:hint="eastAsia" w:ascii="华文仿宋" w:hAnsi="华文仿宋" w:cs="华文仿宋"/>
        </w:rPr>
        <w:t>不收取。</w:t>
      </w:r>
    </w:p>
    <w:p w14:paraId="7250A74C">
      <w:pPr>
        <w:spacing w:line="500" w:lineRule="exact"/>
        <w:ind w:firstLine="566" w:firstLineChars="200"/>
      </w:pPr>
      <w:r>
        <w:rPr>
          <w:rFonts w:hint="eastAsia"/>
          <w:b/>
        </w:rPr>
        <w:t>十四</w:t>
      </w:r>
      <w:r>
        <w:rPr>
          <w:b/>
        </w:rPr>
        <w:t>、提交</w:t>
      </w:r>
      <w:r>
        <w:rPr>
          <w:rFonts w:hint="eastAsia"/>
          <w:b/>
        </w:rPr>
        <w:t>电子响应</w:t>
      </w:r>
      <w:r>
        <w:rPr>
          <w:b/>
        </w:rPr>
        <w:t>文件截止时间及</w:t>
      </w:r>
      <w:r>
        <w:rPr>
          <w:rFonts w:hint="eastAsia"/>
          <w:b/>
        </w:rPr>
        <w:t>开启</w:t>
      </w:r>
      <w:r>
        <w:rPr>
          <w:b/>
        </w:rPr>
        <w:t>时间和地点</w:t>
      </w:r>
    </w:p>
    <w:p w14:paraId="4574051B">
      <w:pPr>
        <w:spacing w:line="500" w:lineRule="exact"/>
        <w:ind w:firstLine="566" w:firstLineChars="200"/>
        <w:rPr>
          <w:bCs/>
        </w:rPr>
      </w:pPr>
      <w:r>
        <w:rPr>
          <w:rFonts w:hint="eastAsia" w:ascii="华文仿宋" w:hAnsi="华文仿宋" w:cs="华文仿宋"/>
          <w:b/>
          <w:bCs/>
        </w:rPr>
        <w:t>1.</w:t>
      </w:r>
      <w:r>
        <w:rPr>
          <w:rFonts w:hint="eastAsia"/>
          <w:b/>
          <w:bCs/>
        </w:rPr>
        <w:t>提交电子响应文件：</w:t>
      </w:r>
      <w:r>
        <w:rPr>
          <w:rFonts w:hint="eastAsia"/>
          <w:b/>
        </w:rPr>
        <w:t>电子响应文件一份</w:t>
      </w:r>
    </w:p>
    <w:p w14:paraId="16993F7F">
      <w:pPr>
        <w:spacing w:line="500" w:lineRule="exact"/>
        <w:ind w:firstLine="566" w:firstLineChars="200"/>
      </w:pPr>
      <w:r>
        <w:rPr>
          <w:rFonts w:hint="eastAsia"/>
        </w:rPr>
        <w:t>电子响应文件（*.SXSTF）可于提交电子响应文件截止时间前任意时段登录全国公共资源交易平台（</w:t>
      </w:r>
      <w:r>
        <w:rPr>
          <w:rFonts w:hint="eastAsia" w:cs="华文仿宋"/>
        </w:rPr>
        <w:t>陕西省</w:t>
      </w:r>
      <w:r>
        <w:rPr>
          <w:rFonts w:hint="eastAsia" w:ascii="仿宋" w:hAnsi="仿宋" w:eastAsia="仿宋" w:cs="仿宋"/>
          <w:bCs/>
        </w:rPr>
        <w:t>·</w:t>
      </w:r>
      <w:r>
        <w:rPr>
          <w:rFonts w:hint="eastAsia" w:ascii="华文仿宋" w:hAnsi="华文仿宋" w:cs="华文仿宋"/>
        </w:rPr>
        <w:t>延安市</w:t>
      </w:r>
      <w:r>
        <w:rPr>
          <w:rFonts w:hint="eastAsia"/>
        </w:rPr>
        <w:t xml:space="preserve">）网站进行提交，逾期系统将拒绝接收。  </w:t>
      </w:r>
    </w:p>
    <w:p w14:paraId="2342ABB3">
      <w:pPr>
        <w:spacing w:line="500" w:lineRule="exact"/>
        <w:ind w:firstLine="566" w:firstLineChars="200"/>
        <w:rPr>
          <w:rFonts w:eastAsia="仿宋"/>
          <w:b/>
          <w:bCs/>
        </w:rPr>
      </w:pPr>
      <w:r>
        <w:rPr>
          <w:rFonts w:hint="eastAsia" w:ascii="华文仿宋" w:hAnsi="华文仿宋" w:cs="华文仿宋"/>
          <w:b/>
          <w:bCs/>
        </w:rPr>
        <w:t>2.</w:t>
      </w:r>
      <w:r>
        <w:rPr>
          <w:rFonts w:hint="eastAsia"/>
          <w:b/>
          <w:bCs/>
        </w:rPr>
        <w:t>提交电子响应文件截止时间：</w:t>
      </w:r>
      <w:r>
        <w:rPr>
          <w:rFonts w:hint="eastAsia" w:ascii="仿宋" w:hAnsi="仿宋" w:eastAsia="仿宋" w:cs="仿宋"/>
          <w:b/>
          <w:bCs/>
          <w:lang w:val="zh-CN"/>
        </w:rPr>
        <w:t>202</w:t>
      </w:r>
      <w:r>
        <w:rPr>
          <w:rFonts w:hint="eastAsia" w:ascii="仿宋" w:hAnsi="仿宋" w:eastAsia="仿宋" w:cs="仿宋"/>
          <w:b/>
          <w:bCs/>
        </w:rPr>
        <w:t>6</w:t>
      </w:r>
      <w:r>
        <w:rPr>
          <w:rFonts w:hint="eastAsia" w:ascii="仿宋" w:hAnsi="仿宋" w:eastAsia="仿宋" w:cs="仿宋"/>
          <w:b/>
          <w:bCs/>
          <w:lang w:val="zh-CN"/>
        </w:rPr>
        <w:t>年</w:t>
      </w:r>
      <w:r>
        <w:rPr>
          <w:rFonts w:hint="eastAsia" w:ascii="仿宋" w:hAnsi="仿宋" w:eastAsia="仿宋" w:cs="仿宋"/>
          <w:b/>
          <w:bCs/>
          <w:lang w:val="en-US" w:eastAsia="zh-CN"/>
        </w:rPr>
        <w:t>7</w:t>
      </w:r>
      <w:r>
        <w:rPr>
          <w:rFonts w:hint="eastAsia" w:ascii="仿宋" w:hAnsi="仿宋" w:eastAsia="仿宋" w:cs="仿宋"/>
          <w:b/>
          <w:bCs/>
          <w:lang w:val="zh-CN"/>
        </w:rPr>
        <w:t>月</w:t>
      </w:r>
      <w:r>
        <w:rPr>
          <w:rFonts w:hint="eastAsia" w:ascii="仿宋" w:hAnsi="仿宋" w:eastAsia="仿宋" w:cs="仿宋"/>
          <w:b/>
          <w:bCs/>
          <w:lang w:val="en-US" w:eastAsia="zh-CN"/>
        </w:rPr>
        <w:t>9</w:t>
      </w:r>
      <w:r>
        <w:rPr>
          <w:rFonts w:hint="eastAsia" w:ascii="仿宋" w:hAnsi="仿宋" w:eastAsia="仿宋" w:cs="仿宋"/>
          <w:b/>
          <w:bCs/>
          <w:lang w:val="zh-CN"/>
        </w:rPr>
        <w:t>日</w:t>
      </w:r>
      <w:r>
        <w:rPr>
          <w:rFonts w:hint="eastAsia" w:ascii="仿宋" w:hAnsi="仿宋" w:eastAsia="仿宋" w:cs="仿宋"/>
          <w:b/>
          <w:bCs/>
        </w:rPr>
        <w:t xml:space="preserve">  </w:t>
      </w:r>
      <w:r>
        <w:rPr>
          <w:rFonts w:hint="eastAsia" w:ascii="仿宋" w:hAnsi="仿宋" w:eastAsia="仿宋" w:cs="仿宋"/>
          <w:b/>
          <w:bCs/>
          <w:lang w:val="en-US" w:eastAsia="zh-CN"/>
        </w:rPr>
        <w:t>下</w:t>
      </w:r>
      <w:r>
        <w:rPr>
          <w:rFonts w:hint="eastAsia" w:ascii="仿宋" w:hAnsi="仿宋" w:eastAsia="仿宋" w:cs="仿宋"/>
          <w:b/>
          <w:bCs/>
        </w:rPr>
        <w:t>午</w:t>
      </w:r>
      <w:r>
        <w:rPr>
          <w:rFonts w:hint="eastAsia" w:ascii="仿宋" w:hAnsi="仿宋" w:eastAsia="仿宋" w:cs="仿宋"/>
          <w:b/>
          <w:bCs/>
          <w:lang w:val="en-US" w:eastAsia="zh-CN"/>
        </w:rPr>
        <w:t>15</w:t>
      </w:r>
      <w:r>
        <w:rPr>
          <w:rFonts w:hint="eastAsia" w:ascii="仿宋" w:hAnsi="仿宋" w:eastAsia="仿宋" w:cs="仿宋"/>
          <w:b/>
          <w:bCs/>
          <w:lang w:val="zh-CN"/>
        </w:rPr>
        <w:t>:</w:t>
      </w:r>
      <w:r>
        <w:rPr>
          <w:rFonts w:hint="eastAsia" w:ascii="仿宋" w:hAnsi="仿宋" w:eastAsia="仿宋" w:cs="仿宋"/>
          <w:b/>
          <w:bCs/>
        </w:rPr>
        <w:t>0</w:t>
      </w:r>
      <w:r>
        <w:rPr>
          <w:rFonts w:hint="eastAsia" w:ascii="仿宋" w:hAnsi="仿宋" w:eastAsia="仿宋" w:cs="仿宋"/>
          <w:b/>
          <w:bCs/>
          <w:lang w:val="zh-CN"/>
        </w:rPr>
        <w:t>0</w:t>
      </w:r>
    </w:p>
    <w:p w14:paraId="46737D6A">
      <w:pPr>
        <w:spacing w:line="500" w:lineRule="exact"/>
        <w:ind w:firstLine="542" w:firstLineChars="200"/>
        <w:rPr>
          <w:b/>
          <w:bCs/>
          <w:spacing w:val="-6"/>
        </w:rPr>
      </w:pPr>
      <w:r>
        <w:rPr>
          <w:rFonts w:hint="eastAsia" w:ascii="华文仿宋" w:hAnsi="华文仿宋" w:cs="华文仿宋"/>
          <w:b/>
          <w:bCs/>
          <w:spacing w:val="-6"/>
        </w:rPr>
        <w:t>3.</w:t>
      </w:r>
      <w:r>
        <w:rPr>
          <w:rFonts w:hint="eastAsia"/>
          <w:b/>
          <w:bCs/>
          <w:spacing w:val="-6"/>
        </w:rPr>
        <w:t>开启时间：同提交电子响应文件截止时间。</w:t>
      </w:r>
    </w:p>
    <w:p w14:paraId="6CF654CE">
      <w:pPr>
        <w:spacing w:line="500" w:lineRule="exact"/>
        <w:ind w:firstLine="566" w:firstLineChars="200"/>
        <w:rPr>
          <w:b/>
          <w:bCs/>
        </w:rPr>
      </w:pPr>
      <w:r>
        <w:rPr>
          <w:rFonts w:hint="eastAsia" w:ascii="华文仿宋" w:hAnsi="华文仿宋" w:cs="华文仿宋"/>
          <w:b/>
          <w:bCs/>
        </w:rPr>
        <w:t>4.</w:t>
      </w:r>
      <w:r>
        <w:rPr>
          <w:rFonts w:hint="eastAsia"/>
          <w:b/>
          <w:bCs/>
        </w:rPr>
        <w:t>开启地点：延安市新区为民服务中心南区东楼二楼公共资源交易中心交易</w:t>
      </w:r>
      <w:r>
        <w:rPr>
          <w:rFonts w:hint="eastAsia"/>
          <w:b/>
          <w:bCs/>
          <w:lang w:val="en-US" w:eastAsia="zh-CN"/>
        </w:rPr>
        <w:t>四</w:t>
      </w:r>
      <w:r>
        <w:rPr>
          <w:rFonts w:hint="eastAsia"/>
          <w:b/>
          <w:bCs/>
        </w:rPr>
        <w:t>厅</w:t>
      </w:r>
    </w:p>
    <w:p w14:paraId="4205E09F">
      <w:pPr>
        <w:spacing w:line="500" w:lineRule="exact"/>
        <w:ind w:left="566" w:leftChars="200"/>
        <w:rPr>
          <w:b/>
          <w:bCs/>
        </w:rPr>
      </w:pPr>
      <w:r>
        <w:rPr>
          <w:rFonts w:hint="eastAsia"/>
          <w:b/>
          <w:bCs/>
        </w:rPr>
        <w:t>评标地点：延安市新区为民服务中心南区东楼二楼公共资源交易中心</w:t>
      </w:r>
      <w:r>
        <w:rPr>
          <w:rFonts w:hint="eastAsia"/>
          <w:b/>
          <w:bCs/>
          <w:lang w:val="en-US" w:eastAsia="zh-CN"/>
        </w:rPr>
        <w:t>评标</w:t>
      </w:r>
      <w:r>
        <w:rPr>
          <w:rFonts w:hint="eastAsia"/>
          <w:b/>
          <w:bCs/>
        </w:rPr>
        <w:t>室</w:t>
      </w:r>
    </w:p>
    <w:p w14:paraId="0E4A96E5">
      <w:pPr>
        <w:wordWrap w:val="0"/>
        <w:spacing w:line="500" w:lineRule="exact"/>
        <w:ind w:firstLine="566" w:firstLineChars="200"/>
        <w:rPr>
          <w:rFonts w:ascii="宋体" w:hAnsi="宋体" w:eastAsia="宋体" w:cs="宋体"/>
          <w:color w:val="000000"/>
          <w:sz w:val="21"/>
          <w:szCs w:val="21"/>
        </w:rPr>
      </w:pPr>
      <w:r>
        <w:rPr>
          <w:rFonts w:hint="eastAsia" w:ascii="华文仿宋" w:hAnsi="华文仿宋" w:cs="华文仿宋"/>
          <w:b/>
          <w:bCs/>
          <w:color w:val="000000"/>
        </w:rPr>
        <w:t>5.开启形式：</w:t>
      </w:r>
      <w:r>
        <w:rPr>
          <w:rFonts w:hint="eastAsia" w:ascii="华文仿宋" w:hAnsi="华文仿宋" w:cs="华文仿宋"/>
          <w:b/>
          <w:bCs/>
        </w:rPr>
        <w:t>本项目采用不见面开标方式。</w:t>
      </w:r>
      <w:r>
        <w:rPr>
          <w:rFonts w:hint="eastAsia" w:ascii="华文仿宋" w:hAnsi="华文仿宋" w:cs="华文仿宋"/>
        </w:rPr>
        <w:t>投标人需在开启前最少一个小时登录全国公共资源交易平台（陕西省·延安市）首页选择“不见面开标</w:t>
      </w:r>
      <w:r>
        <w:rPr>
          <w:rFonts w:hint="eastAsia" w:ascii="仿宋" w:hAnsi="仿宋" w:eastAsia="仿宋" w:cs="仿宋"/>
          <w:bCs/>
        </w:rPr>
        <w:t>·〉</w:t>
      </w:r>
      <w:r>
        <w:rPr>
          <w:rFonts w:hint="eastAsia" w:ascii="华文仿宋" w:hAnsi="华文仿宋" w:cs="华文仿宋"/>
        </w:rPr>
        <w:t>采购项目不见面开标大厅”自行调试，并按照全国公共资源交易平台（陕西省·延安市）-电子交易平台-政府采购交易系统要求进行投标文件解密。如遇困难，请拨打系统平台技术支持电话：</w:t>
      </w:r>
      <w:r>
        <w:rPr>
          <w:rFonts w:hint="eastAsia" w:ascii="仿宋" w:hAnsi="仿宋" w:eastAsia="仿宋" w:cs="仿宋"/>
          <w:b/>
          <w:bCs/>
          <w:lang w:val="en-US" w:eastAsia="zh-CN"/>
        </w:rPr>
        <w:t>051258188039</w:t>
      </w:r>
      <w:r>
        <w:rPr>
          <w:rFonts w:hint="eastAsia" w:ascii="华文仿宋" w:hAnsi="华文仿宋" w:cs="华文仿宋"/>
          <w:b/>
          <w:bCs/>
        </w:rPr>
        <w:t>。</w:t>
      </w:r>
    </w:p>
    <w:p w14:paraId="72AA4BD4">
      <w:pPr>
        <w:spacing w:line="500" w:lineRule="exact"/>
        <w:ind w:firstLine="566" w:firstLineChars="200"/>
        <w:rPr>
          <w:b/>
          <w:bCs/>
          <w:color w:val="000000"/>
        </w:rPr>
      </w:pPr>
      <w:r>
        <w:rPr>
          <w:rFonts w:hint="eastAsia"/>
          <w:b/>
          <w:bCs/>
          <w:color w:val="000000"/>
        </w:rPr>
        <w:t>十五、采购代理机构收费标准：免费。</w:t>
      </w:r>
    </w:p>
    <w:p w14:paraId="63096619">
      <w:pPr>
        <w:spacing w:line="500" w:lineRule="exact"/>
        <w:ind w:firstLine="566" w:firstLineChars="200"/>
        <w:rPr>
          <w:b/>
          <w:bCs/>
          <w:color w:val="000000"/>
        </w:rPr>
      </w:pPr>
      <w:bookmarkStart w:id="37" w:name="_Toc20005"/>
      <w:bookmarkStart w:id="38" w:name="_Toc22849_WPSOffice_Level2"/>
      <w:bookmarkStart w:id="39" w:name="_Toc14110_WPSOffice_Level2"/>
      <w:bookmarkStart w:id="40" w:name="_Toc17917"/>
      <w:bookmarkStart w:id="41" w:name="_Toc10758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142257A8">
      <w:pPr>
        <w:spacing w:line="500" w:lineRule="exact"/>
        <w:rPr>
          <w:rFonts w:ascii="宋体" w:hAnsi="宋体" w:eastAsia="宋体" w:cs="宋体"/>
          <w:b/>
          <w:bCs/>
          <w:color w:val="000000"/>
        </w:rPr>
      </w:pPr>
    </w:p>
    <w:p w14:paraId="4F49721D">
      <w:pPr>
        <w:spacing w:line="500" w:lineRule="exact"/>
        <w:ind w:firstLine="566" w:firstLineChars="200"/>
        <w:rPr>
          <w:rFonts w:ascii="宋体" w:hAnsi="宋体" w:eastAsia="宋体" w:cs="宋体"/>
          <w:b/>
          <w:bCs/>
          <w:color w:val="000000"/>
        </w:rPr>
      </w:pPr>
    </w:p>
    <w:p w14:paraId="15323F99">
      <w:pPr>
        <w:spacing w:line="500" w:lineRule="exact"/>
        <w:ind w:firstLine="566" w:firstLineChars="200"/>
        <w:rPr>
          <w:rFonts w:ascii="宋体" w:hAnsi="宋体" w:eastAsia="宋体" w:cs="宋体"/>
          <w:b/>
          <w:bCs/>
          <w:color w:val="000000"/>
        </w:rPr>
      </w:pPr>
    </w:p>
    <w:p w14:paraId="3CDFAC6B">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3B0458BA">
      <w:pPr>
        <w:numPr>
          <w:ilvl w:val="255"/>
          <w:numId w:val="0"/>
        </w:numPr>
        <w:wordWrap w:val="0"/>
        <w:spacing w:line="500" w:lineRule="exact"/>
        <w:ind w:firstLine="426" w:firstLineChars="200"/>
        <w:rPr>
          <w:rFonts w:ascii="宋体" w:hAnsi="宋体" w:eastAsia="宋体" w:cs="宋体"/>
          <w:b/>
          <w:bCs/>
          <w:sz w:val="21"/>
          <w:szCs w:val="21"/>
        </w:rPr>
      </w:pPr>
      <w:bookmarkStart w:id="42" w:name="_Toc495014610"/>
      <w:bookmarkStart w:id="43" w:name="_Toc495014919"/>
      <w:bookmarkStart w:id="44" w:name="_Toc495014648"/>
      <w:bookmarkStart w:id="45" w:name="_Toc4326"/>
      <w:bookmarkStart w:id="46" w:name="_Toc22804_WPSOffice_Level1"/>
      <w:bookmarkStart w:id="47" w:name="_Toc7814"/>
      <w:bookmarkStart w:id="48" w:name="_Toc495014584"/>
      <w:bookmarkStart w:id="49" w:name="_Toc19337_WPSOffice_Level1"/>
      <w:bookmarkStart w:id="50" w:name="_Toc15046_WPSOffice_Level1"/>
      <w:bookmarkStart w:id="51" w:name="_Toc495012820"/>
      <w:bookmarkStart w:id="52" w:name="_Toc495014953"/>
      <w:bookmarkStart w:id="53" w:name="_Toc445306492"/>
      <w:bookmarkStart w:id="54" w:name="_Toc495012770"/>
      <w:r>
        <w:rPr>
          <w:rFonts w:hint="eastAsia" w:ascii="宋体" w:hAnsi="宋体" w:eastAsia="宋体" w:cs="宋体"/>
          <w:b/>
          <w:bCs/>
          <w:sz w:val="21"/>
          <w:szCs w:val="21"/>
        </w:rPr>
        <w:t>1.本项目采用不见面开标方式。投标人须使用数字认证证书（CA锁）对电子投标文件进行签章、加密、递交及开标时解密等相关招投标事宜。开标前，投标人需登录网络开标大厅。开标时，按照全国公共资源交易平台（陕西省·延安市）-电子交易平台-政府采购交易系统要求进行远程解密，如因投标人自身原因造成无法解密投标文件，按无效投标对待。</w:t>
      </w:r>
    </w:p>
    <w:p w14:paraId="0A487854">
      <w:pPr>
        <w:spacing w:line="460" w:lineRule="exact"/>
        <w:ind w:firstLine="426" w:firstLineChars="200"/>
        <w:rPr>
          <w:rFonts w:ascii="宋体" w:hAnsi="宋体" w:eastAsia="宋体" w:cs="Times New Roman"/>
          <w:b/>
          <w:bCs/>
          <w:sz w:val="21"/>
          <w:szCs w:val="21"/>
        </w:rPr>
      </w:pPr>
      <w:r>
        <w:rPr>
          <w:rFonts w:ascii="宋体" w:hAnsi="宋体" w:eastAsia="宋体" w:cs="宋体"/>
          <w:b/>
          <w:bCs/>
          <w:sz w:val="21"/>
          <w:szCs w:val="21"/>
        </w:rPr>
        <w:t>2</w:t>
      </w:r>
      <w:r>
        <w:rPr>
          <w:rFonts w:hint="eastAsia" w:ascii="宋体" w:hAnsi="宋体" w:eastAsia="宋体" w:cs="宋体"/>
          <w:b/>
          <w:bCs/>
          <w:sz w:val="21"/>
          <w:szCs w:val="21"/>
        </w:rPr>
        <w:t>.制作电子响应文件。。投标人须在“全国公共资源交易中心平台（陕西省·延安市）（http://ya.sxggzyjy.cn/）”的“服务指南”栏目“下载专区”中，免费下载“陕西省公共资源交易平台政府采购电子标书制作工具”，并升级至最新版本，使用该客户端制作电子投标文件，制作扩展名为“.SXSTF”的电子投标文件。”</w:t>
      </w:r>
    </w:p>
    <w:p w14:paraId="3DC4F6ED">
      <w:pPr>
        <w:wordWrap w:val="0"/>
        <w:spacing w:line="460" w:lineRule="exact"/>
        <w:ind w:firstLine="426" w:firstLineChars="200"/>
        <w:rPr>
          <w:rFonts w:ascii="黑体" w:hAnsi="黑体" w:eastAsia="黑体"/>
          <w:b/>
          <w:bCs/>
          <w:sz w:val="32"/>
          <w:szCs w:val="32"/>
        </w:rPr>
      </w:pPr>
      <w:r>
        <w:rPr>
          <w:rFonts w:ascii="宋体" w:hAnsi="宋体" w:eastAsia="宋体" w:cs="宋体"/>
          <w:b/>
          <w:bCs/>
          <w:sz w:val="21"/>
          <w:szCs w:val="21"/>
        </w:rPr>
        <w:t>3</w:t>
      </w:r>
      <w:r>
        <w:rPr>
          <w:rFonts w:hint="eastAsia" w:ascii="宋体" w:hAnsi="宋体" w:eastAsia="宋体" w:cs="宋体"/>
          <w:b/>
          <w:bCs/>
          <w:sz w:val="21"/>
          <w:szCs w:val="21"/>
        </w:rPr>
        <w:t>.递交电子响应文件。登录全国公共资源交易中心平台（陕西省</w:t>
      </w:r>
      <w:r>
        <w:rPr>
          <w:rFonts w:hint="eastAsia" w:ascii="仿宋" w:hAnsi="仿宋" w:eastAsia="仿宋" w:cs="仿宋"/>
          <w:bCs/>
        </w:rPr>
        <w:t>·</w:t>
      </w:r>
      <w:r>
        <w:rPr>
          <w:rFonts w:hint="eastAsia" w:ascii="宋体" w:hAnsi="宋体" w:eastAsia="宋体" w:cs="宋体"/>
          <w:b/>
          <w:bCs/>
          <w:sz w:val="21"/>
          <w:szCs w:val="21"/>
        </w:rPr>
        <w:t>延安市）（http://ya.sxggzyjy.cn/），选择“电子交易平台</w:t>
      </w:r>
      <w:r>
        <w:rPr>
          <w:rFonts w:hint="eastAsia" w:ascii="仿宋" w:hAnsi="仿宋" w:eastAsia="仿宋" w:cs="仿宋"/>
          <w:bCs/>
        </w:rPr>
        <w:t>·〉</w:t>
      </w:r>
      <w:r>
        <w:rPr>
          <w:rFonts w:hint="eastAsia" w:ascii="宋体" w:hAnsi="宋体" w:eastAsia="宋体" w:cs="宋体"/>
          <w:b/>
          <w:bCs/>
          <w:sz w:val="21"/>
          <w:szCs w:val="21"/>
        </w:rPr>
        <w:t>政府采购交易系统</w:t>
      </w:r>
      <w:r>
        <w:rPr>
          <w:rFonts w:hint="eastAsia" w:ascii="仿宋" w:hAnsi="仿宋" w:eastAsia="仿宋" w:cs="仿宋"/>
          <w:bCs/>
        </w:rPr>
        <w:t>·〉</w:t>
      </w:r>
      <w:r>
        <w:rPr>
          <w:rFonts w:hint="eastAsia" w:ascii="宋体" w:hAnsi="宋体" w:eastAsia="宋体" w:cs="宋体"/>
          <w:b/>
          <w:bCs/>
          <w:sz w:val="21"/>
          <w:szCs w:val="21"/>
        </w:rPr>
        <w:t>企业端”进行登录，登录后选择“交易乙方”身份进入，进入菜单“政府采购</w:t>
      </w:r>
      <w:r>
        <w:rPr>
          <w:rFonts w:hint="eastAsia" w:ascii="仿宋" w:hAnsi="仿宋" w:eastAsia="仿宋" w:cs="仿宋"/>
          <w:bCs/>
        </w:rPr>
        <w:t>·〉</w:t>
      </w:r>
      <w:r>
        <w:rPr>
          <w:rFonts w:hint="eastAsia" w:ascii="宋体" w:hAnsi="宋体" w:eastAsia="宋体" w:cs="宋体"/>
          <w:b/>
          <w:bCs/>
          <w:sz w:val="21"/>
          <w:szCs w:val="21"/>
        </w:rPr>
        <w:t>我的项目</w:t>
      </w:r>
      <w:r>
        <w:rPr>
          <w:rFonts w:hint="eastAsia" w:ascii="仿宋" w:hAnsi="仿宋" w:eastAsia="仿宋" w:cs="仿宋"/>
          <w:bCs/>
        </w:rPr>
        <w:t>·〉</w:t>
      </w:r>
      <w:r>
        <w:rPr>
          <w:rFonts w:hint="eastAsia" w:ascii="宋体" w:hAnsi="宋体" w:eastAsia="宋体" w:cs="宋体"/>
          <w:b/>
          <w:bCs/>
          <w:sz w:val="21"/>
          <w:szCs w:val="21"/>
        </w:rPr>
        <w:t>项目流程</w:t>
      </w:r>
      <w:r>
        <w:rPr>
          <w:rFonts w:hint="eastAsia" w:ascii="仿宋" w:hAnsi="仿宋" w:eastAsia="仿宋" w:cs="仿宋"/>
          <w:bCs/>
        </w:rPr>
        <w:t>·〉</w:t>
      </w:r>
      <w:r>
        <w:rPr>
          <w:rFonts w:hint="eastAsia" w:ascii="宋体" w:hAnsi="宋体" w:eastAsia="宋体" w:cs="宋体"/>
          <w:b/>
          <w:bCs/>
          <w:sz w:val="21"/>
          <w:szCs w:val="21"/>
        </w:rPr>
        <w:t>上传投标文件”，上传加密的电子响应文件。上传成功后，电子化平台将予以记录。</w:t>
      </w:r>
    </w:p>
    <w:p w14:paraId="2F88FE28">
      <w:pPr>
        <w:keepNext/>
        <w:keepLines/>
        <w:rPr>
          <w:rFonts w:ascii="黑体" w:hAnsi="黑体" w:eastAsia="黑体"/>
          <w:b/>
          <w:bCs/>
          <w:color w:val="000000"/>
          <w:sz w:val="32"/>
          <w:szCs w:val="32"/>
        </w:rPr>
      </w:pPr>
    </w:p>
    <w:p w14:paraId="640C375A">
      <w:pPr>
        <w:pStyle w:val="2"/>
        <w:pageBreakBefore/>
        <w:rPr>
          <w:rFonts w:ascii="黑体" w:hAnsi="黑体"/>
          <w:szCs w:val="32"/>
        </w:rPr>
      </w:pPr>
      <w:bookmarkStart w:id="55" w:name="_Toc7074"/>
      <w:r>
        <w:rPr>
          <w:rFonts w:ascii="黑体" w:hAnsi="黑体"/>
          <w:b w:val="0"/>
          <w:szCs w:val="32"/>
        </w:rPr>
        <w:t xml:space="preserve">第二章  </w:t>
      </w:r>
      <w:r>
        <w:rPr>
          <w:rFonts w:hint="eastAsia" w:ascii="黑体" w:hAnsi="黑体"/>
          <w:b w:val="0"/>
          <w:szCs w:val="32"/>
        </w:rPr>
        <w:t>供应商</w:t>
      </w:r>
      <w:r>
        <w:rPr>
          <w:rFonts w:ascii="黑体" w:hAnsi="黑体"/>
          <w:b w:val="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3A368699">
      <w:pPr>
        <w:pStyle w:val="3"/>
        <w:ind w:firstLine="567"/>
        <w:rPr>
          <w:color w:val="000000"/>
          <w:sz w:val="28"/>
          <w:szCs w:val="28"/>
        </w:rPr>
      </w:pPr>
      <w:bookmarkStart w:id="56" w:name="_Toc12337"/>
      <w:bookmarkStart w:id="57" w:name="_Toc18466_WPSOffice_Level2"/>
      <w:bookmarkStart w:id="58" w:name="_Toc11989"/>
      <w:bookmarkStart w:id="59" w:name="_Toc3858_WPSOffice_Level2"/>
      <w:bookmarkStart w:id="60" w:name="_Toc16238"/>
      <w:bookmarkStart w:id="61" w:name="_Toc24451_WPSOffice_Level2"/>
      <w:r>
        <w:rPr>
          <w:rFonts w:hint="eastAsia"/>
          <w:color w:val="000000"/>
          <w:sz w:val="28"/>
          <w:szCs w:val="28"/>
        </w:rPr>
        <w:t>一、定义</w:t>
      </w:r>
      <w:bookmarkEnd w:id="56"/>
      <w:bookmarkEnd w:id="57"/>
      <w:bookmarkEnd w:id="58"/>
      <w:bookmarkEnd w:id="59"/>
      <w:bookmarkEnd w:id="60"/>
      <w:bookmarkEnd w:id="61"/>
    </w:p>
    <w:p w14:paraId="0A588FBD">
      <w:pPr>
        <w:spacing w:line="500" w:lineRule="exact"/>
        <w:ind w:firstLine="606" w:firstLineChars="200"/>
        <w:rPr>
          <w:rFonts w:ascii="华文仿宋" w:hAnsi="华文仿宋" w:cs="华文仿宋"/>
          <w:color w:val="000000"/>
          <w:sz w:val="30"/>
          <w:szCs w:val="30"/>
        </w:rPr>
      </w:pPr>
      <w:bookmarkStart w:id="62" w:name="_Toc11840_WPSOffice_Level3"/>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rPr>
        <w:t xml:space="preserve">延安市自然资源局 </w:t>
      </w:r>
    </w:p>
    <w:p w14:paraId="37FF17B0">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（二）监督机构：延安市财政局</w:t>
      </w:r>
    </w:p>
    <w:p w14:paraId="152B257E">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（三）集中采购机构：延安市公共资源交易中心（延安市市直单位政府采购中心）（以下简称：中心）</w:t>
      </w:r>
    </w:p>
    <w:p w14:paraId="13264BFC">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28B231EA">
      <w:pPr>
        <w:pStyle w:val="3"/>
        <w:ind w:firstLine="567"/>
        <w:rPr>
          <w:rFonts w:ascii="华文仿宋" w:hAnsi="华文仿宋" w:cs="华文仿宋"/>
          <w:color w:val="000000"/>
          <w:sz w:val="28"/>
          <w:szCs w:val="28"/>
        </w:rPr>
      </w:pPr>
      <w:bookmarkStart w:id="64" w:name="_Toc9291"/>
      <w:bookmarkStart w:id="65" w:name="_Toc11745_WPSOffice_Level2"/>
      <w:bookmarkStart w:id="66" w:name="_Toc4606"/>
      <w:bookmarkStart w:id="67" w:name="_Toc20906_WPSOffice_Level2"/>
      <w:bookmarkStart w:id="68" w:name="_Toc27278_WPSOffice_Level2"/>
      <w:bookmarkStart w:id="69" w:name="_Toc1878"/>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779C769A">
      <w:pPr>
        <w:spacing w:line="500" w:lineRule="exact"/>
        <w:ind w:firstLine="566" w:firstLineChars="200"/>
        <w:rPr>
          <w:b/>
          <w:bCs/>
          <w:color w:val="000000"/>
        </w:rPr>
      </w:pPr>
      <w:bookmarkStart w:id="70" w:name="_Toc21291"/>
      <w:bookmarkStart w:id="71" w:name="_Toc26982_WPSOffice_Level3"/>
      <w:r>
        <w:rPr>
          <w:rFonts w:hint="eastAsia"/>
          <w:b/>
          <w:bCs/>
          <w:color w:val="000000"/>
        </w:rPr>
        <w:t>（一）询问</w:t>
      </w:r>
      <w:bookmarkEnd w:id="70"/>
      <w:bookmarkEnd w:id="71"/>
    </w:p>
    <w:p w14:paraId="62BFE6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供应商针对电子磋商文件（包括采购需求、供应商资格条件、商务条款等）依法提出书面询问的，采购人应在三个工作日内书面答复；供应商向中心提出书面询问的，中心应告知采购人并协助采购人做出答复。</w:t>
      </w:r>
    </w:p>
    <w:p w14:paraId="7E6BED7F">
      <w:pPr>
        <w:spacing w:line="500" w:lineRule="exact"/>
        <w:ind w:firstLine="566" w:firstLineChars="200"/>
        <w:rPr>
          <w:b/>
          <w:bCs/>
          <w:color w:val="000000"/>
        </w:rPr>
      </w:pPr>
      <w:r>
        <w:rPr>
          <w:rFonts w:hint="eastAsia" w:ascii="华文仿宋" w:hAnsi="华文仿宋" w:cs="华文仿宋"/>
          <w:color w:val="000000"/>
        </w:rPr>
        <w:t>供应商对采购过程、中标（成交）结果，向中心提出书面询问的，中心应在三个工作日内书面答复。</w:t>
      </w:r>
    </w:p>
    <w:p w14:paraId="38DE71F2">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12E6BF8D">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rPr>
        <w:t>中心</w:t>
      </w:r>
      <w:r>
        <w:rPr>
          <w:rFonts w:hint="eastAsia"/>
          <w:color w:val="000000"/>
        </w:rPr>
        <w:t>在财政部门指定的媒体上发布。</w:t>
      </w:r>
    </w:p>
    <w:p w14:paraId="57A11BAD">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cs="华文仿宋"/>
          <w:color w:val="000000"/>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623967AA">
      <w:pPr>
        <w:spacing w:line="500" w:lineRule="exact"/>
        <w:ind w:firstLine="566" w:firstLineChars="200"/>
        <w:rPr>
          <w:rFonts w:ascii="华文仿宋" w:hAnsi="华文仿宋" w:cs="华文仿宋"/>
          <w:b/>
        </w:rPr>
      </w:pPr>
      <w:r>
        <w:rPr>
          <w:rFonts w:hint="eastAsia" w:ascii="华文仿宋" w:hAnsi="华文仿宋" w:cs="华文仿宋"/>
          <w:b/>
        </w:rPr>
        <w:t>本项目不组织集中踏勘和标前答疑。</w:t>
      </w:r>
    </w:p>
    <w:p w14:paraId="358952D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56B1B3B5">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电子磋商文件（包括采购需求、供应商资格条件、商务条款等）使自身的合法权益受到损害，可以在获取电子磋商文件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个工作日内，以书面形式向中心提出质疑。</w:t>
      </w:r>
    </w:p>
    <w:p w14:paraId="415CB1D0">
      <w:pPr>
        <w:spacing w:line="500" w:lineRule="exact"/>
        <w:ind w:firstLine="566" w:firstLineChars="200"/>
        <w:contextualSpacing/>
        <w:rPr>
          <w:rFonts w:ascii="华文仿宋" w:hAnsi="华文仿宋" w:cs="华文仿宋"/>
        </w:rPr>
      </w:pPr>
      <w:r>
        <w:rPr>
          <w:rFonts w:hint="eastAsia" w:ascii="华文仿宋" w:hAnsi="华文仿宋" w:cs="华文仿宋"/>
        </w:rPr>
        <w:t>1.供应商提出质疑应当提交质疑函和必要的证明材料，并按财政部《质疑函范本》给定的格式进行填写，范本下载详见【财政部国库司（gks.mof.gov.cn）】网站〖首页•〉政府采购管理〗栏目中的《政府采购供应商质疑函范本》。</w:t>
      </w:r>
    </w:p>
    <w:p w14:paraId="5D8F986F">
      <w:pPr>
        <w:spacing w:line="500" w:lineRule="exact"/>
        <w:ind w:firstLine="566" w:firstLineChars="200"/>
        <w:contextualSpacing/>
        <w:rPr>
          <w:rFonts w:ascii="华文仿宋" w:hAnsi="华文仿宋" w:cs="华文仿宋"/>
        </w:rPr>
      </w:pPr>
      <w:r>
        <w:rPr>
          <w:rFonts w:hint="eastAsia" w:ascii="华文仿宋" w:hAnsi="华文仿宋" w:cs="华文仿宋"/>
        </w:rPr>
        <w:t>《政府采购供应商质疑函范本》链接地址：</w:t>
      </w:r>
    </w:p>
    <w:p w14:paraId="21CEC489">
      <w:pPr>
        <w:spacing w:line="500" w:lineRule="exact"/>
        <w:ind w:firstLine="566" w:firstLineChars="200"/>
        <w:contextualSpacing/>
        <w:rPr>
          <w:rFonts w:ascii="华文仿宋" w:hAnsi="华文仿宋" w:cs="华文仿宋"/>
        </w:rPr>
      </w:pPr>
      <w:r>
        <w:fldChar w:fldCharType="begin"/>
      </w:r>
      <w:r>
        <w:instrText xml:space="preserve"> HYPERLINK "http://gks.mof.gov.cn/ztztz/zhengfucaigouguanli/201802/t20180201_2804589.htm" </w:instrText>
      </w:r>
      <w:r>
        <w:fldChar w:fldCharType="separate"/>
      </w:r>
      <w:r>
        <w:rPr>
          <w:rFonts w:hint="eastAsia" w:ascii="华文仿宋" w:hAnsi="华文仿宋" w:cs="华文仿宋"/>
        </w:rPr>
        <w:t>http://gks.mof.gov.cn/ztztz/zhengfucaigouguanli/201802/t20180201_2804589.htm</w:t>
      </w:r>
      <w:r>
        <w:rPr>
          <w:rFonts w:hint="eastAsia" w:ascii="华文仿宋" w:hAnsi="华文仿宋" w:cs="华文仿宋"/>
        </w:rPr>
        <w:fldChar w:fldCharType="end"/>
      </w:r>
    </w:p>
    <w:p w14:paraId="44C6D79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580BFA85">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3.在法定质疑期内，针对同一采购程序环节的质疑应当一次性提出。中心或采购人将在收到书面质疑后7个工作日内做出答复，并以书面形式通知质疑人和其他有关供应商。</w:t>
      </w:r>
    </w:p>
    <w:p w14:paraId="30AC7DF3">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4.有下列情形之一的，属于无效质疑，中心和采购人不予受理：</w:t>
      </w:r>
    </w:p>
    <w:p w14:paraId="4AFC351C">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7F33FEF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（2）质疑人与质疑事项不存在利害关系的；</w:t>
      </w:r>
    </w:p>
    <w:p w14:paraId="55C9FA0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（3）未在法定期限内提出质疑的；</w:t>
      </w:r>
    </w:p>
    <w:p w14:paraId="48DAA16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40AEAB52">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（5）质疑函没有合法有效的签字、盖章或授权的；</w:t>
      </w:r>
    </w:p>
    <w:p w14:paraId="0583D1B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（6）以非法手段取得证据、材料的；</w:t>
      </w:r>
    </w:p>
    <w:p w14:paraId="77F8206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59458B2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3C3DB05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5.质疑人对中心或采购人的答复不满意，以及中心或采购人未在规定时间内做出答复的，可以在答复期满后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5F87F8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6.供应商投诉的事项不得超出已质疑事项的范围。</w:t>
      </w:r>
    </w:p>
    <w:p w14:paraId="21C6BC6E">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color w:val="000000"/>
        </w:rPr>
        <w:t>对捏造事实、提供虚假材料进行质疑、投诉的行为予以严肃处理：</w:t>
      </w:r>
    </w:p>
    <w:p w14:paraId="7B5A7F8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D5681FF">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b/>
          <w:color w:val="000000"/>
        </w:rPr>
        <w:t>对捏造事实诬告陷害他人、诽谤他人的法律适用：</w:t>
      </w:r>
    </w:p>
    <w:p w14:paraId="43E8DE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4502AB9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3576F34F">
      <w:pPr>
        <w:spacing w:line="500" w:lineRule="exact"/>
        <w:ind w:firstLine="566" w:firstLineChars="200"/>
        <w:rPr>
          <w:rFonts w:ascii="华文仿宋" w:hAnsi="华文仿宋" w:cs="华文仿宋"/>
          <w:color w:val="FF0000"/>
          <w:sz w:val="36"/>
          <w:szCs w:val="36"/>
        </w:rPr>
      </w:pPr>
      <w:r>
        <w:rPr>
          <w:rFonts w:hint="eastAsia" w:ascii="华文仿宋" w:hAnsi="华文仿宋" w:cs="华文仿宋"/>
        </w:rPr>
        <w:t>9.质疑函递交地址：延安市公共资源交易中心（延安市市直单位政府采购中心）</w:t>
      </w:r>
    </w:p>
    <w:p w14:paraId="3E9B6AB8">
      <w:pPr>
        <w:spacing w:line="500" w:lineRule="exact"/>
        <w:ind w:firstLine="566" w:firstLineChars="200"/>
        <w:rPr>
          <w:rFonts w:ascii="仿宋" w:hAnsi="仿宋" w:eastAsia="仿宋" w:cs="仿宋"/>
        </w:rPr>
      </w:pPr>
      <w:r>
        <w:rPr>
          <w:rFonts w:hint="eastAsia" w:ascii="华文仿宋" w:hAnsi="华文仿宋" w:cs="华文仿宋"/>
        </w:rPr>
        <w:t>联系电话：</w:t>
      </w:r>
      <w:r>
        <w:rPr>
          <w:rFonts w:hint="eastAsia" w:ascii="仿宋" w:hAnsi="仿宋" w:eastAsia="仿宋" w:cs="仿宋"/>
        </w:rPr>
        <w:t>0911-2162209</w:t>
      </w:r>
    </w:p>
    <w:p w14:paraId="0754CAB5">
      <w:pPr>
        <w:spacing w:line="500" w:lineRule="exact"/>
        <w:ind w:firstLine="566" w:firstLineChars="200"/>
        <w:rPr>
          <w:rFonts w:ascii="华文仿宋" w:cs="Times New Roman"/>
        </w:rPr>
      </w:pPr>
      <w:r>
        <w:rPr>
          <w:rFonts w:hint="eastAsia" w:ascii="华文仿宋" w:hAnsi="华文仿宋" w:cs="华文仿宋"/>
        </w:rPr>
        <w:t>投诉书递交地址：延安市新区为民服务中心综合楼（1号楼）延安市财政局采购科</w:t>
      </w:r>
    </w:p>
    <w:p w14:paraId="5CAE8253">
      <w:pPr>
        <w:spacing w:line="500" w:lineRule="exact"/>
        <w:ind w:firstLine="566" w:firstLineChars="200"/>
        <w:rPr>
          <w:rFonts w:ascii="华文仿宋" w:cs="Times New Roman"/>
          <w:u w:val="single"/>
        </w:rPr>
      </w:pPr>
      <w:r>
        <w:rPr>
          <w:rFonts w:hint="eastAsia" w:ascii="华文仿宋" w:hAnsi="华文仿宋" w:cs="华文仿宋"/>
        </w:rPr>
        <w:t>联系电话：</w:t>
      </w:r>
      <w:r>
        <w:rPr>
          <w:rFonts w:hint="eastAsia" w:ascii="仿宋" w:hAnsi="仿宋" w:eastAsia="仿宋" w:cs="仿宋"/>
        </w:rPr>
        <w:t>0911-7091014</w:t>
      </w:r>
    </w:p>
    <w:p w14:paraId="5F8AC138">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2FDF944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1.磋商小组将在资格审查阶段通过【</w:t>
      </w:r>
      <w:r>
        <w:fldChar w:fldCharType="begin"/>
      </w:r>
      <w:r>
        <w:instrText xml:space="preserve"> HYPERLINK "http://www.creditchina.gov.cn" </w:instrText>
      </w:r>
      <w:r>
        <w:fldChar w:fldCharType="separate"/>
      </w:r>
      <w:r>
        <w:rPr>
          <w:rStyle w:val="23"/>
          <w:rFonts w:hint="eastAsia" w:ascii="华文仿宋" w:hAnsi="华文仿宋" w:cs="华文仿宋"/>
          <w:sz w:val="28"/>
        </w:rPr>
        <w:t>信用中国</w:t>
      </w:r>
      <w:r>
        <w:rPr>
          <w:rStyle w:val="23"/>
          <w:rFonts w:hint="eastAsia" w:ascii="华文仿宋" w:hAnsi="华文仿宋" w:cs="华文仿宋"/>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3"/>
          <w:rFonts w:hint="eastAsia" w:ascii="华文仿宋" w:hAnsi="华文仿宋" w:cs="华文仿宋"/>
          <w:sz w:val="28"/>
        </w:rPr>
        <w:t>中国政府采购网</w:t>
      </w:r>
      <w:r>
        <w:rPr>
          <w:rStyle w:val="23"/>
          <w:rFonts w:hint="eastAsia" w:ascii="华文仿宋" w:hAnsi="华文仿宋" w:cs="华文仿宋"/>
          <w:sz w:val="28"/>
        </w:rPr>
        <w:fldChar w:fldCharType="end"/>
      </w:r>
      <w:r>
        <w:rPr>
          <w:rFonts w:hint="eastAsia" w:ascii="华文仿宋" w:hAnsi="华文仿宋" w:cs="华文仿宋"/>
          <w:color w:val="000000"/>
        </w:rPr>
        <w:t>（www.ccgp.gov.cn）】网站对电子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1516D6B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034FEF0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供应商信用记录及企业基本信息查询的时间段为“磋商公告发布之日（含当日）至提交电子响应文件截止之日（含当日）”。信用记录查询的结果，可以纸质截图或将截图保存至电子介质的形式留存。供应商未如实填报《供应商信用记录书面声明函》的，视为“供应商提供虚假材料谋取中标、成交的”行为。</w:t>
      </w:r>
    </w:p>
    <w:p w14:paraId="6EDE748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7A706C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（五）相关的政府采购政策</w:t>
      </w:r>
      <w:bookmarkEnd w:id="74"/>
      <w:r>
        <w:rPr>
          <w:rFonts w:hint="eastAsia" w:ascii="华文仿宋" w:hAnsi="华文仿宋" w:cs="华文仿宋"/>
          <w:b/>
          <w:color w:val="000000"/>
        </w:rPr>
        <w:t>文件</w:t>
      </w:r>
    </w:p>
    <w:p w14:paraId="37ECB81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享受中小企业扶持政策。</w:t>
      </w:r>
    </w:p>
    <w:p w14:paraId="4B927E0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109BA99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7FFB5AE8">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中小企业的价格扣除优惠，由财库〔2020〕46号文件规定的6%—10%提高至10%—20%。大中型企业与中小企业组成联合体或者大中型企业向中小企业分包的，评审优惠幅度由2%—3%提高至4%—6%。政府采购工程的价格评审优惠按照财库〔2020〕46号文件的规定执行。</w:t>
      </w:r>
    </w:p>
    <w:p w14:paraId="750A44FA">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rPr>
        <w:t>购活动的中小企业应提供《中小企业声明函》原件的扫描件。未提供上述声明函原件的扫描件的，</w:t>
      </w:r>
      <w:r>
        <w:rPr>
          <w:rFonts w:hint="eastAsia" w:ascii="华文仿宋" w:hAnsi="华文仿宋" w:cs="华文仿宋"/>
          <w:b/>
          <w:bCs/>
        </w:rPr>
        <w:t>则电子响应文件无效。</w:t>
      </w:r>
    </w:p>
    <w:p w14:paraId="3762E9FC">
      <w:pPr>
        <w:pStyle w:val="9"/>
        <w:spacing w:line="500" w:lineRule="exact"/>
        <w:ind w:firstLine="566"/>
        <w:rPr>
          <w:color w:val="000000"/>
        </w:rPr>
      </w:pPr>
      <w:r>
        <w:rPr>
          <w:rFonts w:hint="eastAsia" w:ascii="华文仿宋" w:hAnsi="华文仿宋" w:cs="华文仿宋"/>
          <w:color w:val="000000"/>
        </w:rPr>
        <w:t>备注：小微企业划分标准参照《中小企业划型标准规定》（工信部联企业</w:t>
      </w:r>
      <w:r>
        <w:rPr>
          <w:rFonts w:hint="eastAsia" w:ascii="仿宋" w:hAnsi="仿宋" w:eastAsia="仿宋" w:cs="仿宋"/>
          <w:color w:val="000000"/>
        </w:rPr>
        <w:t>〔2011〕300</w:t>
      </w:r>
      <w:r>
        <w:rPr>
          <w:rFonts w:hint="eastAsia" w:ascii="华文仿宋" w:hAnsi="华文仿宋" w:cs="华文仿宋"/>
          <w:color w:val="000000"/>
        </w:rPr>
        <w:t>号）执行。</w:t>
      </w:r>
    </w:p>
    <w:p w14:paraId="1C0AD0A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5521C22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189BC023">
      <w:pPr>
        <w:spacing w:line="500" w:lineRule="exact"/>
        <w:ind w:firstLine="566" w:firstLineChars="200"/>
        <w:rPr>
          <w:rFonts w:ascii="华文仿宋" w:hAnsi="华文仿宋" w:cs="华文仿宋"/>
          <w:b/>
          <w:bCs/>
        </w:rPr>
      </w:pPr>
      <w:r>
        <w:rPr>
          <w:rFonts w:hint="eastAsia" w:ascii="华文仿宋" w:hAnsi="华文仿宋" w:cs="华文仿宋"/>
          <w:b/>
          <w:bCs/>
        </w:rPr>
        <w:t>参加政府采购活动的残疾人单位应提供《残疾人福利性单位声明函》原件的扫描件。未提供上述声明函原件的扫描件的供应商，则电子响应文件无效。</w:t>
      </w:r>
    </w:p>
    <w:p w14:paraId="0A088054">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rPr>
        <w:t>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EA8342">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5.根据国务院办公厅《关于建立政府强制采购节能产品制度的通知》（国办发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25AAFA9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6.节能产品政府采购品目清单详见财政部、发展改革委《关于印发节能产品政府采购品目清单的通知》（财库〔2019〕19号）。</w:t>
      </w:r>
    </w:p>
    <w:p w14:paraId="1159B232">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7.环境标志产品政府采购品目清单详见财政部、生态环境部《关于印发环境标志产品政府采购品目清单的通知》（财库〔2019〕18号）。</w:t>
      </w:r>
    </w:p>
    <w:p w14:paraId="1DC39A2E">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8.国家确定的节能产品、环境标志产品认证机构详见市场监管总局《关于发布参与实施政府采购节能产品、环境标志产品认证机构名录的公告》（2019年第16号）。</w:t>
      </w:r>
    </w:p>
    <w:p w14:paraId="21621E9C">
      <w:pPr>
        <w:pStyle w:val="7"/>
        <w:wordWrap w:val="0"/>
        <w:spacing w:line="500" w:lineRule="exact"/>
        <w:ind w:firstLine="566" w:firstLineChars="200"/>
        <w:rPr>
          <w:rFonts w:ascii="华文仿宋" w:cs="华文仿宋"/>
          <w:kern w:val="0"/>
        </w:rPr>
      </w:pPr>
      <w:r>
        <w:rPr>
          <w:rFonts w:hint="eastAsia" w:ascii="华文仿宋" w:hAnsi="华文仿宋" w:cs="华文仿宋"/>
          <w:color w:val="000000"/>
          <w:kern w:val="0"/>
        </w:rPr>
        <w:t>9.</w:t>
      </w:r>
      <w:r>
        <w:rPr>
          <w:rFonts w:hint="eastAsia" w:ascii="华文仿宋" w:hAnsi="华文仿宋" w:cs="华文仿宋"/>
          <w:kern w:val="0"/>
        </w:rPr>
        <w:t>根据陕西省财政厅关于印发《陕西省中小企业政府采购信用融资办法》（陕财办采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kern w:val="0"/>
        </w:rPr>
        <w:t>”（</w:t>
      </w:r>
      <w:r>
        <w:fldChar w:fldCharType="begin"/>
      </w:r>
      <w:r>
        <w:instrText xml:space="preserve"> HYPERLINK "http://www.ccgp-shaanxi.gov.cn/zcdservice/zcd/shanxi/" </w:instrText>
      </w:r>
      <w:r>
        <w:fldChar w:fldCharType="separate"/>
      </w:r>
      <w:r>
        <w:rPr>
          <w:rFonts w:hint="eastAsia" w:ascii="华文仿宋" w:hAnsi="华文仿宋" w:cs="华文仿宋"/>
          <w:kern w:val="0"/>
        </w:rPr>
        <w:t>陕西省政府采购信用融资平台</w:t>
      </w:r>
      <w:r>
        <w:rPr>
          <w:rFonts w:hint="eastAsia" w:ascii="华文仿宋" w:hAnsi="华文仿宋" w:cs="华文仿宋"/>
          <w:kern w:val="0"/>
        </w:rPr>
        <w:fldChar w:fldCharType="end"/>
      </w:r>
      <w:r>
        <w:rPr>
          <w:rFonts w:hint="eastAsia" w:ascii="华文仿宋" w:hAnsi="华文仿宋" w:cs="华文仿宋"/>
          <w:kern w:val="0"/>
        </w:rPr>
        <w:t>：http://www.ccgp-shaanxi.gov.cn/zcdservice/zcd/shanxi/）</w:t>
      </w:r>
    </w:p>
    <w:p w14:paraId="2BE78231">
      <w:pPr>
        <w:pStyle w:val="9"/>
        <w:spacing w:line="500" w:lineRule="exact"/>
        <w:ind w:firstLine="566" w:firstLineChars="200"/>
        <w:rPr>
          <w:rFonts w:hint="eastAsia" w:ascii="华文仿宋" w:hAnsi="华文仿宋" w:cs="华文仿宋"/>
          <w:b/>
          <w:bCs/>
          <w:color w:val="000000"/>
          <w:lang w:val="en-US" w:eastAsia="zh-CN"/>
        </w:rPr>
      </w:pPr>
    </w:p>
    <w:p w14:paraId="33677CDD">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10.根据财政部《关于推动解决政府采购异常低价问题的通知》（财库〔2026〕2号）有关要求，（一）政府采购评审中出现下列情形之一的，评审委员会应当启动异常低价投标（响应）审查程序：</w:t>
      </w:r>
    </w:p>
    <w:p w14:paraId="4C072B0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1.投标（响应）报价低于全部通过符合性审查供应商投标（响应）报价平均值50%的，即投标（响应）报价&lt;全部通过符合性审查供应商投标（响应）报价平均值×50%；</w:t>
      </w:r>
    </w:p>
    <w:p w14:paraId="25A43F2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2.投标（响应）报价低于通过符合性审查的次低报价供应商投标（响应）报价50%的，即投标（响应）报价&lt;通过符合性审查的次低报价供应商投标（响应）报价×50%；</w:t>
      </w:r>
    </w:p>
    <w:p w14:paraId="224F4432">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3.投标（响应）报价低于采购项目最高限价45%的，即投标（响应）报价&lt;采购项目最高限价×45%；</w:t>
      </w:r>
    </w:p>
    <w:p w14:paraId="53A01D5D">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4.评审委员会基于专业判断，认为供应商报价过低，有可能影响产品质量或者不能诚信履约的其他情形。</w:t>
      </w:r>
    </w:p>
    <w:p w14:paraId="6D436582">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采购人可以结合具体项目实际情况，提高上述第1项至第3项中启动异常低价投标（响应）审查的数值标准，但是最高不得超过65%。</w:t>
      </w:r>
    </w:p>
    <w:p w14:paraId="6E8687E8">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相关法律法规对供应商报价有规定的，从其规定。</w:t>
      </w:r>
    </w:p>
    <w:p w14:paraId="201B3D6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81001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CEC765">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1D540A">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7C89733">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5C29BEA">
      <w:pPr>
        <w:pStyle w:val="9"/>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注：</w:t>
      </w: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小微</w:t>
      </w:r>
      <w:r>
        <w:rPr>
          <w:rFonts w:hint="eastAsia" w:ascii="华文仿宋" w:hAnsi="华文仿宋" w:cs="华文仿宋"/>
          <w:b/>
          <w:bCs/>
          <w:color w:val="000000"/>
        </w:rPr>
        <w:t>企业的采购项目，因此，不再执行价格评审优惠扶持政策。</w:t>
      </w:r>
    </w:p>
    <w:p w14:paraId="00914645">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5564119A">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9B5164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40497B79">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06BF0AE3">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4B01F98A">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CDBBAA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如电子磋商文件中已说明，经政府采购管理部门审核同意，允许部分或全部产品采购进口产品，供应商既可提供本国产品，也可以提供进口产品。根据延安市财政局（延财办采〔2023〕14号）文件要求，参加本次采购的供应商不得采购美光公司产品（包括含有美光芯片的产品）。在提供的进口产品中，优先采购向我国企业转让技术、与我国企业签订消化吸收再创新方案的供应商的进口产品。进口产品必须同时具备原产地证明、中国商检证明及合法进货渠道全套单证。</w:t>
      </w:r>
    </w:p>
    <w:p w14:paraId="0275AAA1">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3F6ADEC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最后报价最低的方式确定一个获得成交供应商推荐资格，其他同品牌供应商不作为成交候选人。</w:t>
      </w:r>
    </w:p>
    <w:p w14:paraId="2C8067BE">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非单一产品采购项目，采购人将根据采购项目技术构成、产品价格比重等因素确定核心产品（可能不止一种），并在电子磋商文件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4B6B11D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3.核心产品为两个以上时，多家供应商提供的核心产品有部分采用或全部采用相同品牌的，按一家供应商计算。</w:t>
      </w:r>
    </w:p>
    <w:p w14:paraId="12BA57E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19D6016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1.所有涉及知识产权的产品及设计，供应商必须确保委托人、采购人拥有其合法的、不受限制的无偿使用权，并免受任何侵权诉讼或索偿，否则，由此产生的一切经济损失和法律责任由供应商承担。</w:t>
      </w:r>
    </w:p>
    <w:p w14:paraId="7309002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电子响应文件开启后，若采购人有要求，供应商人须归还采购人认为需保密的文件和资料，并销毁所有相应的备份文件及资料。</w:t>
      </w:r>
    </w:p>
    <w:p w14:paraId="4F235C34">
      <w:pPr>
        <w:spacing w:line="500" w:lineRule="exact"/>
        <w:ind w:firstLine="566" w:firstLineChars="200"/>
        <w:rPr>
          <w:rFonts w:ascii="华文仿宋" w:hAnsi="华文仿宋" w:cs="华文仿宋"/>
          <w:color w:val="000000"/>
        </w:rPr>
      </w:pPr>
      <w:bookmarkStart w:id="77" w:name="_Toc17240_WPSOffice_Level3"/>
      <w:r>
        <w:rPr>
          <w:rFonts w:hint="eastAsia" w:ascii="华文仿宋" w:hAnsi="华文仿宋" w:cs="华文仿宋"/>
          <w:b/>
          <w:color w:val="000000"/>
        </w:rPr>
        <w:t>（九）供应商的磋商费用自理</w:t>
      </w:r>
      <w:bookmarkEnd w:id="77"/>
    </w:p>
    <w:p w14:paraId="553136C4">
      <w:pPr>
        <w:pStyle w:val="3"/>
        <w:ind w:firstLine="567"/>
        <w:rPr>
          <w:rFonts w:ascii="华文仿宋" w:hAnsi="华文仿宋" w:cs="华文仿宋"/>
          <w:color w:val="000000"/>
          <w:sz w:val="28"/>
          <w:szCs w:val="28"/>
        </w:rPr>
      </w:pPr>
      <w:r>
        <w:rPr>
          <w:rFonts w:hint="eastAsia" w:ascii="华文仿宋" w:hAnsi="华文仿宋" w:cs="华文仿宋"/>
          <w:color w:val="000000"/>
          <w:sz w:val="28"/>
          <w:szCs w:val="28"/>
        </w:rPr>
        <w:t>三、电子磋商文件</w:t>
      </w:r>
    </w:p>
    <w:p w14:paraId="22304D69">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（一）电子磋商文件包括下列内容</w:t>
      </w:r>
      <w:bookmarkEnd w:id="78"/>
    </w:p>
    <w:p w14:paraId="6431474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67F7064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4D7D94EF">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6308C27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730417BB">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电子响应文件构成及格式</w:t>
      </w:r>
    </w:p>
    <w:p w14:paraId="5DB5D621">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（二）电子磋商文件的检查及阅读</w:t>
      </w:r>
      <w:bookmarkEnd w:id="79"/>
    </w:p>
    <w:p w14:paraId="4ECD263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电子磋商文件后应仔细阅读检查电子磋商文件中的所有内容，按照电子磋商文件中所列事项、条款、规范要求及格式，在电子响应文件中对电子磋商文件做出全面的响应，并按电子磋商文件的要求提交全部资料。</w:t>
      </w:r>
    </w:p>
    <w:p w14:paraId="137424B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项目废标后重新组织磋商的，中心将重新编制、发布新版电子磋商文件，供应商应按新版电子磋商文件重新编制电子响应文件。原电子磋商文件及电子响应文件失效。</w:t>
      </w:r>
    </w:p>
    <w:p w14:paraId="5300AAAE">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电子响应文件封面、响应函以及法定代表人授权委托书三处的项目名称、项目编号、标段（如有）应当与最新发布的电子磋商文件保持一致，否则将被视为无效电子响应文件。</w:t>
      </w:r>
    </w:p>
    <w:p w14:paraId="5E5EF7AA">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（三）电子磋商文件的修改、澄清</w:t>
      </w:r>
      <w:bookmarkEnd w:id="80"/>
    </w:p>
    <w:p w14:paraId="3705CC6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在提交电子响应文件截止之日前，中心可对已发出的电子磋商文件进行必要的澄清或者修改，澄清或者修改的内容作为电子磋商文件的组成部分。澄清或者修改的内容可能影响电子响应文件编制的，中心将在提交电子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日，中心将顺延提交电子响应文件的截止时间。</w:t>
      </w:r>
    </w:p>
    <w:p w14:paraId="5194D428">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供应商对电子磋商文件提出质疑的，应在获取电子磋商文件之日起起7个工作日内以书面形式提出，采购人以书面形式予以答复；在此之后提出的针对电子磋商文件的质疑为无效质疑。答复的内容可能影响电子响应文件编制的，中心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0DEF47B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rPr>
        <w:t>录全国公共资源交易平台（</w:t>
      </w:r>
      <w:r>
        <w:rPr>
          <w:rFonts w:hint="eastAsia" w:ascii="华文仿宋" w:hAnsi="华文仿宋" w:cs="华文仿宋"/>
          <w:kern w:val="0"/>
        </w:rPr>
        <w:t>陕西省·延安市</w:t>
      </w:r>
      <w:r>
        <w:rPr>
          <w:rFonts w:hint="eastAsia" w:ascii="华文仿宋" w:hAnsi="华文仿宋" w:cs="华文仿宋"/>
        </w:rPr>
        <w:t>）政府采购交易系统查看左上角的</w:t>
      </w:r>
      <w:r>
        <w:rPr>
          <w:rFonts w:hint="eastAsia" w:ascii="华文仿宋" w:hAnsi="华文仿宋" w:cs="华文仿宋"/>
          <w:color w:val="000000"/>
        </w:rPr>
        <w:t>信息提醒，中心</w:t>
      </w:r>
      <w:r>
        <w:rPr>
          <w:rFonts w:hint="eastAsia" w:ascii="华文仿宋" w:hAnsi="华文仿宋" w:cs="华文仿宋"/>
          <w:b/>
          <w:bCs/>
          <w:color w:val="000000"/>
        </w:rPr>
        <w:t>不再单独通知，因供应商未及时关注所造成的一切后果由供应商自行承担：</w:t>
      </w:r>
    </w:p>
    <w:p w14:paraId="4523BA2F">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3"/>
          <w:rFonts w:hint="eastAsia" w:ascii="华文仿宋" w:hAnsi="华文仿宋" w:cs="华文仿宋"/>
          <w:sz w:val="28"/>
          <w:szCs w:val="28"/>
        </w:rPr>
        <w:t>陕西省政府采购网</w:t>
      </w:r>
      <w:r>
        <w:rPr>
          <w:rStyle w:val="23"/>
          <w:rFonts w:hint="eastAsia" w:ascii="华文仿宋" w:hAnsi="华文仿宋" w:cs="华文仿宋"/>
          <w:sz w:val="28"/>
          <w:szCs w:val="28"/>
        </w:rPr>
        <w:fldChar w:fldCharType="end"/>
      </w:r>
      <w:r>
        <w:rPr>
          <w:rFonts w:hint="eastAsia" w:ascii="华文仿宋" w:hAnsi="华文仿宋" w:cs="华文仿宋"/>
          <w:color w:val="000000"/>
        </w:rPr>
        <w:t>（www.ccgp-shaanxi.gov.cn）】中的〖首页·〉市级公告·〉更正公告〗；</w:t>
      </w:r>
    </w:p>
    <w:p w14:paraId="56FAB6C6">
      <w:pPr>
        <w:spacing w:line="500" w:lineRule="exact"/>
        <w:ind w:firstLine="566" w:firstLineChars="200"/>
        <w:rPr>
          <w:rFonts w:ascii="华文仿宋" w:cs="Times New Roman"/>
        </w:rPr>
      </w:pPr>
      <w:r>
        <w:rPr>
          <w:rFonts w:hint="eastAsia" w:ascii="华文仿宋" w:hAnsi="华文仿宋" w:cs="华文仿宋"/>
        </w:rPr>
        <w:t>（</w:t>
      </w:r>
      <w:r>
        <w:rPr>
          <w:rFonts w:ascii="华文仿宋" w:hAnsi="华文仿宋" w:cs="华文仿宋"/>
        </w:rPr>
        <w:t>2</w:t>
      </w:r>
      <w:r>
        <w:rPr>
          <w:rFonts w:hint="eastAsia" w:ascii="华文仿宋" w:hAnsi="华文仿宋" w:cs="华文仿宋"/>
        </w:rPr>
        <w:t>）【</w:t>
      </w:r>
      <w:r>
        <w:rPr>
          <w:rFonts w:hint="eastAsia" w:ascii="华文仿宋" w:hAnsi="华文仿宋" w:cs="华文仿宋"/>
          <w:kern w:val="0"/>
        </w:rPr>
        <w:t>全国公共资源交易平台（陕西省·延安市）（ http://ya.sxggzyjy.cn/ ）</w:t>
      </w:r>
      <w:r>
        <w:rPr>
          <w:rFonts w:hint="eastAsia" w:ascii="华文仿宋" w:hAnsi="华文仿宋" w:cs="华文仿宋"/>
        </w:rPr>
        <w:t>】中的〖首页·〉交易大厅·〉政府采购〗。</w:t>
      </w:r>
    </w:p>
    <w:p w14:paraId="4F066AEE">
      <w:pPr>
        <w:wordWrap w:val="0"/>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（四）电子磋商文件的解释权归中心。</w:t>
      </w:r>
    </w:p>
    <w:p w14:paraId="1E019135">
      <w:pPr>
        <w:pStyle w:val="3"/>
        <w:ind w:firstLine="567"/>
        <w:rPr>
          <w:rFonts w:ascii="华文仿宋" w:hAnsi="华文仿宋" w:cs="华文仿宋"/>
          <w:color w:val="000000"/>
          <w:sz w:val="28"/>
          <w:szCs w:val="28"/>
        </w:rPr>
      </w:pPr>
      <w:bookmarkStart w:id="81" w:name="_Toc3222"/>
      <w:bookmarkStart w:id="82" w:name="_Toc21288_WPSOffice_Level2"/>
      <w:bookmarkStart w:id="83" w:name="_Toc22637"/>
      <w:bookmarkStart w:id="84" w:name="_Toc17240_WPSOffice_Level2"/>
      <w:bookmarkStart w:id="85" w:name="_Toc13240"/>
      <w:bookmarkStart w:id="86" w:name="_Toc1698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9768_WPSOffice_Level2"/>
      <w:bookmarkStart w:id="88" w:name="_Toc30415"/>
      <w:bookmarkStart w:id="89" w:name="_Toc15996"/>
      <w:bookmarkStart w:id="90" w:name="_Toc22501_WPSOffice_Level2"/>
      <w:bookmarkStart w:id="91" w:name="_Toc13064"/>
      <w:bookmarkStart w:id="92" w:name="_Toc20873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6E1D52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磋商报价是供应商响应本项目要求的全部工作内容的价格体现，包括完成采购内容所需的直接费、间接费、利润、税金及其它相关的一切费用。供应商在报价时应充分考虑所有可能发生的费用，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113D4F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（一）供应商应按照《电子响应文件构成及格式》中《第一次磋商报价表》中的相关要求填写需要响应的内容。</w:t>
      </w:r>
    </w:p>
    <w:p w14:paraId="555A4355">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rPr>
        <w:t>商当天，磋商小组规定的报价时间内，使用制作电子响应文件的数字认证证书（CA锁）登录全国公共资源交易平台（陕西省·延安市）网站〖首页·〉电子交易平台·〉政府采购交易系统·〉企业端〗后，</w:t>
      </w:r>
      <w:r>
        <w:rPr>
          <w:rFonts w:hint="eastAsia" w:ascii="华文仿宋" w:hAnsi="华文仿宋" w:cs="华文仿宋"/>
          <w:b/>
          <w:bCs/>
          <w:color w:val="000000"/>
        </w:rPr>
        <w:t>在〖我的项目〗下找到本次磋商的项目，填写最后报价表，签章并提交。</w:t>
      </w:r>
    </w:p>
    <w:p w14:paraId="60BA2E89">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电子磋商文件规定的最高限价的，按无效响应处理；本次报价超过上次报价但未超过采购预算或电子磋商文件规定的最高限价的，或在规定时间内最后报价未提交、提交不成功的均为无效报价，按无效响应处理。</w:t>
      </w:r>
    </w:p>
    <w:p w14:paraId="447625F9">
      <w:pPr>
        <w:pStyle w:val="7"/>
        <w:rPr>
          <w:rFonts w:ascii="华文仿宋" w:hAnsi="华文仿宋" w:cs="华文仿宋"/>
          <w:color w:val="000000"/>
        </w:rPr>
      </w:pPr>
      <w:r>
        <w:rPr>
          <w:rFonts w:hint="eastAsia" w:ascii="华文仿宋" w:hAnsi="华文仿宋" w:cs="华文仿宋"/>
          <w:color w:val="000000"/>
        </w:rPr>
        <w:t>“规定时间”由磋商小组具体确定。</w:t>
      </w:r>
    </w:p>
    <w:p w14:paraId="33DC393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37DA8D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174509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2A27429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（六）因供应商对电子磋商文件理解不透、误解、疏漏或对市场行情了解不清造成的后果和风险，均由供应商自己负责。</w:t>
      </w:r>
    </w:p>
    <w:p w14:paraId="651EA0E2">
      <w:pPr>
        <w:pStyle w:val="3"/>
        <w:ind w:firstLine="567"/>
        <w:rPr>
          <w:rFonts w:ascii="华文仿宋" w:hAnsi="华文仿宋" w:cs="华文仿宋"/>
          <w:color w:val="000000"/>
          <w:sz w:val="28"/>
          <w:szCs w:val="28"/>
        </w:rPr>
      </w:pPr>
      <w:bookmarkStart w:id="93" w:name="_Toc29669_WPSOffice_Level2"/>
      <w:bookmarkStart w:id="94" w:name="_Toc23179"/>
      <w:bookmarkStart w:id="95" w:name="_Toc11009"/>
      <w:bookmarkStart w:id="96" w:name="_Toc14959_WPSOffice_Level2"/>
      <w:bookmarkStart w:id="97" w:name="_Toc20041_WPSOffice_Level2"/>
      <w:bookmarkStart w:id="98" w:name="_Toc14979"/>
      <w:r>
        <w:rPr>
          <w:rFonts w:hint="eastAsia" w:ascii="华文仿宋" w:hAnsi="华文仿宋" w:cs="华文仿宋"/>
          <w:color w:val="000000"/>
          <w:sz w:val="28"/>
          <w:szCs w:val="28"/>
        </w:rPr>
        <w:t>五、电子响应文件</w:t>
      </w:r>
      <w:bookmarkEnd w:id="93"/>
      <w:bookmarkEnd w:id="94"/>
      <w:bookmarkEnd w:id="95"/>
      <w:bookmarkEnd w:id="96"/>
      <w:bookmarkEnd w:id="97"/>
      <w:bookmarkEnd w:id="98"/>
    </w:p>
    <w:p w14:paraId="530FFE6F">
      <w:pPr>
        <w:spacing w:line="500" w:lineRule="exact"/>
        <w:ind w:firstLine="566" w:firstLineChars="200"/>
        <w:rPr>
          <w:rFonts w:ascii="华文仿宋" w:hAnsi="华文仿宋" w:cs="华文仿宋"/>
          <w:b/>
          <w:bCs/>
          <w:color w:val="000000"/>
        </w:rPr>
      </w:pPr>
      <w:bookmarkStart w:id="99" w:name="_Toc7898_WPSOffice_Level2"/>
      <w:bookmarkStart w:id="100" w:name="_Toc30535_WPSOffice_Level2"/>
      <w:bookmarkStart w:id="101" w:name="_Toc18733_WPSOffice_Level2"/>
      <w:r>
        <w:rPr>
          <w:rFonts w:hint="eastAsia" w:ascii="华文仿宋" w:hAnsi="华文仿宋" w:cs="华文仿宋"/>
          <w:b/>
          <w:bCs/>
          <w:color w:val="000000"/>
        </w:rPr>
        <w:t>（一）电子响应文件形式</w:t>
      </w:r>
    </w:p>
    <w:p w14:paraId="666827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09CEC48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编制电子响应文件时，应使用最新发布的电子磋商文件及专用制作工具进行编制。并使用数字认证证书（CA锁）对电子响应文件进行签署、加密、递交及磋商时解密等相关操作。</w:t>
      </w:r>
    </w:p>
    <w:p w14:paraId="24D8E32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1.电子磋商文件下载。供应商登录</w:t>
      </w:r>
      <w:r>
        <w:rPr>
          <w:rFonts w:hint="eastAsia" w:ascii="华文仿宋" w:hAnsi="华文仿宋" w:cs="华文仿宋"/>
        </w:rPr>
        <w:t>全国公共资源交易平台（陕西省·延安市）网站〖首页</w:t>
      </w:r>
      <w:r>
        <w:rPr>
          <w:rFonts w:hint="eastAsia" w:ascii="仿宋" w:hAnsi="仿宋" w:eastAsia="仿宋" w:cs="仿宋"/>
          <w:bCs/>
        </w:rPr>
        <w:t>·〉</w:t>
      </w:r>
      <w:r>
        <w:rPr>
          <w:rFonts w:hint="eastAsia" w:ascii="华文仿宋" w:hAnsi="华文仿宋" w:cs="华文仿宋"/>
        </w:rPr>
        <w:t>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rPr>
        <w:t>·〉</w:t>
      </w:r>
      <w:r>
        <w:rPr>
          <w:rFonts w:hint="eastAsia" w:ascii="华文仿宋" w:hAnsi="华文仿宋" w:cs="华文仿宋"/>
          <w:color w:val="000000"/>
        </w:rPr>
        <w:t>交易文件下载”下载电子磋商文件（*.SXSZF）。</w:t>
      </w:r>
    </w:p>
    <w:p w14:paraId="534460FC">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注意：该项目如有变更文件，则应点击“项目流程&gt;答疑文件下载”下载更新后的电子磋商文件（*.SXSCF），</w:t>
      </w:r>
      <w:r>
        <w:rPr>
          <w:rFonts w:hint="eastAsia" w:ascii="华文仿宋" w:hAnsi="华文仿宋" w:cs="华文仿宋"/>
          <w:b/>
          <w:bCs/>
          <w:color w:val="000000"/>
        </w:rPr>
        <w:t>使用旧版电子磋商文件制作的电子响应文件，系统将拒绝接收。</w:t>
      </w:r>
    </w:p>
    <w:p w14:paraId="097300AD">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rPr>
        <w:t>.电子磋商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磋商文件。软件操作手册详见全国公共资源交易平台（陕西省·延安市）网站〖首页·〉服务指南·〉下载专区〗中的《陕西省公共资源交易（政府采购类）投标文件制作软件操作手册》。</w:t>
      </w:r>
    </w:p>
    <w:p w14:paraId="764A8F5A">
      <w:pPr>
        <w:spacing w:line="500" w:lineRule="exact"/>
        <w:ind w:firstLine="566" w:firstLineChars="200"/>
        <w:rPr>
          <w:rFonts w:hint="eastAsia" w:ascii="华文仿宋" w:hAnsi="华文仿宋" w:eastAsia="华文仿宋" w:cs="华文仿宋"/>
          <w:color w:val="000000"/>
          <w:lang w:eastAsia="zh-CN"/>
        </w:rPr>
      </w:pPr>
      <w:r>
        <w:rPr>
          <w:rFonts w:hint="eastAsia" w:ascii="华文仿宋" w:hAnsi="华文仿宋" w:cs="华文仿宋"/>
          <w:color w:val="000000"/>
        </w:rPr>
        <w:t>3.制作电子响应文件。电子响应文件同样需要使用上述软件进行编制。在编制过程中，如有技术性问题，请先翻阅操作手册，或致电软件开发商。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eastAsia="zh-CN"/>
        </w:rPr>
        <w:t>051258188039</w:t>
      </w:r>
    </w:p>
    <w:p w14:paraId="30B40443">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（二）电子</w:t>
      </w:r>
      <w:r>
        <w:rPr>
          <w:rFonts w:hint="eastAsia" w:ascii="华文仿宋" w:hAnsi="华文仿宋" w:cs="华文仿宋"/>
          <w:b/>
          <w:bCs/>
          <w:color w:val="000000"/>
        </w:rPr>
        <w:t>响应文件语言及有效期</w:t>
      </w:r>
    </w:p>
    <w:p w14:paraId="6A2337D5">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7EAA7B2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2.电子响应文件有效期为</w:t>
      </w:r>
      <w:r>
        <w:rPr>
          <w:rFonts w:hint="eastAsia" w:ascii="华文仿宋" w:hAnsi="华文仿宋" w:cs="华文仿宋"/>
          <w:b/>
          <w:bCs/>
          <w:color w:val="000000"/>
        </w:rPr>
        <w:t>自电子响应文件开启之日起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886E87F">
      <w:pPr>
        <w:ind w:firstLine="566" w:firstLineChars="200"/>
        <w:rPr>
          <w:rFonts w:ascii="华文仿宋" w:hAnsi="华文仿宋" w:cs="华文仿宋"/>
          <w:b/>
          <w:color w:val="000000"/>
        </w:rPr>
      </w:pPr>
      <w:r>
        <w:rPr>
          <w:rFonts w:hint="eastAsia" w:ascii="华文仿宋" w:hAnsi="华文仿宋" w:cs="华文仿宋"/>
          <w:b/>
          <w:color w:val="000000"/>
        </w:rPr>
        <w:t>（三）电子响应文件的提交</w:t>
      </w:r>
    </w:p>
    <w:p w14:paraId="6F90A9DF">
      <w:pPr>
        <w:spacing w:line="500" w:lineRule="exact"/>
        <w:ind w:firstLine="566" w:firstLineChars="200"/>
        <w:rPr>
          <w:rFonts w:ascii="华文仿宋" w:hAnsi="华文仿宋" w:cs="华文仿宋"/>
        </w:rPr>
      </w:pPr>
      <w:r>
        <w:rPr>
          <w:rFonts w:hint="eastAsia" w:ascii="华文仿宋" w:hAnsi="华文仿宋" w:cs="华文仿宋"/>
        </w:rPr>
        <w:t>电子响应文件可于提交电子响应文件截止时间前任意时段登录全国公共资源交易平台（陕西省·延安市）网站“电子交易平台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企业端”进行提交，逾期系统将拒绝接收。提交时，供应商应登录全国公共资源交易中心平台（陕西省·延安市），选择“首页</w:t>
      </w:r>
      <w:r>
        <w:rPr>
          <w:rFonts w:hint="eastAsia" w:ascii="仿宋" w:hAnsi="仿宋" w:eastAsia="仿宋" w:cs="仿宋"/>
          <w:bCs/>
        </w:rPr>
        <w:t>·〉</w:t>
      </w:r>
      <w:r>
        <w:rPr>
          <w:rFonts w:hint="eastAsia" w:ascii="华文仿宋" w:hAnsi="华文仿宋" w:cs="华文仿宋"/>
        </w:rPr>
        <w:t>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w:t>
      </w:r>
      <w:r>
        <w:rPr>
          <w:rFonts w:hint="eastAsia" w:ascii="仿宋" w:hAnsi="仿宋" w:eastAsia="仿宋" w:cs="仿宋"/>
          <w:bCs/>
        </w:rPr>
        <w:t>·〉</w:t>
      </w:r>
      <w:r>
        <w:rPr>
          <w:rFonts w:hint="eastAsia" w:ascii="华文仿宋" w:hAnsi="华文仿宋" w:cs="华文仿宋"/>
        </w:rPr>
        <w:t>我的项目”，点击“项目流程”，在打开的“项目管理”对话框中选择“上传电子响应文件”，上传加密的电子响应文件（*.SXSTF）。上传成功后，电子化平台将予以记录。</w:t>
      </w:r>
    </w:p>
    <w:p w14:paraId="2597E600">
      <w:pPr>
        <w:spacing w:line="500" w:lineRule="exact"/>
        <w:ind w:firstLine="566" w:firstLineChars="200"/>
        <w:rPr>
          <w:rFonts w:ascii="仿宋" w:hAnsi="仿宋" w:eastAsia="仿宋" w:cs="仿宋"/>
          <w:b/>
          <w:color w:val="000000"/>
        </w:rPr>
      </w:pPr>
      <w:bookmarkStart w:id="102" w:name="_Toc24468"/>
      <w:bookmarkStart w:id="103" w:name="_Toc15608"/>
      <w:bookmarkStart w:id="104" w:name="_Toc6095"/>
      <w:r>
        <w:rPr>
          <w:rFonts w:hint="eastAsia" w:ascii="仿宋" w:hAnsi="仿宋" w:eastAsia="仿宋" w:cs="仿宋"/>
          <w:b/>
          <w:color w:val="000000"/>
        </w:rPr>
        <w:t>（四）电子响应文件的补充、修改和撤回</w:t>
      </w:r>
      <w:bookmarkEnd w:id="102"/>
      <w:bookmarkEnd w:id="103"/>
      <w:bookmarkEnd w:id="104"/>
    </w:p>
    <w:p w14:paraId="4959F3C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1.供应商在递交电子响应文件后，且在提交电子响应文件截止时间前，可以对所提交的响应文件进行补充、修改或撤回。</w:t>
      </w:r>
    </w:p>
    <w:p w14:paraId="704B8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2.对电子响应文件进行补充、修改的，应先从电子交易平台上撤回旧版，再重新提交新版。</w:t>
      </w:r>
    </w:p>
    <w:p w14:paraId="19E3FAE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3.电子响应文件提交截止时间后，供应商不得对其电子响应文件做任何修改。</w:t>
      </w:r>
    </w:p>
    <w:p w14:paraId="4E6CBBB3">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（五）供应商提交电子响应文件时，出现下列情况之一的，其电子响应文件将被拒绝接收：</w:t>
      </w:r>
    </w:p>
    <w:p w14:paraId="6C73D3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1.逾期提交电子响应文件的；</w:t>
      </w:r>
    </w:p>
    <w:p w14:paraId="2ED1A7E4">
      <w:pPr>
        <w:spacing w:line="500" w:lineRule="exact"/>
        <w:ind w:firstLine="566" w:firstLineChars="200"/>
        <w:rPr>
          <w:color w:val="000000"/>
        </w:rPr>
      </w:pPr>
      <w:r>
        <w:rPr>
          <w:rFonts w:hint="eastAsia" w:ascii="华文仿宋" w:hAnsi="华文仿宋" w:cs="华文仿宋"/>
          <w:color w:val="000000"/>
        </w:rPr>
        <w:t>2.提交</w:t>
      </w:r>
      <w:r>
        <w:rPr>
          <w:rFonts w:hint="eastAsia"/>
          <w:color w:val="000000"/>
        </w:rPr>
        <w:t>的电子响应文件与本项目不相符的。</w:t>
      </w:r>
    </w:p>
    <w:p w14:paraId="5C76C39B">
      <w:pPr>
        <w:pStyle w:val="3"/>
        <w:widowControl w:val="0"/>
        <w:ind w:firstLine="567"/>
        <w:rPr>
          <w:rFonts w:ascii="华文仿宋" w:hAnsi="华文仿宋" w:cs="华文仿宋"/>
          <w:color w:val="000000"/>
          <w:sz w:val="28"/>
          <w:szCs w:val="28"/>
        </w:rPr>
      </w:pPr>
      <w:bookmarkStart w:id="105" w:name="_Toc7022"/>
      <w:bookmarkStart w:id="106" w:name="_Toc6837"/>
      <w:bookmarkStart w:id="107" w:name="_Toc10744"/>
      <w:bookmarkStart w:id="108" w:name="_Toc28054"/>
      <w:bookmarkStart w:id="109" w:name="_Toc595"/>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开启电子响应文件</w:t>
      </w:r>
      <w:bookmarkEnd w:id="110"/>
    </w:p>
    <w:p w14:paraId="5A823238">
      <w:pPr>
        <w:spacing w:line="500" w:lineRule="exact"/>
        <w:ind w:firstLine="566" w:firstLineChars="200"/>
        <w:rPr>
          <w:color w:val="000000"/>
        </w:rPr>
      </w:pPr>
      <w:r>
        <w:rPr>
          <w:rFonts w:hint="eastAsia"/>
          <w:color w:val="000000"/>
        </w:rPr>
        <w:t>（</w:t>
      </w:r>
      <w:r>
        <w:rPr>
          <w:color w:val="000000"/>
        </w:rPr>
        <w:t>一）</w:t>
      </w:r>
      <w:r>
        <w:rPr>
          <w:rFonts w:hint="eastAsia"/>
          <w:color w:val="000000"/>
        </w:rPr>
        <w:t>中心</w:t>
      </w:r>
      <w:r>
        <w:rPr>
          <w:color w:val="000000"/>
        </w:rPr>
        <w:t>组织</w:t>
      </w:r>
      <w:r>
        <w:rPr>
          <w:rFonts w:hint="eastAsia"/>
          <w:color w:val="000000"/>
        </w:rPr>
        <w:t>开标、评审</w:t>
      </w:r>
      <w:r>
        <w:rPr>
          <w:color w:val="000000"/>
        </w:rPr>
        <w:t>工作，整个过程受政府采购监管机构的监督、管理。</w:t>
      </w:r>
    </w:p>
    <w:p w14:paraId="6B39BD57">
      <w:pPr>
        <w:spacing w:line="500" w:lineRule="exact"/>
        <w:ind w:firstLine="566" w:firstLineChars="200"/>
        <w:rPr>
          <w:rFonts w:ascii="华文仿宋" w:hAnsi="华文仿宋" w:cs="华文仿宋"/>
          <w:b/>
          <w:bCs/>
        </w:rPr>
      </w:pPr>
      <w:r>
        <w:rPr>
          <w:rFonts w:hint="eastAsia"/>
          <w:b/>
          <w:bCs/>
          <w:color w:val="000000"/>
        </w:rPr>
        <w:t>（</w:t>
      </w:r>
      <w:r>
        <w:rPr>
          <w:b/>
          <w:bCs/>
          <w:color w:val="000000"/>
        </w:rPr>
        <w:t>二）</w:t>
      </w:r>
      <w:r>
        <w:rPr>
          <w:rFonts w:hint="eastAsia" w:ascii="华文仿宋" w:hAnsi="华文仿宋" w:cs="华文仿宋"/>
          <w:b/>
          <w:bCs/>
        </w:rPr>
        <w:t>本项目采用不见面开标方式。投标人需在开标前最少一个小时登录全国公共资源交易平台（陕西省·延安市）首页选择“不见面开标</w:t>
      </w:r>
      <w:r>
        <w:rPr>
          <w:rFonts w:hint="eastAsia" w:ascii="仿宋" w:hAnsi="仿宋" w:eastAsia="仿宋" w:cs="仿宋"/>
          <w:bCs/>
        </w:rPr>
        <w:t>·〉</w:t>
      </w:r>
      <w:r>
        <w:rPr>
          <w:rFonts w:hint="eastAsia" w:ascii="华文仿宋" w:hAnsi="华文仿宋" w:cs="华文仿宋"/>
          <w:b/>
          <w:bCs/>
        </w:rPr>
        <w:t>政府采购不见面开标大厅”自行调试，并按照全国公共资源交易平台（陕西省·延安市）-电子交易平台-政府采购交易系统要求进行投标文件解密，远程观看开标直播。如遇困难，请拨打系统平台技术支持电话：</w:t>
      </w:r>
      <w:r>
        <w:rPr>
          <w:rFonts w:hint="eastAsia" w:ascii="仿宋" w:hAnsi="仿宋" w:eastAsia="仿宋" w:cs="仿宋"/>
          <w:b/>
          <w:bCs/>
          <w:lang w:eastAsia="zh-CN"/>
        </w:rPr>
        <w:t>051258188039</w:t>
      </w:r>
      <w:r>
        <w:rPr>
          <w:rFonts w:hint="eastAsia" w:ascii="华文仿宋" w:hAnsi="华文仿宋" w:cs="华文仿宋"/>
          <w:b/>
          <w:bCs/>
        </w:rPr>
        <w:t>。</w:t>
      </w:r>
    </w:p>
    <w:p w14:paraId="5DB3FAD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家的，不得开启。</w:t>
      </w:r>
    </w:p>
    <w:p w14:paraId="152EFD08">
      <w:pPr>
        <w:spacing w:line="500" w:lineRule="exact"/>
        <w:ind w:firstLine="566" w:firstLineChars="200"/>
        <w:jc w:val="left"/>
        <w:rPr>
          <w:rFonts w:cs="仿宋"/>
        </w:rPr>
      </w:pPr>
      <w:r>
        <w:rPr>
          <w:rFonts w:hint="eastAsia"/>
        </w:rPr>
        <w:t>（三）</w:t>
      </w:r>
      <w:r>
        <w:rPr>
          <w:rFonts w:hint="eastAsia" w:cs="仿宋"/>
        </w:rPr>
        <w:t>开启时，中心现场全国公共资源交易平台（陕西省·延安市）-电子交易平台-政府采购交易系统将约定解密时长，供应商应在规定时间内，使用电子响应文件加密时所用的数字认证证书（</w:t>
      </w:r>
      <w:r>
        <w:rPr>
          <w:rFonts w:hint="eastAsia" w:ascii="仿宋" w:hAnsi="仿宋" w:cs="仿宋"/>
        </w:rPr>
        <w:t>CA</w:t>
      </w:r>
      <w:r>
        <w:rPr>
          <w:rFonts w:hint="eastAsia" w:cs="仿宋"/>
        </w:rPr>
        <w:t>锁）</w:t>
      </w:r>
      <w:r>
        <w:rPr>
          <w:rFonts w:hint="eastAsia"/>
        </w:rPr>
        <w:t>自行解密电子响应文件。未在规定时间内解密的，评审小组视为</w:t>
      </w:r>
      <w:r>
        <w:rPr>
          <w:rFonts w:hint="eastAsia" w:cs="仿宋"/>
        </w:rPr>
        <w:t>响应</w:t>
      </w:r>
      <w:r>
        <w:rPr>
          <w:rFonts w:hint="eastAsia"/>
        </w:rPr>
        <w:t>无效。</w:t>
      </w:r>
    </w:p>
    <w:p w14:paraId="7783DCDE">
      <w:pPr>
        <w:numPr>
          <w:ilvl w:val="0"/>
          <w:numId w:val="5"/>
        </w:numPr>
        <w:spacing w:line="500" w:lineRule="exact"/>
        <w:ind w:firstLine="566" w:firstLineChars="200"/>
      </w:pPr>
      <w:r>
        <w:rPr>
          <w:rFonts w:hint="eastAsia"/>
          <w:color w:val="000000"/>
        </w:rPr>
        <w:t>供应商对开启过程有疑义，以及认为采购人、中心相关工作人员有需要回避情形的，</w:t>
      </w:r>
      <w:r>
        <w:rPr>
          <w:rFonts w:hint="eastAsia"/>
        </w:rPr>
        <w:t>应在网络开标大厅现场提出询问或回避申请，采购人、中心应当及时处理。</w:t>
      </w:r>
    </w:p>
    <w:p w14:paraId="2E26D001">
      <w:pPr>
        <w:spacing w:line="500" w:lineRule="exact"/>
        <w:ind w:firstLine="566" w:firstLineChars="200"/>
        <w:rPr>
          <w:color w:val="000000"/>
        </w:rPr>
      </w:pPr>
      <w:r>
        <w:rPr>
          <w:rFonts w:hint="eastAsia"/>
          <w:color w:val="000000"/>
        </w:rPr>
        <w:t>（五）供应商未参加开标的，视同认可开启结果。</w:t>
      </w:r>
    </w:p>
    <w:p w14:paraId="785BF254">
      <w:pPr>
        <w:spacing w:line="500" w:lineRule="exact"/>
        <w:ind w:firstLine="566" w:firstLineChars="200"/>
        <w:rPr>
          <w:color w:val="000000"/>
        </w:rPr>
      </w:pPr>
      <w:r>
        <w:rPr>
          <w:rFonts w:hint="eastAsia"/>
          <w:b/>
          <w:bCs/>
          <w:color w:val="000000"/>
        </w:rPr>
        <w:t>（六）在开启环节出现下列情况之一的，其电子响应文件视为无效文件：</w:t>
      </w:r>
    </w:p>
    <w:p w14:paraId="26404AF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1.供应商拒绝对电子响应文件进行解密的；</w:t>
      </w:r>
    </w:p>
    <w:p w14:paraId="14C9351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2.因供应商自身原因（如解密时使用的CA锁与制作电子响应文件使用的CA锁不一致、或沿用旧版电子磋商文件编制电子响应文件等情形），导致在规定时间内无法解密电子响应文件的；</w:t>
      </w:r>
    </w:p>
    <w:p w14:paraId="21766F6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3.上传的电子响应文件无法打开的；</w:t>
      </w:r>
    </w:p>
    <w:p w14:paraId="1E8F386A">
      <w:pPr>
        <w:spacing w:line="500" w:lineRule="exact"/>
        <w:ind w:firstLine="566" w:firstLineChars="200"/>
        <w:rPr>
          <w:color w:val="000000"/>
        </w:rPr>
      </w:pPr>
      <w:r>
        <w:rPr>
          <w:rFonts w:hint="eastAsia" w:ascii="华文仿宋" w:hAnsi="华文仿宋" w:cs="华文仿宋"/>
          <w:color w:val="000000"/>
        </w:rPr>
        <w:t>4.政府采购法律法规规定的</w:t>
      </w:r>
      <w:r>
        <w:rPr>
          <w:rFonts w:hint="eastAsia"/>
          <w:color w:val="000000"/>
        </w:rPr>
        <w:t>其他无效情形。</w:t>
      </w:r>
    </w:p>
    <w:p w14:paraId="59475B43">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（七）特殊情形下的应急处置</w:t>
      </w:r>
    </w:p>
    <w:p w14:paraId="30A73DB4">
      <w:pPr>
        <w:spacing w:line="500" w:lineRule="exact"/>
        <w:ind w:firstLine="566"/>
      </w:pPr>
      <w:r>
        <w:rPr>
          <w:rFonts w:hint="eastAsia"/>
        </w:rPr>
        <w:t>在开启、评审过程中，如因停电、断网、电子化系统故障等特殊原因导致电子化开、评审无法正常进行时，将视电子响应文件解密情况特殊处理。</w:t>
      </w:r>
    </w:p>
    <w:p w14:paraId="1B5573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1.开启时电子响应文件未解密的，评审小组授权延安中心现场人员，将另行确定时间继续完成开标程序；</w:t>
      </w:r>
    </w:p>
    <w:p w14:paraId="465887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2.开启后电子响应文件已解密但评审结论未形成的：</w:t>
      </w:r>
    </w:p>
    <w:p w14:paraId="208969B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54E67EC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31DC64A0">
      <w:pPr>
        <w:spacing w:line="500" w:lineRule="exact"/>
        <w:ind w:firstLine="566" w:firstLineChars="200"/>
        <w:rPr>
          <w:color w:val="000000"/>
        </w:rPr>
      </w:pPr>
      <w:r>
        <w:rPr>
          <w:rFonts w:hint="eastAsia" w:ascii="华文仿宋" w:hAnsi="华文仿宋" w:cs="华文仿宋"/>
          <w:color w:val="000000"/>
        </w:rPr>
        <w:t>3.开启后电子响应文件已解密且评审结论已形成的，待特殊情况排除后，评审小组</w:t>
      </w:r>
      <w:r>
        <w:rPr>
          <w:rFonts w:hint="eastAsia" w:ascii="华文仿宋" w:hAnsi="华文仿宋" w:cs="华文仿宋"/>
        </w:rPr>
        <w:t>继续完成评</w:t>
      </w:r>
      <w:r>
        <w:rPr>
          <w:rFonts w:hint="eastAsia"/>
        </w:rPr>
        <w:t>审活动。</w:t>
      </w:r>
    </w:p>
    <w:p w14:paraId="49731FA6">
      <w:pPr>
        <w:pStyle w:val="3"/>
        <w:ind w:firstLine="567"/>
        <w:rPr>
          <w:color w:val="000000"/>
          <w:sz w:val="28"/>
          <w:szCs w:val="28"/>
        </w:rPr>
      </w:pPr>
      <w:bookmarkStart w:id="111" w:name="_Toc20183"/>
      <w:bookmarkStart w:id="112" w:name="_Toc8460"/>
      <w:bookmarkStart w:id="113" w:name="_Toc31720"/>
      <w:r>
        <w:rPr>
          <w:rFonts w:hint="eastAsia"/>
          <w:color w:val="000000"/>
          <w:sz w:val="28"/>
          <w:szCs w:val="28"/>
        </w:rPr>
        <w:t>七、组织评审</w:t>
      </w:r>
      <w:bookmarkEnd w:id="99"/>
      <w:bookmarkEnd w:id="100"/>
      <w:bookmarkEnd w:id="101"/>
      <w:bookmarkEnd w:id="111"/>
      <w:bookmarkEnd w:id="112"/>
      <w:bookmarkEnd w:id="113"/>
    </w:p>
    <w:p w14:paraId="1928951A">
      <w:pPr>
        <w:pStyle w:val="17"/>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4CF16321">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1.核对评审专家身份和采购人代表授权委托书，对评审专家在政府采购活动中的职责履行情况予以记录，并及时将有关违法违规行为向财政部门报告；</w:t>
      </w:r>
    </w:p>
    <w:p w14:paraId="7C4FED97">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2.宣布评审纪律；</w:t>
      </w:r>
    </w:p>
    <w:p w14:paraId="08145905">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3.公布供应商名单，告知评审专家应当回避的情形；</w:t>
      </w:r>
    </w:p>
    <w:p w14:paraId="6401A2A2">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4.组织磋商小组推选评审组长，采购人代表不得担任组长；</w:t>
      </w:r>
    </w:p>
    <w:p w14:paraId="52329701">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5.在评审期间采取必要的通讯管理措施，保证评审活动不受外界干扰；</w:t>
      </w:r>
    </w:p>
    <w:p w14:paraId="3309F4E7">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6.根据磋商小组的要求介绍政府采购相关政策法规、电子磋商文件；</w:t>
      </w:r>
    </w:p>
    <w:p w14:paraId="59BE1D0A">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7.维护评审秩序，监督磋商小组依照电子磋商文件规定的评审程序、方法和标准进行独立评审，及时制止和纠正采购人代表、评审专家的倾向性言论或者违法违规行为；</w:t>
      </w:r>
    </w:p>
    <w:p w14:paraId="1221C78B">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8.核对评审结果；</w:t>
      </w:r>
    </w:p>
    <w:p w14:paraId="6919925B">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9.评审工作完成后，按照规定向评审专家支付劳务报酬和异地评审差旅费，不得向评审专家以外的其他人员支付评审劳务报酬；</w:t>
      </w:r>
    </w:p>
    <w:p w14:paraId="0CDE7316">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10.处理与评审有关的其他事项。</w:t>
      </w:r>
    </w:p>
    <w:p w14:paraId="7ED23B7C">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采购人可以在评审前说明项目背景和采购需求，说明内容不得含有歧视性、倾向性意见，不得超出电子磋商文件所述范围。说明应当提交书面材料，并随电子磋商文件一并存档。</w:t>
      </w:r>
    </w:p>
    <w:p w14:paraId="689D7F5F">
      <w:pPr>
        <w:pStyle w:val="17"/>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4D9C5585">
      <w:pPr>
        <w:pStyle w:val="17"/>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1.遵守评审工作纪律，不得泄露评审情况和评审中获悉的商业秘密；</w:t>
      </w:r>
    </w:p>
    <w:p w14:paraId="5A434FCD">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2.按照客观、公正、审慎的原则，根据电子磋商文件规定的评审程序、评审方法和评审标准进行独立评审；</w:t>
      </w:r>
    </w:p>
    <w:p w14:paraId="746D2AC8">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3.要求供应商对电子响应文件有关事项做出澄清或者说明；</w:t>
      </w:r>
    </w:p>
    <w:p w14:paraId="41E4DF86">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4.与供应商分别进行磋商；</w:t>
      </w:r>
    </w:p>
    <w:p w14:paraId="534B2CF6">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5.对电子响应文件进行比较和评价；</w:t>
      </w:r>
    </w:p>
    <w:p w14:paraId="189380B7">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6.确定成交候选人名单，以及根据磋商小组评审结果确定成交供应商；</w:t>
      </w:r>
    </w:p>
    <w:p w14:paraId="700A59A8">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7.配合答复供应商的询问、质疑和投诉等事项，不得泄露评审文件、评审情况和在评审过程中获悉的商业秘密；</w:t>
      </w:r>
    </w:p>
    <w:p w14:paraId="72A8C707">
      <w:pPr>
        <w:pStyle w:val="17"/>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4FAC885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3FB3A42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2C35CC26">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3407C7F9">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623F5DC1">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0E43ED63">
      <w:pPr>
        <w:spacing w:line="500" w:lineRule="exact"/>
        <w:ind w:firstLine="566" w:firstLineChars="200"/>
        <w:rPr>
          <w:rFonts w:ascii="Calibri" w:hAnsi="Calibri"/>
          <w:color w:val="000000"/>
        </w:rPr>
      </w:pPr>
      <w:r>
        <w:rPr>
          <w:rFonts w:hint="eastAsia" w:ascii="华文仿宋" w:hAnsi="华文仿宋" w:cs="华文仿宋"/>
          <w:color w:val="000000"/>
        </w:rPr>
        <w:t>3.评审中因磋商小组成员缺席、回避或者健康等特殊原因导致磋商小组组成不符合规定的，中心应当依法补足后继续评审。被更换的磋商小组成员所做出的评审意见无效。无法及时补足磋商小组成员的，中心应当停止评审活动，封存所有电子响应文件和开标、评审资料，依法重新组建磋商小组进行评审。原磋商小组所做出的评审意见无效。</w:t>
      </w:r>
    </w:p>
    <w:p w14:paraId="3223121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中心应当将变更、重新组建磋商小组的情况予以记录，并随电子磋商文件一并存档。</w:t>
      </w:r>
    </w:p>
    <w:p w14:paraId="76540E49">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1B20A6F9">
      <w:pPr>
        <w:spacing w:line="500" w:lineRule="exact"/>
        <w:ind w:firstLine="566" w:firstLineChars="200"/>
        <w:rPr>
          <w:rFonts w:ascii="华文仿宋" w:hAnsi="华文仿宋" w:cs="华文仿宋"/>
          <w:color w:val="000000"/>
        </w:rPr>
      </w:pPr>
      <w:r>
        <w:rPr>
          <w:rFonts w:hint="eastAsia" w:ascii="Calibri" w:hAnsi="Calibri"/>
          <w:color w:val="000000"/>
        </w:rPr>
        <w:t>综合评分法，是指电子响应文件满足电子磋商文件全部实质性要求</w:t>
      </w:r>
      <w:r>
        <w:rPr>
          <w:rFonts w:hint="eastAsia" w:ascii="Calibri" w:hAnsi="Calibri"/>
        </w:rPr>
        <w:t>且按评审因素的量化指标评审得分最高的供应商为成交候选供应商的评审方法。</w:t>
      </w:r>
    </w:p>
    <w:p w14:paraId="0521B9A2">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352EF545">
      <w:pPr>
        <w:spacing w:line="500" w:lineRule="exact"/>
        <w:ind w:firstLine="566" w:firstLineChars="200"/>
        <w:rPr>
          <w:rFonts w:ascii="Calibri" w:hAnsi="Calibri"/>
          <w:color w:val="000000"/>
        </w:rPr>
      </w:pPr>
      <w:r>
        <w:rPr>
          <w:rFonts w:hint="eastAsia" w:ascii="Calibri" w:hAnsi="Calibri"/>
          <w:color w:val="000000"/>
        </w:rPr>
        <w:t>分步评审，每一步评审不符合电子磋商文件要求者，不得进入下一步评审，全部评审合格的供应商，进入最后的打分，最后按得分由高到低排序，推荐成交候选供应商。</w:t>
      </w:r>
    </w:p>
    <w:p w14:paraId="5C466A9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1.资格性审查</w:t>
      </w:r>
    </w:p>
    <w:p w14:paraId="51A054F3">
      <w:pPr>
        <w:spacing w:line="500" w:lineRule="exact"/>
        <w:jc w:val="center"/>
        <w:rPr>
          <w:rFonts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依据法律法规和电子磋商文件的规定，对电子响应文件中的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7A419C9D">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0"/>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1BE6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20A2BC21">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763B42AA">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1464ED63">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78F345F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5427952C">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4C2C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3B09B2E4">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1</w:t>
            </w:r>
          </w:p>
        </w:tc>
        <w:tc>
          <w:tcPr>
            <w:tcW w:w="1863" w:type="dxa"/>
            <w:vAlign w:val="center"/>
          </w:tcPr>
          <w:p w14:paraId="35DF5FBB">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营业执照等主体资格证明文件</w:t>
            </w:r>
          </w:p>
        </w:tc>
        <w:tc>
          <w:tcPr>
            <w:tcW w:w="4565" w:type="dxa"/>
            <w:vAlign w:val="center"/>
          </w:tcPr>
          <w:p w14:paraId="6BF1BCCA">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2ACBB095">
            <w:pPr>
              <w:spacing w:before="40" w:after="40" w:line="240" w:lineRule="auto"/>
              <w:rPr>
                <w:rFonts w:ascii="华文仿宋" w:hAnsi="华文仿宋" w:cs="华文仿宋"/>
                <w:b/>
                <w:color w:val="000000"/>
                <w:sz w:val="24"/>
                <w:szCs w:val="24"/>
              </w:rPr>
            </w:pPr>
          </w:p>
        </w:tc>
        <w:tc>
          <w:tcPr>
            <w:tcW w:w="967" w:type="dxa"/>
            <w:vAlign w:val="center"/>
          </w:tcPr>
          <w:p w14:paraId="459E7CE8">
            <w:pPr>
              <w:spacing w:before="40" w:after="40" w:line="240" w:lineRule="auto"/>
              <w:rPr>
                <w:rFonts w:ascii="华文仿宋" w:hAnsi="华文仿宋" w:cs="华文仿宋"/>
                <w:b/>
                <w:color w:val="000000"/>
                <w:sz w:val="24"/>
                <w:szCs w:val="24"/>
              </w:rPr>
            </w:pPr>
          </w:p>
        </w:tc>
      </w:tr>
      <w:tr w14:paraId="2128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2048BDD1">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2</w:t>
            </w:r>
          </w:p>
        </w:tc>
        <w:tc>
          <w:tcPr>
            <w:tcW w:w="1863" w:type="dxa"/>
            <w:vAlign w:val="center"/>
          </w:tcPr>
          <w:p w14:paraId="3BCD9A44">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财务状况报告社保缴纳证明税收缴纳证明</w:t>
            </w:r>
          </w:p>
        </w:tc>
        <w:tc>
          <w:tcPr>
            <w:tcW w:w="4565" w:type="dxa"/>
            <w:vAlign w:val="center"/>
          </w:tcPr>
          <w:p w14:paraId="45BF2EFF">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732D506F">
            <w:pPr>
              <w:spacing w:before="40" w:after="40" w:line="240" w:lineRule="auto"/>
              <w:rPr>
                <w:rFonts w:ascii="华文仿宋" w:hAnsi="华文仿宋" w:cs="华文仿宋"/>
                <w:b/>
                <w:color w:val="000000"/>
                <w:sz w:val="24"/>
                <w:szCs w:val="24"/>
              </w:rPr>
            </w:pPr>
          </w:p>
        </w:tc>
        <w:tc>
          <w:tcPr>
            <w:tcW w:w="967" w:type="dxa"/>
            <w:vAlign w:val="center"/>
          </w:tcPr>
          <w:p w14:paraId="25623387">
            <w:pPr>
              <w:spacing w:before="40" w:after="40" w:line="240" w:lineRule="auto"/>
              <w:rPr>
                <w:rFonts w:ascii="华文仿宋" w:hAnsi="华文仿宋" w:cs="华文仿宋"/>
                <w:b/>
                <w:color w:val="000000"/>
                <w:sz w:val="24"/>
                <w:szCs w:val="24"/>
              </w:rPr>
            </w:pPr>
          </w:p>
        </w:tc>
      </w:tr>
      <w:tr w14:paraId="18B7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6C9F95A">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3</w:t>
            </w:r>
          </w:p>
        </w:tc>
        <w:tc>
          <w:tcPr>
            <w:tcW w:w="1863" w:type="dxa"/>
            <w:vAlign w:val="center"/>
          </w:tcPr>
          <w:p w14:paraId="1D66417B">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信用记录</w:t>
            </w:r>
          </w:p>
        </w:tc>
        <w:tc>
          <w:tcPr>
            <w:tcW w:w="4565" w:type="dxa"/>
            <w:vAlign w:val="center"/>
          </w:tcPr>
          <w:p w14:paraId="197CA6B9">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w:t>
            </w:r>
            <w:r>
              <w:rPr>
                <w:rFonts w:hint="eastAsia" w:ascii="华文仿宋" w:hAnsi="华文仿宋" w:cs="华文仿宋"/>
                <w:color w:val="000000"/>
                <w:sz w:val="24"/>
                <w:szCs w:val="24"/>
              </w:rPr>
              <w:t>供应商</w:t>
            </w:r>
            <w:r>
              <w:rPr>
                <w:rFonts w:hint="eastAsia" w:ascii="华文仿宋" w:hAnsi="华文仿宋" w:cs="华文仿宋"/>
                <w:sz w:val="24"/>
                <w:szCs w:val="24"/>
              </w:rPr>
              <w:t>信用记录书面声明函</w:t>
            </w:r>
            <w:r>
              <w:rPr>
                <w:rFonts w:hint="eastAsia" w:ascii="华文仿宋" w:hAnsi="华文仿宋" w:cs="华文仿宋"/>
                <w:kern w:val="28"/>
                <w:sz w:val="24"/>
                <w:szCs w:val="24"/>
              </w:rPr>
              <w:t>》（按格式填写，提供原件的扫描件）。经查，供应商未被列入“信用中国”网站记录的“失信被执行人”或“重大税</w:t>
            </w:r>
            <w:r>
              <w:rPr>
                <w:rFonts w:hint="eastAsia" w:ascii="华文仿宋" w:hAnsi="华文仿宋" w:cs="华文仿宋"/>
                <w:color w:val="000000"/>
                <w:kern w:val="28"/>
                <w:sz w:val="24"/>
                <w:szCs w:val="24"/>
              </w:rPr>
              <w:t>收违法失信主体”名单；不处于“中国政府采购网”记录的“政府采购严重违法失信行为信息记录名单”中的禁止参加政府采购活动期间。</w:t>
            </w:r>
          </w:p>
        </w:tc>
        <w:tc>
          <w:tcPr>
            <w:tcW w:w="726" w:type="dxa"/>
            <w:vAlign w:val="center"/>
          </w:tcPr>
          <w:p w14:paraId="0CCD342E">
            <w:pPr>
              <w:spacing w:before="40" w:after="40" w:line="240" w:lineRule="auto"/>
              <w:rPr>
                <w:rFonts w:ascii="华文仿宋" w:hAnsi="华文仿宋" w:cs="华文仿宋"/>
                <w:b/>
                <w:color w:val="000000"/>
                <w:sz w:val="24"/>
                <w:szCs w:val="24"/>
              </w:rPr>
            </w:pPr>
          </w:p>
        </w:tc>
        <w:tc>
          <w:tcPr>
            <w:tcW w:w="967" w:type="dxa"/>
            <w:vAlign w:val="center"/>
          </w:tcPr>
          <w:p w14:paraId="402A6FEA">
            <w:pPr>
              <w:spacing w:before="40" w:after="40" w:line="240" w:lineRule="auto"/>
              <w:rPr>
                <w:rFonts w:ascii="华文仿宋" w:hAnsi="华文仿宋" w:cs="华文仿宋"/>
                <w:b/>
                <w:color w:val="000000"/>
                <w:sz w:val="24"/>
                <w:szCs w:val="24"/>
              </w:rPr>
            </w:pPr>
          </w:p>
        </w:tc>
      </w:tr>
      <w:tr w14:paraId="7706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44652C08">
            <w:pPr>
              <w:spacing w:line="240" w:lineRule="auto"/>
              <w:jc w:val="center"/>
              <w:rPr>
                <w:rFonts w:ascii="华文仿宋" w:hAnsi="华文仿宋" w:cs="华文仿宋"/>
                <w:bCs/>
                <w:color w:val="000000"/>
                <w:sz w:val="24"/>
                <w:szCs w:val="24"/>
              </w:rPr>
            </w:pPr>
            <w:r>
              <w:rPr>
                <w:rFonts w:hint="eastAsia" w:ascii="华文仿宋" w:hAnsi="华文仿宋" w:cs="华文仿宋"/>
                <w:color w:val="000000"/>
                <w:sz w:val="24"/>
                <w:szCs w:val="24"/>
              </w:rPr>
              <w:t>4</w:t>
            </w:r>
          </w:p>
        </w:tc>
        <w:tc>
          <w:tcPr>
            <w:tcW w:w="1863" w:type="dxa"/>
            <w:vAlign w:val="center"/>
          </w:tcPr>
          <w:p w14:paraId="5F4F9AA5">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控股管理关系</w:t>
            </w:r>
          </w:p>
        </w:tc>
        <w:tc>
          <w:tcPr>
            <w:tcW w:w="4565" w:type="dxa"/>
            <w:vAlign w:val="center"/>
          </w:tcPr>
          <w:p w14:paraId="4E7DA7D8">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提供直接控股和管理关系清单。若与其他供应商存在单位负责人为同一人或者存在直接控股、管理关系的，则响应无效。</w:t>
            </w:r>
          </w:p>
        </w:tc>
        <w:tc>
          <w:tcPr>
            <w:tcW w:w="726" w:type="dxa"/>
            <w:vAlign w:val="center"/>
          </w:tcPr>
          <w:p w14:paraId="0AD47BC3">
            <w:pPr>
              <w:spacing w:before="40" w:after="40" w:line="240" w:lineRule="auto"/>
              <w:rPr>
                <w:rFonts w:ascii="华文仿宋" w:hAnsi="华文仿宋" w:cs="华文仿宋"/>
                <w:b/>
                <w:color w:val="000000"/>
                <w:sz w:val="24"/>
                <w:szCs w:val="24"/>
              </w:rPr>
            </w:pPr>
          </w:p>
        </w:tc>
        <w:tc>
          <w:tcPr>
            <w:tcW w:w="967" w:type="dxa"/>
            <w:vAlign w:val="center"/>
          </w:tcPr>
          <w:p w14:paraId="313616EE">
            <w:pPr>
              <w:spacing w:before="40" w:after="40" w:line="240" w:lineRule="auto"/>
              <w:rPr>
                <w:rFonts w:ascii="华文仿宋" w:hAnsi="华文仿宋" w:cs="华文仿宋"/>
                <w:b/>
                <w:color w:val="000000"/>
                <w:sz w:val="24"/>
                <w:szCs w:val="24"/>
              </w:rPr>
            </w:pPr>
          </w:p>
        </w:tc>
      </w:tr>
      <w:tr w14:paraId="237B2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146FE1B2">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5</w:t>
            </w:r>
          </w:p>
        </w:tc>
        <w:tc>
          <w:tcPr>
            <w:tcW w:w="1863" w:type="dxa"/>
            <w:vAlign w:val="center"/>
          </w:tcPr>
          <w:p w14:paraId="620EE631">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书面声明</w:t>
            </w:r>
          </w:p>
        </w:tc>
        <w:tc>
          <w:tcPr>
            <w:tcW w:w="4565" w:type="dxa"/>
            <w:vAlign w:val="center"/>
          </w:tcPr>
          <w:p w14:paraId="2416AE00">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3EF27706">
            <w:pPr>
              <w:spacing w:before="40" w:after="40" w:line="240" w:lineRule="auto"/>
              <w:rPr>
                <w:rFonts w:ascii="华文仿宋" w:hAnsi="华文仿宋" w:cs="华文仿宋"/>
                <w:b/>
                <w:color w:val="000000"/>
                <w:sz w:val="24"/>
                <w:szCs w:val="24"/>
              </w:rPr>
            </w:pPr>
          </w:p>
        </w:tc>
        <w:tc>
          <w:tcPr>
            <w:tcW w:w="967" w:type="dxa"/>
            <w:vAlign w:val="center"/>
          </w:tcPr>
          <w:p w14:paraId="61E3CA5F">
            <w:pPr>
              <w:spacing w:before="40" w:after="40" w:line="240" w:lineRule="auto"/>
              <w:rPr>
                <w:rFonts w:ascii="华文仿宋" w:hAnsi="华文仿宋" w:cs="华文仿宋"/>
                <w:b/>
                <w:color w:val="000000"/>
                <w:sz w:val="24"/>
                <w:szCs w:val="24"/>
              </w:rPr>
            </w:pPr>
          </w:p>
        </w:tc>
      </w:tr>
      <w:tr w14:paraId="5AB8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5467A51">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6</w:t>
            </w:r>
          </w:p>
        </w:tc>
        <w:tc>
          <w:tcPr>
            <w:tcW w:w="1863" w:type="dxa"/>
            <w:vAlign w:val="center"/>
          </w:tcPr>
          <w:p w14:paraId="4AA50A23">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法定代表人授权委托书及法定代表人证明书</w:t>
            </w:r>
          </w:p>
        </w:tc>
        <w:tc>
          <w:tcPr>
            <w:tcW w:w="4565" w:type="dxa"/>
            <w:vAlign w:val="center"/>
          </w:tcPr>
          <w:p w14:paraId="23BDF5E7">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法定代表人参加磋商的，须提供本人身份证扫描件（附在资格证明文件中）；法定代表人授权他人参</w:t>
            </w:r>
            <w:r>
              <w:rPr>
                <w:rFonts w:hint="eastAsia" w:ascii="华文仿宋" w:hAnsi="华文仿宋" w:cs="华文仿宋"/>
                <w:kern w:val="28"/>
                <w:sz w:val="24"/>
                <w:szCs w:val="24"/>
              </w:rPr>
              <w:t>加磋商的，须提供法定代表人授权委托书（按格式填写，提供原件的扫描件）。电子磋商文件中凡是需要法定代表人盖章之处</w:t>
            </w:r>
            <w:r>
              <w:rPr>
                <w:rFonts w:hint="eastAsia" w:ascii="华文仿宋" w:hAnsi="华文仿宋" w:cs="华文仿宋"/>
                <w:color w:val="000000"/>
                <w:kern w:val="28"/>
                <w:sz w:val="24"/>
                <w:szCs w:val="24"/>
              </w:rPr>
              <w:t>，非法人单位的负责人均参照执行。</w:t>
            </w:r>
          </w:p>
          <w:p w14:paraId="24BB3BB5">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法人的分支机构参与投标时，除提供《法定代表人授权委托书》外，还须同时提供法人给分支机构出具的授权书。</w:t>
            </w:r>
          </w:p>
        </w:tc>
        <w:tc>
          <w:tcPr>
            <w:tcW w:w="726" w:type="dxa"/>
            <w:vAlign w:val="center"/>
          </w:tcPr>
          <w:p w14:paraId="78231265">
            <w:pPr>
              <w:spacing w:before="40" w:after="40" w:line="240" w:lineRule="auto"/>
              <w:rPr>
                <w:rFonts w:ascii="华文仿宋" w:hAnsi="华文仿宋" w:cs="华文仿宋"/>
                <w:b/>
                <w:color w:val="000000"/>
                <w:sz w:val="24"/>
                <w:szCs w:val="24"/>
              </w:rPr>
            </w:pPr>
          </w:p>
        </w:tc>
        <w:tc>
          <w:tcPr>
            <w:tcW w:w="967" w:type="dxa"/>
            <w:vAlign w:val="center"/>
          </w:tcPr>
          <w:p w14:paraId="0485B8B0">
            <w:pPr>
              <w:spacing w:before="40" w:after="40" w:line="240" w:lineRule="auto"/>
              <w:rPr>
                <w:rFonts w:ascii="华文仿宋" w:hAnsi="华文仿宋" w:cs="华文仿宋"/>
                <w:b/>
                <w:color w:val="000000"/>
                <w:sz w:val="24"/>
                <w:szCs w:val="24"/>
              </w:rPr>
            </w:pPr>
          </w:p>
        </w:tc>
      </w:tr>
      <w:tr w14:paraId="0139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E5EC34">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7</w:t>
            </w:r>
          </w:p>
        </w:tc>
        <w:tc>
          <w:tcPr>
            <w:tcW w:w="1863" w:type="dxa"/>
            <w:vAlign w:val="center"/>
          </w:tcPr>
          <w:p w14:paraId="5F2ACFE1">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本项目不接受联合体响应，不允许分包</w:t>
            </w:r>
          </w:p>
        </w:tc>
        <w:tc>
          <w:tcPr>
            <w:tcW w:w="4565" w:type="dxa"/>
            <w:vAlign w:val="center"/>
          </w:tcPr>
          <w:p w14:paraId="7D71056B">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供应商应提供《非联合体不分包投标声明》，视为独立响应，不分包。</w:t>
            </w:r>
          </w:p>
        </w:tc>
        <w:tc>
          <w:tcPr>
            <w:tcW w:w="726" w:type="dxa"/>
            <w:vAlign w:val="center"/>
          </w:tcPr>
          <w:p w14:paraId="369C8A23">
            <w:pPr>
              <w:spacing w:before="40" w:after="40" w:line="240" w:lineRule="auto"/>
              <w:rPr>
                <w:rFonts w:ascii="华文仿宋" w:hAnsi="华文仿宋" w:cs="华文仿宋"/>
                <w:b/>
                <w:color w:val="000000"/>
                <w:sz w:val="24"/>
                <w:szCs w:val="24"/>
              </w:rPr>
            </w:pPr>
          </w:p>
        </w:tc>
        <w:tc>
          <w:tcPr>
            <w:tcW w:w="967" w:type="dxa"/>
            <w:vAlign w:val="center"/>
          </w:tcPr>
          <w:p w14:paraId="45180C93">
            <w:pPr>
              <w:spacing w:before="40" w:after="40" w:line="240" w:lineRule="auto"/>
              <w:rPr>
                <w:rFonts w:ascii="华文仿宋" w:hAnsi="华文仿宋" w:cs="华文仿宋"/>
                <w:b/>
                <w:color w:val="000000"/>
                <w:sz w:val="24"/>
                <w:szCs w:val="24"/>
              </w:rPr>
            </w:pPr>
          </w:p>
        </w:tc>
      </w:tr>
      <w:tr w14:paraId="29DC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8BCA717">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8</w:t>
            </w:r>
          </w:p>
        </w:tc>
        <w:tc>
          <w:tcPr>
            <w:tcW w:w="1863" w:type="dxa"/>
            <w:vAlign w:val="center"/>
          </w:tcPr>
          <w:p w14:paraId="27A74282">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特定资格条件</w:t>
            </w:r>
          </w:p>
        </w:tc>
        <w:tc>
          <w:tcPr>
            <w:tcW w:w="4565" w:type="dxa"/>
            <w:vAlign w:val="center"/>
          </w:tcPr>
          <w:p w14:paraId="11E731D1">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lang w:val="en-US" w:eastAsia="zh-CN"/>
              </w:rPr>
              <w:t>需提供省级自然资源主管部门出具的土地估价机构备案函。</w:t>
            </w:r>
          </w:p>
        </w:tc>
        <w:tc>
          <w:tcPr>
            <w:tcW w:w="726" w:type="dxa"/>
            <w:vAlign w:val="center"/>
          </w:tcPr>
          <w:p w14:paraId="2C229DD4">
            <w:pPr>
              <w:spacing w:before="40" w:after="40" w:line="240" w:lineRule="auto"/>
              <w:rPr>
                <w:rFonts w:ascii="华文仿宋" w:hAnsi="华文仿宋" w:cs="华文仿宋"/>
                <w:b/>
                <w:color w:val="000000"/>
                <w:sz w:val="24"/>
                <w:szCs w:val="24"/>
              </w:rPr>
            </w:pPr>
          </w:p>
        </w:tc>
        <w:tc>
          <w:tcPr>
            <w:tcW w:w="967" w:type="dxa"/>
            <w:vAlign w:val="center"/>
          </w:tcPr>
          <w:p w14:paraId="2987C874">
            <w:pPr>
              <w:spacing w:before="40" w:after="40" w:line="240" w:lineRule="auto"/>
              <w:rPr>
                <w:rFonts w:ascii="华文仿宋" w:hAnsi="华文仿宋" w:cs="华文仿宋"/>
                <w:b/>
                <w:color w:val="000000"/>
                <w:sz w:val="24"/>
                <w:szCs w:val="24"/>
              </w:rPr>
            </w:pPr>
          </w:p>
        </w:tc>
      </w:tr>
      <w:tr w14:paraId="68CC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6ED30944">
            <w:pPr>
              <w:spacing w:line="240" w:lineRule="auto"/>
              <w:rPr>
                <w:rFonts w:ascii="华文仿宋" w:hAnsi="华文仿宋" w:cs="华文仿宋"/>
                <w:b/>
                <w:color w:val="000000"/>
                <w:sz w:val="24"/>
                <w:szCs w:val="24"/>
              </w:rPr>
            </w:pPr>
            <w:r>
              <w:rPr>
                <w:rFonts w:hint="eastAsia" w:ascii="华文仿宋" w:hAnsi="华文仿宋" w:cs="华文仿宋"/>
                <w:b/>
                <w:bCs/>
                <w:color w:val="000000"/>
                <w:kern w:val="0"/>
                <w:sz w:val="24"/>
                <w:szCs w:val="24"/>
              </w:rPr>
              <w:t>磋商小组成员：（签字或盖章）</w:t>
            </w:r>
          </w:p>
        </w:tc>
      </w:tr>
    </w:tbl>
    <w:p w14:paraId="162D21DD">
      <w:pPr>
        <w:spacing w:line="500" w:lineRule="exact"/>
        <w:ind w:firstLine="566" w:firstLineChars="200"/>
        <w:rPr>
          <w:rFonts w:ascii="Calibri" w:hAnsi="Calibri"/>
          <w:b/>
          <w:bCs/>
          <w:color w:val="000000"/>
        </w:rPr>
      </w:pPr>
      <w:r>
        <w:rPr>
          <w:rFonts w:hint="eastAsia" w:ascii="Calibri" w:hAnsi="Calibri"/>
          <w:b/>
          <w:bCs/>
          <w:color w:val="000000"/>
        </w:rPr>
        <w:t>出现下列情形的，电子响应文件将被视为无效：</w:t>
      </w:r>
    </w:p>
    <w:p w14:paraId="69652498">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不具备电子磋商文件中规定的资格要求的；</w:t>
      </w:r>
    </w:p>
    <w:p w14:paraId="3F250311">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未按电子磋商文件要求提供</w:t>
      </w:r>
      <w:r>
        <w:rPr>
          <w:color w:val="000000"/>
        </w:rPr>
        <w:t>资格</w:t>
      </w:r>
      <w:r>
        <w:rPr>
          <w:rFonts w:hint="eastAsia"/>
          <w:color w:val="000000"/>
        </w:rPr>
        <w:t>证明文件</w:t>
      </w:r>
      <w:r>
        <w:rPr>
          <w:rFonts w:hint="eastAsia" w:ascii="Calibri" w:hAnsi="Calibri"/>
          <w:color w:val="000000"/>
        </w:rPr>
        <w:t>，或未按电子磋商文件要求加盖公章的；</w:t>
      </w:r>
    </w:p>
    <w:p w14:paraId="1DFEE983">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要求供应商通过公共资源交易平台（以下简称“平台”）或电子邮件（在平台无法支持的情况下）等形式提供更清晰有效的证明文件，供应商不能在规定时限内提供符合电子磋商文件要求的证明文件的。</w:t>
      </w:r>
    </w:p>
    <w:p w14:paraId="0C27F50E">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266785D9">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72401500">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2.电子响应文件的符合性审查</w:t>
      </w:r>
    </w:p>
    <w:p w14:paraId="2A9CB23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依据电子磋商文件的规定，对电子响应文件的有效性、完整性和对电子磋商文件的响应程度进行审查，以确定是否对电子磋商文件的全部实质性要求做出响应。</w:t>
      </w:r>
    </w:p>
    <w:p w14:paraId="121E5C3E">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磋商小组要审查每份电子响应文件是否实质上响应了电子磋商文件的要求。实质上没有响应电子磋商文件要求的电子响应文件作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23AFE754">
      <w:pPr>
        <w:spacing w:before="190" w:beforeLines="50" w:line="500" w:lineRule="exact"/>
        <w:jc w:val="center"/>
        <w:rPr>
          <w:rFonts w:ascii="华文仿宋" w:hAnsi="华文仿宋" w:cs="华文仿宋"/>
          <w:b/>
          <w:bCs/>
          <w:color w:val="000000"/>
        </w:rPr>
      </w:pPr>
      <w:r>
        <w:rPr>
          <w:rFonts w:hint="eastAsia" w:ascii="华文仿宋" w:hAnsi="华文仿宋" w:cs="华文仿宋"/>
          <w:b/>
          <w:bCs/>
          <w:color w:val="000000"/>
        </w:rPr>
        <w:t xml:space="preserve">  符合性审查</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4126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0D83F14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7CE8B6DF">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28BB0DC">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191A724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64F16D8C">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3FC5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2DD0424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559448A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电子响应文件语言及有效期</w:t>
            </w:r>
          </w:p>
        </w:tc>
        <w:tc>
          <w:tcPr>
            <w:tcW w:w="3951" w:type="dxa"/>
            <w:vAlign w:val="center"/>
          </w:tcPr>
          <w:p w14:paraId="78E24A74">
            <w:pPr>
              <w:spacing w:line="320" w:lineRule="exact"/>
              <w:rPr>
                <w:rFonts w:ascii="仿宋" w:hAnsi="仿宋" w:eastAsia="仿宋" w:cs="仿宋"/>
                <w:color w:val="000000"/>
                <w:sz w:val="24"/>
                <w:szCs w:val="24"/>
              </w:rPr>
            </w:pPr>
            <w:r>
              <w:rPr>
                <w:rFonts w:hint="eastAsia" w:ascii="仿宋" w:hAnsi="仿宋" w:eastAsia="仿宋" w:cs="仿宋"/>
                <w:sz w:val="24"/>
                <w:szCs w:val="24"/>
              </w:rPr>
              <w:t>电子响应文件语言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符合电子磋商文件要求。</w:t>
            </w:r>
          </w:p>
        </w:tc>
        <w:tc>
          <w:tcPr>
            <w:tcW w:w="714" w:type="dxa"/>
            <w:vAlign w:val="center"/>
          </w:tcPr>
          <w:p w14:paraId="22DE3628">
            <w:pPr>
              <w:spacing w:line="320" w:lineRule="exact"/>
              <w:jc w:val="center"/>
              <w:rPr>
                <w:rFonts w:ascii="仿宋" w:hAnsi="仿宋" w:eastAsia="仿宋" w:cs="仿宋"/>
                <w:b/>
                <w:bCs/>
                <w:color w:val="000000"/>
                <w:kern w:val="0"/>
                <w:sz w:val="24"/>
                <w:szCs w:val="24"/>
              </w:rPr>
            </w:pPr>
          </w:p>
        </w:tc>
        <w:tc>
          <w:tcPr>
            <w:tcW w:w="1042" w:type="dxa"/>
            <w:vAlign w:val="center"/>
          </w:tcPr>
          <w:p w14:paraId="589D1891">
            <w:pPr>
              <w:spacing w:line="320" w:lineRule="exact"/>
              <w:jc w:val="center"/>
              <w:rPr>
                <w:rFonts w:ascii="仿宋" w:hAnsi="仿宋" w:eastAsia="仿宋" w:cs="仿宋"/>
                <w:b/>
                <w:bCs/>
                <w:color w:val="000000"/>
                <w:kern w:val="0"/>
                <w:sz w:val="24"/>
                <w:szCs w:val="24"/>
              </w:rPr>
            </w:pPr>
          </w:p>
        </w:tc>
      </w:tr>
      <w:tr w14:paraId="3FFD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06F22F4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5A21851F">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rPr>
              <w:t>电子响应文件封面、响应函、法定代表人授权委托书三处的项目名称、项目编号、标段（如有）</w:t>
            </w:r>
          </w:p>
        </w:tc>
        <w:tc>
          <w:tcPr>
            <w:tcW w:w="3951" w:type="dxa"/>
            <w:vAlign w:val="center"/>
          </w:tcPr>
          <w:p w14:paraId="29A489F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5FDDC15B">
            <w:pPr>
              <w:spacing w:line="320" w:lineRule="exact"/>
              <w:jc w:val="center"/>
              <w:rPr>
                <w:rFonts w:ascii="仿宋" w:hAnsi="仿宋" w:eastAsia="仿宋" w:cs="仿宋"/>
                <w:b/>
                <w:bCs/>
                <w:color w:val="000000"/>
                <w:kern w:val="0"/>
                <w:sz w:val="24"/>
                <w:szCs w:val="24"/>
              </w:rPr>
            </w:pPr>
          </w:p>
        </w:tc>
        <w:tc>
          <w:tcPr>
            <w:tcW w:w="1042" w:type="dxa"/>
            <w:vAlign w:val="center"/>
          </w:tcPr>
          <w:p w14:paraId="6152872E">
            <w:pPr>
              <w:spacing w:line="320" w:lineRule="exact"/>
              <w:jc w:val="center"/>
              <w:rPr>
                <w:rFonts w:ascii="仿宋" w:hAnsi="仿宋" w:eastAsia="仿宋" w:cs="仿宋"/>
                <w:b/>
                <w:bCs/>
                <w:color w:val="000000"/>
                <w:kern w:val="0"/>
                <w:sz w:val="24"/>
                <w:szCs w:val="24"/>
              </w:rPr>
            </w:pPr>
          </w:p>
        </w:tc>
      </w:tr>
      <w:tr w14:paraId="1B73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73205C5">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1E463CC4">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电子响应文件签署、盖章</w:t>
            </w:r>
          </w:p>
        </w:tc>
        <w:tc>
          <w:tcPr>
            <w:tcW w:w="3951" w:type="dxa"/>
            <w:vAlign w:val="center"/>
          </w:tcPr>
          <w:p w14:paraId="39341706">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均按电子磋商文件要求签字、盖章（评分标准中要求提供的证明材料除外）。</w:t>
            </w:r>
          </w:p>
        </w:tc>
        <w:tc>
          <w:tcPr>
            <w:tcW w:w="714" w:type="dxa"/>
            <w:vAlign w:val="center"/>
          </w:tcPr>
          <w:p w14:paraId="54FE8159">
            <w:pPr>
              <w:spacing w:line="320" w:lineRule="exact"/>
              <w:jc w:val="center"/>
              <w:rPr>
                <w:rFonts w:ascii="仿宋" w:hAnsi="仿宋" w:eastAsia="仿宋" w:cs="仿宋"/>
                <w:b/>
                <w:bCs/>
                <w:color w:val="000000"/>
                <w:kern w:val="0"/>
                <w:sz w:val="24"/>
                <w:szCs w:val="24"/>
              </w:rPr>
            </w:pPr>
          </w:p>
        </w:tc>
        <w:tc>
          <w:tcPr>
            <w:tcW w:w="1042" w:type="dxa"/>
            <w:vAlign w:val="center"/>
          </w:tcPr>
          <w:p w14:paraId="34E9F828">
            <w:pPr>
              <w:spacing w:line="320" w:lineRule="exact"/>
              <w:jc w:val="center"/>
              <w:rPr>
                <w:rFonts w:ascii="仿宋" w:hAnsi="仿宋" w:eastAsia="仿宋" w:cs="仿宋"/>
                <w:b/>
                <w:bCs/>
                <w:color w:val="000000"/>
                <w:kern w:val="0"/>
                <w:sz w:val="24"/>
                <w:szCs w:val="24"/>
              </w:rPr>
            </w:pPr>
          </w:p>
        </w:tc>
      </w:tr>
      <w:tr w14:paraId="77B8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9B35D96">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rPr>
              <w:t>4</w:t>
            </w:r>
          </w:p>
        </w:tc>
        <w:tc>
          <w:tcPr>
            <w:tcW w:w="2652" w:type="dxa"/>
            <w:vAlign w:val="center"/>
          </w:tcPr>
          <w:p w14:paraId="4788CDAE">
            <w:pPr>
              <w:spacing w:line="320" w:lineRule="exact"/>
              <w:jc w:val="center"/>
              <w:rPr>
                <w:rFonts w:ascii="仿宋" w:hAnsi="仿宋" w:eastAsia="仿宋" w:cs="仿宋"/>
                <w:bCs/>
                <w:kern w:val="0"/>
                <w:sz w:val="24"/>
                <w:szCs w:val="24"/>
              </w:rPr>
            </w:pPr>
            <w:r>
              <w:rPr>
                <w:rFonts w:hint="eastAsia" w:ascii="仿宋" w:hAnsi="仿宋" w:eastAsia="仿宋" w:cs="仿宋"/>
                <w:kern w:val="0"/>
                <w:sz w:val="24"/>
                <w:szCs w:val="24"/>
              </w:rPr>
              <w:t>落实的政府采购政策</w:t>
            </w:r>
          </w:p>
        </w:tc>
        <w:tc>
          <w:tcPr>
            <w:tcW w:w="3951" w:type="dxa"/>
            <w:vAlign w:val="center"/>
          </w:tcPr>
          <w:p w14:paraId="78BC0F3E">
            <w:pPr>
              <w:spacing w:line="320" w:lineRule="exact"/>
              <w:rPr>
                <w:rFonts w:ascii="仿宋" w:hAnsi="仿宋" w:eastAsia="仿宋" w:cs="仿宋"/>
                <w:sz w:val="24"/>
                <w:szCs w:val="24"/>
              </w:rPr>
            </w:pPr>
            <w:r>
              <w:rPr>
                <w:rFonts w:hint="eastAsia" w:ascii="仿宋" w:hAnsi="仿宋" w:eastAsia="仿宋" w:cs="仿宋"/>
                <w:kern w:val="28"/>
                <w:sz w:val="24"/>
                <w:szCs w:val="24"/>
              </w:rPr>
              <w:t>本项目为专门面向</w:t>
            </w:r>
            <w:r>
              <w:rPr>
                <w:rFonts w:hint="eastAsia" w:ascii="仿宋" w:hAnsi="仿宋" w:eastAsia="仿宋" w:cs="仿宋"/>
                <w:kern w:val="28"/>
                <w:sz w:val="24"/>
                <w:szCs w:val="24"/>
                <w:lang w:val="en-US" w:eastAsia="zh-CN"/>
              </w:rPr>
              <w:t>小微</w:t>
            </w:r>
            <w:r>
              <w:rPr>
                <w:rFonts w:hint="eastAsia" w:ascii="仿宋" w:hAnsi="仿宋" w:eastAsia="仿宋" w:cs="仿宋"/>
                <w:kern w:val="28"/>
                <w:sz w:val="24"/>
                <w:szCs w:val="24"/>
              </w:rPr>
              <w:t>企业项目，供应商应为小型、微型企业或监狱企业或残疾人福利性单位。供应商为小型、微型企业的，提供《中小企业声明函》，且中小企业的划分标准所属行业为</w:t>
            </w:r>
            <w:r>
              <w:rPr>
                <w:rFonts w:hint="eastAsia" w:ascii="仿宋" w:hAnsi="仿宋" w:eastAsia="仿宋" w:cs="仿宋"/>
                <w:kern w:val="28"/>
                <w:sz w:val="24"/>
                <w:szCs w:val="24"/>
                <w:lang w:eastAsia="zh-CN"/>
              </w:rPr>
              <w:t>商务服务业</w:t>
            </w:r>
            <w:r>
              <w:rPr>
                <w:rFonts w:hint="eastAsia" w:ascii="仿宋" w:hAnsi="仿宋" w:eastAsia="仿宋" w:cs="仿宋"/>
                <w:kern w:val="28"/>
                <w:sz w:val="24"/>
                <w:szCs w:val="24"/>
              </w:rPr>
              <w:t>；供应商为监狱企业的，应提供监狱企业的证明文件；供应商为残疾人福利性单位的，应提供《残疾人福利性单位声明函》。</w:t>
            </w:r>
          </w:p>
        </w:tc>
        <w:tc>
          <w:tcPr>
            <w:tcW w:w="714" w:type="dxa"/>
            <w:vAlign w:val="center"/>
          </w:tcPr>
          <w:p w14:paraId="139E1F1F">
            <w:pPr>
              <w:spacing w:line="320" w:lineRule="exact"/>
              <w:jc w:val="center"/>
              <w:rPr>
                <w:rFonts w:ascii="仿宋" w:hAnsi="仿宋" w:eastAsia="仿宋" w:cs="仿宋"/>
                <w:b/>
                <w:bCs/>
                <w:color w:val="000000"/>
                <w:kern w:val="0"/>
                <w:sz w:val="24"/>
                <w:szCs w:val="24"/>
              </w:rPr>
            </w:pPr>
          </w:p>
        </w:tc>
        <w:tc>
          <w:tcPr>
            <w:tcW w:w="1042" w:type="dxa"/>
            <w:vAlign w:val="center"/>
          </w:tcPr>
          <w:p w14:paraId="46B35C1C">
            <w:pPr>
              <w:spacing w:line="320" w:lineRule="exact"/>
              <w:jc w:val="center"/>
              <w:rPr>
                <w:rFonts w:ascii="仿宋" w:hAnsi="仿宋" w:eastAsia="仿宋" w:cs="仿宋"/>
                <w:b/>
                <w:bCs/>
                <w:color w:val="000000"/>
                <w:kern w:val="0"/>
                <w:sz w:val="24"/>
                <w:szCs w:val="24"/>
              </w:rPr>
            </w:pPr>
          </w:p>
        </w:tc>
      </w:tr>
      <w:tr w14:paraId="482A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51525DBB">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5</w:t>
            </w:r>
          </w:p>
        </w:tc>
        <w:tc>
          <w:tcPr>
            <w:tcW w:w="2652" w:type="dxa"/>
            <w:vAlign w:val="center"/>
          </w:tcPr>
          <w:p w14:paraId="5BD7C72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tcPr>
          <w:p w14:paraId="34B2952B">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76C1CC0B">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（2）计量单位、报价货币均符合电子磋商文件要求；</w:t>
            </w:r>
          </w:p>
          <w:p w14:paraId="1F0FC1E4">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（3）第一次磋商报价未超出采购预算或电子磋商文件规定的最高限价。</w:t>
            </w:r>
          </w:p>
        </w:tc>
        <w:tc>
          <w:tcPr>
            <w:tcW w:w="714" w:type="dxa"/>
            <w:vAlign w:val="center"/>
          </w:tcPr>
          <w:p w14:paraId="33583D4E">
            <w:pPr>
              <w:spacing w:line="320" w:lineRule="exact"/>
              <w:jc w:val="center"/>
              <w:rPr>
                <w:rFonts w:ascii="仿宋" w:hAnsi="仿宋" w:eastAsia="仿宋" w:cs="仿宋"/>
                <w:b/>
                <w:bCs/>
                <w:color w:val="000000"/>
                <w:kern w:val="0"/>
                <w:sz w:val="24"/>
                <w:szCs w:val="24"/>
              </w:rPr>
            </w:pPr>
          </w:p>
        </w:tc>
        <w:tc>
          <w:tcPr>
            <w:tcW w:w="1042" w:type="dxa"/>
            <w:vAlign w:val="center"/>
          </w:tcPr>
          <w:p w14:paraId="24979416">
            <w:pPr>
              <w:spacing w:line="320" w:lineRule="exact"/>
              <w:jc w:val="center"/>
              <w:rPr>
                <w:rFonts w:ascii="仿宋" w:hAnsi="仿宋" w:eastAsia="仿宋" w:cs="仿宋"/>
                <w:b/>
                <w:bCs/>
                <w:color w:val="000000"/>
                <w:kern w:val="0"/>
                <w:sz w:val="24"/>
                <w:szCs w:val="24"/>
              </w:rPr>
            </w:pPr>
          </w:p>
        </w:tc>
      </w:tr>
      <w:tr w14:paraId="125F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065FA70">
            <w:pPr>
              <w:spacing w:line="320" w:lineRule="exact"/>
              <w:jc w:val="center"/>
              <w:rPr>
                <w:rFonts w:ascii="仿宋" w:hAnsi="仿宋" w:eastAsia="仿宋" w:cs="仿宋"/>
                <w:bCs/>
                <w:color w:val="0000FF"/>
                <w:kern w:val="0"/>
                <w:sz w:val="24"/>
                <w:szCs w:val="24"/>
              </w:rPr>
            </w:pPr>
            <w:r>
              <w:rPr>
                <w:rFonts w:hint="eastAsia" w:ascii="仿宋" w:hAnsi="仿宋" w:eastAsia="仿宋" w:cs="仿宋"/>
                <w:kern w:val="0"/>
                <w:sz w:val="24"/>
                <w:szCs w:val="24"/>
              </w:rPr>
              <w:t>6</w:t>
            </w:r>
          </w:p>
        </w:tc>
        <w:tc>
          <w:tcPr>
            <w:tcW w:w="2652" w:type="dxa"/>
            <w:vAlign w:val="center"/>
          </w:tcPr>
          <w:p w14:paraId="52CE21A0">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0559D0D4">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6BAE871C">
            <w:pPr>
              <w:spacing w:line="320" w:lineRule="exact"/>
              <w:jc w:val="center"/>
              <w:rPr>
                <w:rFonts w:ascii="仿宋" w:hAnsi="仿宋" w:eastAsia="仿宋" w:cs="仿宋"/>
                <w:b/>
                <w:bCs/>
                <w:color w:val="000000"/>
                <w:kern w:val="0"/>
                <w:sz w:val="24"/>
                <w:szCs w:val="24"/>
              </w:rPr>
            </w:pPr>
          </w:p>
        </w:tc>
        <w:tc>
          <w:tcPr>
            <w:tcW w:w="1042" w:type="dxa"/>
            <w:vAlign w:val="center"/>
          </w:tcPr>
          <w:p w14:paraId="1D49FAF4">
            <w:pPr>
              <w:spacing w:line="320" w:lineRule="exact"/>
              <w:jc w:val="center"/>
              <w:rPr>
                <w:rFonts w:ascii="仿宋" w:hAnsi="仿宋" w:eastAsia="仿宋" w:cs="仿宋"/>
                <w:b/>
                <w:bCs/>
                <w:color w:val="000000"/>
                <w:kern w:val="0"/>
                <w:sz w:val="24"/>
                <w:szCs w:val="24"/>
              </w:rPr>
            </w:pPr>
          </w:p>
        </w:tc>
      </w:tr>
      <w:tr w14:paraId="4B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99D4157">
            <w:pPr>
              <w:spacing w:line="320" w:lineRule="exact"/>
              <w:jc w:val="center"/>
              <w:rPr>
                <w:rFonts w:ascii="仿宋" w:hAnsi="仿宋" w:eastAsia="仿宋" w:cs="仿宋"/>
                <w:bCs/>
                <w:color w:val="000000"/>
                <w:kern w:val="0"/>
                <w:sz w:val="24"/>
                <w:szCs w:val="24"/>
              </w:rPr>
            </w:pPr>
            <w:r>
              <w:rPr>
                <w:rFonts w:hint="eastAsia" w:ascii="仿宋" w:hAnsi="仿宋" w:eastAsia="仿宋" w:cs="仿宋"/>
                <w:kern w:val="0"/>
                <w:sz w:val="24"/>
                <w:szCs w:val="24"/>
              </w:rPr>
              <w:t>7</w:t>
            </w:r>
          </w:p>
        </w:tc>
        <w:tc>
          <w:tcPr>
            <w:tcW w:w="2652" w:type="dxa"/>
            <w:vAlign w:val="center"/>
          </w:tcPr>
          <w:p w14:paraId="67B9D6C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6B2D860E">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完全理解并接受对合格供应商、合格的货物、工程或服务要求，根据供应商电子响应文件《技术服务偏差表》，结合电子磋商文件实质性要求没有负偏离。</w:t>
            </w:r>
          </w:p>
        </w:tc>
        <w:tc>
          <w:tcPr>
            <w:tcW w:w="714" w:type="dxa"/>
            <w:vAlign w:val="center"/>
          </w:tcPr>
          <w:p w14:paraId="12241C7A">
            <w:pPr>
              <w:spacing w:line="320" w:lineRule="exact"/>
              <w:jc w:val="center"/>
              <w:rPr>
                <w:rFonts w:ascii="仿宋" w:hAnsi="仿宋" w:eastAsia="仿宋" w:cs="仿宋"/>
                <w:b/>
                <w:bCs/>
                <w:color w:val="000000"/>
                <w:kern w:val="0"/>
                <w:sz w:val="24"/>
                <w:szCs w:val="24"/>
              </w:rPr>
            </w:pPr>
          </w:p>
        </w:tc>
        <w:tc>
          <w:tcPr>
            <w:tcW w:w="1042" w:type="dxa"/>
            <w:vAlign w:val="center"/>
          </w:tcPr>
          <w:p w14:paraId="6060BB3F">
            <w:pPr>
              <w:spacing w:line="320" w:lineRule="exact"/>
              <w:jc w:val="center"/>
              <w:rPr>
                <w:rFonts w:ascii="仿宋" w:hAnsi="仿宋" w:eastAsia="仿宋" w:cs="仿宋"/>
                <w:b/>
                <w:bCs/>
                <w:color w:val="000000"/>
                <w:kern w:val="0"/>
                <w:sz w:val="24"/>
                <w:szCs w:val="24"/>
              </w:rPr>
            </w:pPr>
          </w:p>
        </w:tc>
      </w:tr>
      <w:tr w14:paraId="18E3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1057C41">
            <w:pPr>
              <w:spacing w:line="320" w:lineRule="exact"/>
              <w:jc w:val="center"/>
              <w:rPr>
                <w:rFonts w:ascii="仿宋" w:hAnsi="仿宋" w:eastAsia="仿宋" w:cs="仿宋"/>
                <w:b/>
                <w:bCs/>
                <w:color w:val="000000"/>
                <w:kern w:val="0"/>
                <w:sz w:val="24"/>
                <w:szCs w:val="24"/>
              </w:rPr>
            </w:pPr>
            <w:r>
              <w:rPr>
                <w:rFonts w:hint="eastAsia" w:ascii="仿宋" w:hAnsi="仿宋" w:eastAsia="仿宋" w:cs="仿宋"/>
                <w:kern w:val="0"/>
                <w:sz w:val="24"/>
                <w:szCs w:val="24"/>
              </w:rPr>
              <w:t>8</w:t>
            </w:r>
          </w:p>
        </w:tc>
        <w:tc>
          <w:tcPr>
            <w:tcW w:w="2652" w:type="dxa"/>
            <w:vAlign w:val="center"/>
          </w:tcPr>
          <w:p w14:paraId="68AB0C65">
            <w:pPr>
              <w:spacing w:line="360" w:lineRule="exact"/>
              <w:jc w:val="center"/>
              <w:rPr>
                <w:rFonts w:ascii="仿宋" w:hAnsi="仿宋" w:eastAsia="仿宋" w:cs="仿宋"/>
                <w:sz w:val="24"/>
                <w:szCs w:val="24"/>
              </w:rPr>
            </w:pPr>
            <w:r>
              <w:rPr>
                <w:rFonts w:hint="eastAsia" w:ascii="仿宋" w:hAnsi="仿宋" w:eastAsia="仿宋" w:cs="仿宋"/>
                <w:kern w:val="0"/>
                <w:sz w:val="24"/>
                <w:szCs w:val="24"/>
              </w:rPr>
              <w:t>合同草案条款响应</w:t>
            </w:r>
          </w:p>
        </w:tc>
        <w:tc>
          <w:tcPr>
            <w:tcW w:w="3951" w:type="dxa"/>
            <w:vAlign w:val="center"/>
          </w:tcPr>
          <w:p w14:paraId="6C78E5E8">
            <w:pPr>
              <w:spacing w:line="370" w:lineRule="exact"/>
              <w:rPr>
                <w:rFonts w:ascii="仿宋" w:hAnsi="仿宋" w:eastAsia="仿宋" w:cs="仿宋"/>
                <w:sz w:val="24"/>
                <w:szCs w:val="24"/>
              </w:rPr>
            </w:pPr>
            <w:r>
              <w:rPr>
                <w:rFonts w:hint="eastAsia" w:ascii="仿宋" w:hAnsi="仿宋" w:eastAsia="仿宋" w:cs="仿宋"/>
                <w:sz w:val="24"/>
                <w:szCs w:val="24"/>
              </w:rPr>
              <w:t>有完全理解并接受电子磋商文件合同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5EACB69A">
            <w:pPr>
              <w:spacing w:line="320" w:lineRule="exact"/>
              <w:jc w:val="center"/>
            </w:pPr>
          </w:p>
        </w:tc>
        <w:tc>
          <w:tcPr>
            <w:tcW w:w="1042" w:type="dxa"/>
            <w:vAlign w:val="center"/>
          </w:tcPr>
          <w:p w14:paraId="0B504564">
            <w:pPr>
              <w:spacing w:line="320" w:lineRule="exact"/>
              <w:jc w:val="center"/>
            </w:pPr>
          </w:p>
        </w:tc>
      </w:tr>
      <w:tr w14:paraId="5EA4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4360F3A4">
            <w:pPr>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9</w:t>
            </w:r>
          </w:p>
        </w:tc>
        <w:tc>
          <w:tcPr>
            <w:tcW w:w="2652" w:type="dxa"/>
            <w:vAlign w:val="center"/>
          </w:tcPr>
          <w:p w14:paraId="1D09E091">
            <w:pPr>
              <w:spacing w:line="360" w:lineRule="exact"/>
              <w:jc w:val="center"/>
            </w:pPr>
            <w:r>
              <w:rPr>
                <w:rFonts w:hint="eastAsia" w:ascii="仿宋" w:hAnsi="仿宋" w:eastAsia="仿宋" w:cs="仿宋"/>
                <w:sz w:val="24"/>
                <w:szCs w:val="24"/>
              </w:rPr>
              <w:t>无其他电子磋商文件或法规明确规定响应无效的事项</w:t>
            </w:r>
          </w:p>
        </w:tc>
        <w:tc>
          <w:tcPr>
            <w:tcW w:w="3951" w:type="dxa"/>
            <w:vAlign w:val="center"/>
          </w:tcPr>
          <w:p w14:paraId="41C7AC3E">
            <w:pPr>
              <w:spacing w:line="370" w:lineRule="exact"/>
            </w:pPr>
            <w:r>
              <w:rPr>
                <w:rFonts w:hint="eastAsia" w:ascii="仿宋" w:hAnsi="仿宋" w:eastAsia="仿宋" w:cs="仿宋"/>
                <w:sz w:val="24"/>
                <w:szCs w:val="24"/>
              </w:rPr>
              <w:t>没有不符合电子磋商文件规定的被视为无效响应的其他条款。</w:t>
            </w:r>
          </w:p>
        </w:tc>
        <w:tc>
          <w:tcPr>
            <w:tcW w:w="714" w:type="dxa"/>
            <w:vAlign w:val="center"/>
          </w:tcPr>
          <w:p w14:paraId="52F85E20">
            <w:pPr>
              <w:spacing w:line="320" w:lineRule="exact"/>
              <w:jc w:val="center"/>
            </w:pPr>
          </w:p>
        </w:tc>
        <w:tc>
          <w:tcPr>
            <w:tcW w:w="1042" w:type="dxa"/>
            <w:vAlign w:val="center"/>
          </w:tcPr>
          <w:p w14:paraId="3639773D">
            <w:pPr>
              <w:spacing w:line="320" w:lineRule="exact"/>
              <w:jc w:val="center"/>
            </w:pPr>
          </w:p>
        </w:tc>
      </w:tr>
      <w:tr w14:paraId="7B67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62CDF091">
            <w:pPr>
              <w:spacing w:line="320" w:lineRule="exact"/>
            </w:pPr>
            <w:r>
              <w:rPr>
                <w:rFonts w:hint="eastAsia" w:ascii="仿宋" w:hAnsi="仿宋" w:eastAsia="仿宋" w:cs="仿宋"/>
                <w:b/>
                <w:bCs/>
                <w:kern w:val="0"/>
                <w:sz w:val="24"/>
                <w:szCs w:val="24"/>
              </w:rPr>
              <w:t>磋商小组成员：（签字或盖章）</w:t>
            </w:r>
          </w:p>
        </w:tc>
      </w:tr>
    </w:tbl>
    <w:p w14:paraId="72D18A2C">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3.电子响应文件的澄清</w:t>
      </w:r>
    </w:p>
    <w:p w14:paraId="63298EC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电子响应文件的有效性、完整性和响应程度进行审查时，可以要求供应商对电子响应文件中含义不明确、同类问题表述不一致或者有明显文字和计算错误的内容等做出必要的澄清、说明或者更正。</w:t>
      </w:r>
    </w:p>
    <w:p w14:paraId="5525550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（2）依照《中华人民共和国民法典》中的过失责任原则，澄清、说明或更正前磋商小组将按最不利于参与本次磋商供应商的原则对电子响应文件做出评判。</w:t>
      </w:r>
    </w:p>
    <w:p w14:paraId="64765D0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（3）磋商小组要求供应商澄清、说明或者更正电子响应文件应当以书面形式做出。供应商应当在规定的澄清时限内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4E80C76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（4）供应商的澄清、说明或者更正不得超出电子响应文件的范围或者改变电子响应文件的实质性内容。澄清、说明或者更正的内容将作为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C06F7C">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636D7E57">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4.进行磋商</w:t>
      </w:r>
    </w:p>
    <w:p w14:paraId="5D1140C6">
      <w:pPr>
        <w:spacing w:line="500" w:lineRule="exact"/>
        <w:ind w:firstLine="566" w:firstLineChars="200"/>
        <w:contextualSpacing/>
        <w:rPr>
          <w:color w:val="000000"/>
        </w:rPr>
      </w:pPr>
      <w:r>
        <w:rPr>
          <w:rFonts w:hint="eastAsia" w:ascii="华文仿宋" w:hAnsi="华文仿宋" w:cs="华文仿宋"/>
          <w:bCs/>
          <w:color w:val="000000"/>
        </w:rPr>
        <w:t>磋商小组所有成员应当集中与单一供应商分别进行磋商，并给予所有参加磋商的供应商平等的磋商机会。需要供应商书面答复磋商内容的，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49B5C210">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5.电子磋商文件的实质性变更</w:t>
      </w:r>
    </w:p>
    <w:p w14:paraId="17275CE8">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（1）在磋商过程中，磋商小组可以根据电子磋商文件和磋商情况实质性变动采购需求中的技术、服务要求以及合同草案条款，但不得变动电子磋商文件中的其他内容。实质性变动的内容，须经采购人代表确认。</w:t>
      </w:r>
    </w:p>
    <w:p w14:paraId="2E557231">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（2）对电子磋商文件作出的实质性变动是电子磋商文件的有效组成部分，磋商小组将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0D268C6B">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（3）供应商应当按照电子磋商文件的变动情况和磋商小组的要求，在磋商小组规定的时限内重新提交电子响应文件，并用数字认证证书（CA锁）签章或由法定代表人或其授权代表签字或者加盖公章。</w:t>
      </w:r>
    </w:p>
    <w:p w14:paraId="7800D928">
      <w:pPr>
        <w:pStyle w:val="18"/>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（4）供应商未能在规定的时间内按照磋商小组的要求通过公共资源交易平台（以下简称“平台”）或电子邮件（在平台无法支持的情况下）等书面形式提交实质性变更电子响应文件的，视作未实质性响应。</w:t>
      </w:r>
    </w:p>
    <w:p w14:paraId="5972E70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6.最后报价</w:t>
      </w:r>
    </w:p>
    <w:p w14:paraId="00959A0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（1）电子磋商文件能够详细列明采购标的的技术、服务要求的，磋商结束后，磋商小组应当要求所有实质性响应的供应商在规定时间内提交最后报价，提交最后报价的供应商不得少于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5392823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（2）电子磋商文件不能详细列明采购标的的技术、服务要求，需经磋商由供应商提供最终设计方案或解决方案的，磋商结束后，磋商小组应当按照少数服从多数的原则投票推荐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w:t>
      </w:r>
      <w:bookmarkStart w:id="308" w:name="_GoBack"/>
      <w:bookmarkEnd w:id="308"/>
      <w:r>
        <w:rPr>
          <w:rFonts w:hint="eastAsia" w:ascii="华文仿宋" w:hAnsi="华文仿宋" w:cs="华文仿宋"/>
          <w:color w:val="000000"/>
        </w:rPr>
        <w:t>案，并要求其在规定时间内提交最后报价。</w:t>
      </w:r>
    </w:p>
    <w:p w14:paraId="427276E0">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电子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419434F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供应商要在电子交易平台中提交最后报价，并用数字认证证书（CA锁）签章。平台系统无法使用时，供应商</w:t>
      </w:r>
      <w:r>
        <w:rPr>
          <w:rFonts w:hint="eastAsia" w:ascii="华文仿宋" w:hAnsi="华文仿宋" w:cs="华文仿宋"/>
        </w:rPr>
        <w:t>要按照磋商小组要求，</w:t>
      </w:r>
      <w:r>
        <w:rPr>
          <w:rFonts w:hint="eastAsia" w:ascii="华文仿宋" w:hAnsi="华文仿宋" w:cs="华文仿宋"/>
          <w:color w:val="000000"/>
        </w:rPr>
        <w:t>通过</w:t>
      </w:r>
      <w:r>
        <w:rPr>
          <w:rFonts w:hint="eastAsia" w:ascii="华文仿宋" w:hAnsi="华文仿宋" w:cs="华文仿宋"/>
        </w:rPr>
        <w:t>电子邮件等</w:t>
      </w:r>
      <w:r>
        <w:rPr>
          <w:rFonts w:hint="eastAsia" w:ascii="华文仿宋" w:hAnsi="华文仿宋" w:cs="华文仿宋"/>
          <w:color w:val="000000"/>
        </w:rPr>
        <w:t>书面形式提交最后报价表。最后报价表应由其法定代表人或授权代表签字或者加盖公章。最后报价将作为综合评分法中价格分的计算依据。</w:t>
      </w:r>
    </w:p>
    <w:p w14:paraId="33B7602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（5）已提交电子响应文件的供应商，在提交最后报价之前，可以根据磋商情况书面申请退出磋商，书面申请应由其法定代表人或授权代表签字或者加盖公章。</w:t>
      </w:r>
    </w:p>
    <w:p w14:paraId="5C315F7E">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199CF3C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7.综合比较与评价</w:t>
      </w:r>
    </w:p>
    <w:p w14:paraId="453D28C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经磋商确定最终采购需求和提交最后报价的供应商后，由磋商小组按“评审要素及分值一览表”中规定的评审方法和标准，对提交最后报价的供应商的电子响应文件和最后报价进行综合评分。</w:t>
      </w:r>
    </w:p>
    <w:p w14:paraId="43F500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187"/>
      <w:bookmarkStart w:id="120" w:name="_Toc9626"/>
      <w:bookmarkStart w:id="121" w:name="_Toc27797"/>
      <w:bookmarkStart w:id="122" w:name="_Toc2392"/>
      <w:r>
        <w:rPr>
          <w:rFonts w:hint="eastAsia" w:ascii="华文仿宋" w:hAnsi="华文仿宋" w:cs="华文仿宋"/>
          <w:color w:val="000000"/>
        </w:rPr>
        <w:t>。</w:t>
      </w:r>
    </w:p>
    <w:bookmarkEnd w:id="119"/>
    <w:bookmarkEnd w:id="120"/>
    <w:bookmarkEnd w:id="121"/>
    <w:bookmarkEnd w:id="122"/>
    <w:p w14:paraId="509D581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评定内容及打分标准：总分100分，每个响应人每项评分因素得分汇总即为最后得分，各项评分因素具体内容及打分标准如下：</w:t>
      </w:r>
    </w:p>
    <w:p w14:paraId="22D3A20E">
      <w:pPr>
        <w:keepNext/>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评分指标及评分标准</w:t>
      </w:r>
    </w:p>
    <w:tbl>
      <w:tblPr>
        <w:tblStyle w:val="20"/>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241"/>
        <w:gridCol w:w="888"/>
        <w:gridCol w:w="7065"/>
      </w:tblGrid>
      <w:tr w14:paraId="607A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blHeader/>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28653B3B">
            <w:pPr>
              <w:keepNext w:val="0"/>
              <w:keepLines w:val="0"/>
              <w:pageBreakBefore w:val="0"/>
              <w:widowControl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序号</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58A8CC31">
            <w:pPr>
              <w:keepNext w:val="0"/>
              <w:keepLines w:val="0"/>
              <w:pageBreakBefore w:val="0"/>
              <w:widowControl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rPr>
            </w:pPr>
            <w:r>
              <w:rPr>
                <w:rFonts w:hint="eastAsia" w:ascii="华文仿宋" w:hAnsi="华文仿宋" w:eastAsia="华文仿宋" w:cs="华文仿宋"/>
                <w:b/>
                <w:bCs w:val="0"/>
                <w:color w:val="auto"/>
                <w:sz w:val="24"/>
                <w:szCs w:val="24"/>
                <w:highlight w:val="none"/>
                <w:lang w:val="en-US" w:eastAsia="zh-CN"/>
              </w:rPr>
              <w:t>评审项目</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2E53E39B">
            <w:pPr>
              <w:keepNext w:val="0"/>
              <w:keepLines w:val="0"/>
              <w:pageBreakBefore w:val="0"/>
              <w:widowControl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标准</w:t>
            </w:r>
          </w:p>
          <w:p w14:paraId="6785C402">
            <w:pPr>
              <w:keepNext w:val="0"/>
              <w:keepLines w:val="0"/>
              <w:pageBreakBefore w:val="0"/>
              <w:widowControl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分值</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700025EC">
            <w:pPr>
              <w:keepNext w:val="0"/>
              <w:keepLines w:val="0"/>
              <w:pageBreakBefore w:val="0"/>
              <w:widowControl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val="en-US" w:eastAsia="zh-CN"/>
              </w:rPr>
              <w:t>评分标准</w:t>
            </w:r>
          </w:p>
        </w:tc>
      </w:tr>
      <w:tr w14:paraId="6D7AC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2D22C814">
            <w:pPr>
              <w:keepNext w:val="0"/>
              <w:keepLines w:val="0"/>
              <w:pageBreakBefore w:val="0"/>
              <w:wordWrap/>
              <w:overflowPunct/>
              <w:topLinePunct w:val="0"/>
              <w:autoSpaceDE w:val="0"/>
              <w:autoSpaceDN w:val="0"/>
              <w:bidi w:val="0"/>
              <w:adjustRightInd w:val="0"/>
              <w:snapToGrid w:val="0"/>
              <w:spacing w:line="380" w:lineRule="exact"/>
              <w:ind w:left="0" w:leftChars="0" w:right="0" w:rightChars="0" w:firstLine="0" w:firstLineChars="0"/>
              <w:jc w:val="center"/>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5AE64538">
            <w:pPr>
              <w:keepNext w:val="0"/>
              <w:keepLines w:val="0"/>
              <w:pageBreakBefore w:val="0"/>
              <w:wordWrap/>
              <w:overflowPunct/>
              <w:topLinePunct w:val="0"/>
              <w:autoSpaceDE w:val="0"/>
              <w:autoSpaceDN w:val="0"/>
              <w:bidi w:val="0"/>
              <w:adjustRightInd w:val="0"/>
              <w:snapToGrid w:val="0"/>
              <w:spacing w:line="380" w:lineRule="exact"/>
              <w:ind w:left="0" w:leftChars="0" w:right="0" w:rightChars="0" w:firstLine="0" w:firstLineChars="0"/>
              <w:jc w:val="center"/>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投标报价</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A461FAC">
            <w:pPr>
              <w:keepNext w:val="0"/>
              <w:keepLines w:val="0"/>
              <w:pageBreakBefore w:val="0"/>
              <w:wordWrap/>
              <w:overflowPunct/>
              <w:topLinePunct w:val="0"/>
              <w:autoSpaceDE w:val="0"/>
              <w:autoSpaceDN w:val="0"/>
              <w:bidi w:val="0"/>
              <w:adjustRightInd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w:t>
            </w:r>
            <w:r>
              <w:rPr>
                <w:rFonts w:hint="eastAsia" w:ascii="华文仿宋" w:hAnsi="华文仿宋" w:cs="华文仿宋"/>
                <w:bCs/>
                <w:color w:val="auto"/>
                <w:sz w:val="24"/>
                <w:szCs w:val="24"/>
                <w:highlight w:val="none"/>
                <w:lang w:val="en-US" w:eastAsia="zh-CN"/>
              </w:rPr>
              <w:t>6</w:t>
            </w:r>
            <w:r>
              <w:rPr>
                <w:rFonts w:hint="eastAsia" w:ascii="华文仿宋" w:hAnsi="华文仿宋" w:eastAsia="华文仿宋" w:cs="华文仿宋"/>
                <w:bCs/>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2E080DA0">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kern w:val="0"/>
                <w:sz w:val="24"/>
                <w:szCs w:val="24"/>
                <w:highlight w:val="none"/>
                <w:lang w:bidi="ar"/>
              </w:rPr>
              <w:t>有效投标人的最低报价为基准价得</w:t>
            </w:r>
            <w:r>
              <w:rPr>
                <w:rFonts w:hint="eastAsia" w:ascii="华文仿宋" w:hAnsi="华文仿宋" w:eastAsia="华文仿宋" w:cs="华文仿宋"/>
                <w:color w:val="auto"/>
                <w:kern w:val="0"/>
                <w:sz w:val="24"/>
                <w:szCs w:val="24"/>
                <w:highlight w:val="none"/>
                <w:lang w:val="en-US" w:eastAsia="zh-CN" w:bidi="ar"/>
              </w:rPr>
              <w:t>2</w:t>
            </w:r>
            <w:r>
              <w:rPr>
                <w:rFonts w:hint="eastAsia" w:ascii="华文仿宋" w:hAnsi="华文仿宋" w:cs="华文仿宋"/>
                <w:color w:val="auto"/>
                <w:kern w:val="0"/>
                <w:sz w:val="24"/>
                <w:szCs w:val="24"/>
                <w:highlight w:val="none"/>
                <w:lang w:val="en-US" w:eastAsia="zh-CN" w:bidi="ar"/>
              </w:rPr>
              <w:t>6</w:t>
            </w:r>
            <w:r>
              <w:rPr>
                <w:rFonts w:hint="eastAsia" w:ascii="华文仿宋" w:hAnsi="华文仿宋" w:eastAsia="华文仿宋" w:cs="华文仿宋"/>
                <w:color w:val="auto"/>
                <w:kern w:val="0"/>
                <w:sz w:val="24"/>
                <w:szCs w:val="24"/>
                <w:highlight w:val="none"/>
                <w:lang w:bidi="ar"/>
              </w:rPr>
              <w:t>分，其他各投标人的报价得分按下列公式计算：（基准价/投标报价）×</w:t>
            </w:r>
            <w:r>
              <w:rPr>
                <w:rFonts w:hint="eastAsia" w:ascii="华文仿宋" w:hAnsi="华文仿宋" w:eastAsia="华文仿宋" w:cs="华文仿宋"/>
                <w:color w:val="auto"/>
                <w:spacing w:val="-6"/>
                <w:sz w:val="24"/>
                <w:szCs w:val="24"/>
                <w:highlight w:val="none"/>
                <w:lang w:val="en-US" w:eastAsia="zh-CN"/>
              </w:rPr>
              <w:t>价格权值</w:t>
            </w:r>
            <w:r>
              <w:rPr>
                <w:rFonts w:hint="eastAsia" w:ascii="华文仿宋" w:hAnsi="华文仿宋" w:eastAsia="华文仿宋" w:cs="华文仿宋"/>
                <w:color w:val="auto"/>
                <w:kern w:val="0"/>
                <w:sz w:val="24"/>
                <w:szCs w:val="24"/>
                <w:highlight w:val="none"/>
                <w:lang w:bidi="ar"/>
              </w:rPr>
              <w:t>×100。</w:t>
            </w:r>
          </w:p>
        </w:tc>
      </w:tr>
      <w:tr w14:paraId="781A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7CF4F276">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34FFE4AA">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业绩</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45052B0">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13074A96">
            <w:pPr>
              <w:keepNext w:val="0"/>
              <w:keepLines w:val="0"/>
              <w:pageBreakBefore w:val="0"/>
              <w:widowControl/>
              <w:wordWrap/>
              <w:overflowPunct/>
              <w:topLinePunct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提供202</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rPr>
              <w:t>年1月1日以来类似</w:t>
            </w:r>
            <w:r>
              <w:rPr>
                <w:rFonts w:hint="eastAsia" w:ascii="华文仿宋" w:hAnsi="华文仿宋" w:cs="华文仿宋"/>
                <w:color w:val="auto"/>
                <w:sz w:val="24"/>
                <w:szCs w:val="24"/>
                <w:highlight w:val="none"/>
                <w:lang w:val="en-US" w:eastAsia="zh-CN"/>
              </w:rPr>
              <w:t>的</w:t>
            </w:r>
            <w:r>
              <w:rPr>
                <w:rFonts w:hint="eastAsia" w:ascii="华文仿宋" w:hAnsi="华文仿宋" w:eastAsia="华文仿宋" w:cs="华文仿宋"/>
                <w:color w:val="auto"/>
                <w:sz w:val="24"/>
                <w:szCs w:val="24"/>
                <w:highlight w:val="none"/>
              </w:rPr>
              <w:t xml:space="preserve">项目业绩（以合同签订日期为准），每提供一份合格业绩证明得 </w:t>
            </w:r>
            <w:r>
              <w:rPr>
                <w:rFonts w:hint="eastAsia" w:ascii="华文仿宋" w:hAnsi="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rPr>
              <w:t>分，满分</w:t>
            </w:r>
            <w:r>
              <w:rPr>
                <w:rFonts w:hint="eastAsia" w:ascii="华文仿宋" w:hAnsi="华文仿宋" w:cs="华文仿宋"/>
                <w:color w:val="auto"/>
                <w:sz w:val="24"/>
                <w:szCs w:val="24"/>
                <w:highlight w:val="none"/>
                <w:lang w:val="en-US" w:eastAsia="zh-CN"/>
              </w:rPr>
              <w:t>8</w:t>
            </w:r>
            <w:r>
              <w:rPr>
                <w:rFonts w:hint="eastAsia" w:ascii="华文仿宋" w:hAnsi="华文仿宋" w:eastAsia="华文仿宋" w:cs="华文仿宋"/>
                <w:color w:val="auto"/>
                <w:sz w:val="24"/>
                <w:szCs w:val="24"/>
                <w:highlight w:val="none"/>
              </w:rPr>
              <w:t xml:space="preserve"> 分。</w:t>
            </w:r>
          </w:p>
          <w:p w14:paraId="54D039F9">
            <w:pPr>
              <w:keepNext w:val="0"/>
              <w:keepLines w:val="0"/>
              <w:pageBreakBefore w:val="0"/>
              <w:widowControl/>
              <w:wordWrap/>
              <w:overflowPunct/>
              <w:topLinePunct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备注：须提供完整业绩合同及对应发票（任意一张）复印件，</w:t>
            </w:r>
          </w:p>
          <w:p w14:paraId="187657AB">
            <w:pPr>
              <w:keepNext w:val="0"/>
              <w:keepLines w:val="0"/>
              <w:pageBreakBefore w:val="0"/>
              <w:widowControl/>
              <w:wordWrap/>
              <w:overflowPunct/>
              <w:topLinePunct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并加盖投标人公章，以上两种证明材料同时提供方可得分，否则不得分。</w:t>
            </w:r>
          </w:p>
        </w:tc>
      </w:tr>
      <w:tr w14:paraId="0A4A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2"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3D87CB3D">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49A930CF">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服务方案</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08B73FE">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18</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2BB1377A">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bookmarkStart w:id="123" w:name="OLE_LINK1"/>
            <w:r>
              <w:rPr>
                <w:rFonts w:hint="eastAsia" w:ascii="华文仿宋" w:hAnsi="华文仿宋" w:eastAsia="华文仿宋" w:cs="华文仿宋"/>
                <w:color w:val="auto"/>
                <w:sz w:val="24"/>
                <w:szCs w:val="24"/>
                <w:highlight w:val="none"/>
                <w:lang w:val="en-US" w:eastAsia="zh-CN"/>
              </w:rPr>
              <w:t>一、评审内容</w:t>
            </w:r>
          </w:p>
          <w:p w14:paraId="38003531">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投标人需充分了解延安市城市地价动态监测数据采集与维护项目，提供本项目服务方案，方案内容包括：①对项目的理解；②工作流程；③技术路线；④服务团队；⑤预期成果；⑥成果应用。</w:t>
            </w:r>
          </w:p>
          <w:bookmarkEnd w:id="123"/>
          <w:p w14:paraId="54351761">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二、评审标准</w:t>
            </w:r>
          </w:p>
          <w:p w14:paraId="30D6C083">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16D468BC">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2.合理性：方案能够紧扣项目实际情况，内容合理可行；</w:t>
            </w:r>
          </w:p>
          <w:p w14:paraId="3EB590B7">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3.可操作性：方案步骤具体明确，在现实条件下能够顺利实施，具有较强的实践指导意义。</w:t>
            </w:r>
          </w:p>
          <w:p w14:paraId="2BF2BF71">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三、赋分标准（满分18分）</w:t>
            </w:r>
          </w:p>
          <w:p w14:paraId="3D31844F">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1.对项目的理解：每满足一项评审标准得1分，满分3分；</w:t>
            </w:r>
          </w:p>
          <w:p w14:paraId="0859D542">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2.工作流程：每满足一项评审标准得1分，满分3分；</w:t>
            </w:r>
          </w:p>
          <w:p w14:paraId="540920EF">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3.技术路线：每满足一项评审标准得1分，满分3分；</w:t>
            </w:r>
          </w:p>
          <w:p w14:paraId="2D29A125">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4.服务团队：每满足一项评审标准得1分，满分3分；</w:t>
            </w:r>
          </w:p>
          <w:p w14:paraId="3A5A55FF">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5.预期成果：每满足一项评审标准得1分，满分3分；</w:t>
            </w:r>
          </w:p>
          <w:p w14:paraId="610AA9DC">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6.成果应用：每满足一项评审标准得1分，满分3分；</w:t>
            </w:r>
          </w:p>
          <w:p w14:paraId="54427A81">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根据每个评审标准的详实、完整程度，自主赋分，满分18分。</w:t>
            </w:r>
          </w:p>
        </w:tc>
      </w:tr>
      <w:tr w14:paraId="34543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0"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056395C3">
            <w:pPr>
              <w:pStyle w:val="9"/>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rPr>
              <w:t>4</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797B4522">
            <w:pPr>
              <w:pStyle w:val="9"/>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进度保障方案</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299BC581">
            <w:pPr>
              <w:pStyle w:val="9"/>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w:t>
            </w:r>
            <w:r>
              <w:rPr>
                <w:rFonts w:hint="eastAsia" w:ascii="华文仿宋" w:hAnsi="华文仿宋" w:eastAsia="华文仿宋" w:cs="华文仿宋"/>
                <w:color w:val="auto"/>
                <w:sz w:val="24"/>
                <w:szCs w:val="24"/>
                <w:highlight w:val="none"/>
                <w:lang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06DDC9DC">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eastAsia="zh-CN"/>
              </w:rPr>
              <w:t>一、评审内容</w:t>
            </w:r>
          </w:p>
          <w:p w14:paraId="62E3A54A">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针对本项目提出适用于本项目的进度保障方案，方案包括：</w:t>
            </w:r>
            <w:r>
              <w:rPr>
                <w:rFonts w:hint="eastAsia" w:ascii="华文仿宋" w:hAnsi="华文仿宋" w:eastAsia="华文仿宋" w:cs="华文仿宋"/>
                <w:b w:val="0"/>
                <w:bCs/>
                <w:color w:val="auto"/>
                <w:sz w:val="24"/>
                <w:szCs w:val="24"/>
                <w:highlight w:val="none"/>
                <w:lang w:eastAsia="zh-CN"/>
              </w:rPr>
              <w:t>①</w:t>
            </w:r>
            <w:r>
              <w:rPr>
                <w:rFonts w:hint="eastAsia" w:ascii="华文仿宋" w:hAnsi="华文仿宋" w:eastAsia="华文仿宋" w:cs="华文仿宋"/>
                <w:bCs/>
                <w:color w:val="auto"/>
                <w:sz w:val="24"/>
                <w:szCs w:val="24"/>
                <w:highlight w:val="none"/>
                <w:lang w:val="en-US" w:eastAsia="zh-CN"/>
              </w:rPr>
              <w:t>项目实施进度计划；②项目进度保障措施。</w:t>
            </w:r>
          </w:p>
          <w:p w14:paraId="1FCFEAFC">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二、评审标准</w:t>
            </w:r>
          </w:p>
          <w:p w14:paraId="7653A326">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1.完整性：方案必须全面，对评审内容中的各项要求有详细描述；</w:t>
            </w:r>
          </w:p>
          <w:p w14:paraId="5CF66AE0">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2.可实施性：切合本项目实际情况，提出步骤清晰、明确的保障方案；</w:t>
            </w:r>
          </w:p>
          <w:p w14:paraId="059FC7D4">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3.合理性：方案的制定基于合理的任务分解，各任务的时间估算准确，考虑了资源的可用性和任务之间的逻辑关系。</w:t>
            </w:r>
          </w:p>
          <w:p w14:paraId="00B5B6B6">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
                <w:bCs w:val="0"/>
                <w:color w:val="auto"/>
                <w:sz w:val="24"/>
                <w:szCs w:val="24"/>
                <w:highlight w:val="none"/>
              </w:rPr>
            </w:pPr>
            <w:r>
              <w:rPr>
                <w:rFonts w:hint="eastAsia" w:ascii="华文仿宋" w:hAnsi="华文仿宋" w:eastAsia="华文仿宋" w:cs="华文仿宋"/>
                <w:b/>
                <w:bCs w:val="0"/>
                <w:color w:val="auto"/>
                <w:sz w:val="24"/>
                <w:szCs w:val="24"/>
                <w:highlight w:val="none"/>
                <w:lang w:val="en-US" w:eastAsia="zh-CN"/>
              </w:rPr>
              <w:t>三、</w:t>
            </w:r>
            <w:r>
              <w:rPr>
                <w:rFonts w:hint="eastAsia" w:ascii="华文仿宋" w:hAnsi="华文仿宋" w:eastAsia="华文仿宋" w:cs="华文仿宋"/>
                <w:b/>
                <w:bCs w:val="0"/>
                <w:color w:val="auto"/>
                <w:sz w:val="24"/>
                <w:szCs w:val="24"/>
                <w:highlight w:val="none"/>
              </w:rPr>
              <w:t>赋分标准（满分</w:t>
            </w:r>
            <w:r>
              <w:rPr>
                <w:rFonts w:hint="eastAsia" w:ascii="华文仿宋" w:hAnsi="华文仿宋" w:eastAsia="华文仿宋" w:cs="华文仿宋"/>
                <w:b/>
                <w:bCs w:val="0"/>
                <w:color w:val="auto"/>
                <w:sz w:val="24"/>
                <w:szCs w:val="24"/>
                <w:highlight w:val="none"/>
                <w:lang w:val="en-US" w:eastAsia="zh-CN"/>
              </w:rPr>
              <w:t>6</w:t>
            </w:r>
            <w:r>
              <w:rPr>
                <w:rFonts w:hint="eastAsia" w:ascii="华文仿宋" w:hAnsi="华文仿宋" w:eastAsia="华文仿宋" w:cs="华文仿宋"/>
                <w:b/>
                <w:bCs w:val="0"/>
                <w:color w:val="auto"/>
                <w:sz w:val="24"/>
                <w:szCs w:val="24"/>
                <w:highlight w:val="none"/>
              </w:rPr>
              <w:t>分）</w:t>
            </w:r>
          </w:p>
          <w:p w14:paraId="3BEBE7DE">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1.项目实施进度计划：每满足一项</w:t>
            </w:r>
            <w:r>
              <w:rPr>
                <w:rFonts w:hint="eastAsia" w:ascii="华文仿宋" w:hAnsi="华文仿宋" w:eastAsia="华文仿宋" w:cs="华文仿宋"/>
                <w:color w:val="auto"/>
                <w:sz w:val="24"/>
                <w:szCs w:val="24"/>
                <w:highlight w:val="none"/>
                <w:lang w:val="en-US" w:eastAsia="zh-CN"/>
              </w:rPr>
              <w:t>评审标准</w:t>
            </w:r>
            <w:r>
              <w:rPr>
                <w:rFonts w:hint="eastAsia" w:ascii="华文仿宋" w:hAnsi="华文仿宋" w:eastAsia="华文仿宋" w:cs="华文仿宋"/>
                <w:bCs/>
                <w:color w:val="auto"/>
                <w:sz w:val="24"/>
                <w:szCs w:val="24"/>
                <w:highlight w:val="none"/>
                <w:lang w:val="en-US" w:eastAsia="zh-CN"/>
              </w:rPr>
              <w:t>得1分，满分3分；</w:t>
            </w:r>
          </w:p>
          <w:p w14:paraId="74FEE419">
            <w:pPr>
              <w:keepNext w:val="0"/>
              <w:keepLines w:val="0"/>
              <w:pageBreakBefore w:val="0"/>
              <w:widowControl/>
              <w:tabs>
                <w:tab w:val="left" w:pos="547"/>
              </w:tabs>
              <w:wordWrap/>
              <w:overflowPunct/>
              <w:topLinePunct w:val="0"/>
              <w:autoSpaceDE w:val="0"/>
              <w:autoSpaceDN w:val="0"/>
              <w:bidi w:val="0"/>
              <w:adjustRightInd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2.项目进度保障措施：每满足一项</w:t>
            </w:r>
            <w:r>
              <w:rPr>
                <w:rFonts w:hint="eastAsia" w:ascii="华文仿宋" w:hAnsi="华文仿宋" w:eastAsia="华文仿宋" w:cs="华文仿宋"/>
                <w:color w:val="auto"/>
                <w:sz w:val="24"/>
                <w:szCs w:val="24"/>
                <w:highlight w:val="none"/>
                <w:lang w:val="en-US" w:eastAsia="zh-CN"/>
              </w:rPr>
              <w:t>评审标准</w:t>
            </w:r>
            <w:r>
              <w:rPr>
                <w:rFonts w:hint="eastAsia" w:ascii="华文仿宋" w:hAnsi="华文仿宋" w:eastAsia="华文仿宋" w:cs="华文仿宋"/>
                <w:bCs/>
                <w:color w:val="auto"/>
                <w:sz w:val="24"/>
                <w:szCs w:val="24"/>
                <w:highlight w:val="none"/>
                <w:lang w:val="en-US" w:eastAsia="zh-CN"/>
              </w:rPr>
              <w:t>得1分，满分3分。</w:t>
            </w:r>
          </w:p>
        </w:tc>
      </w:tr>
      <w:tr w14:paraId="60AF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0"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6F6310CE">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7B4131CC">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eastAsia="zh-CN"/>
              </w:rPr>
              <w:t>管理制度体系</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28FE9F6">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4588BE51">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一、评审内容</w:t>
            </w:r>
          </w:p>
          <w:p w14:paraId="4C4EF2B0">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投标人针对本项目具有良好的管理制度体系，公司各项管理制度健全完善，合理规范，包括但不限于①人事制度②保密制度等。</w:t>
            </w:r>
          </w:p>
          <w:p w14:paraId="4A9D8CC0">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二、评审标准</w:t>
            </w:r>
          </w:p>
          <w:p w14:paraId="504B413B">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1.完整性：公司管理制度全面、完整；</w:t>
            </w:r>
          </w:p>
          <w:p w14:paraId="6338A693">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2.健全性：公司制度责任明确、要求具体。</w:t>
            </w:r>
          </w:p>
          <w:p w14:paraId="3C517C9F">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三、赋分标准（满分3分）</w:t>
            </w:r>
          </w:p>
          <w:p w14:paraId="31B9F25C">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1.人事制度：每满足一项评审标准得1分，满分2分；</w:t>
            </w:r>
          </w:p>
          <w:p w14:paraId="70C91465">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2.保密制度：每满足一项评审标准得1分，满分2分。</w:t>
            </w:r>
          </w:p>
        </w:tc>
      </w:tr>
      <w:tr w14:paraId="556A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379111A0">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2DF47678">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项目</w:t>
            </w:r>
            <w:r>
              <w:rPr>
                <w:rFonts w:hint="eastAsia" w:ascii="华文仿宋" w:hAnsi="华文仿宋" w:eastAsia="华文仿宋" w:cs="华文仿宋"/>
                <w:color w:val="auto"/>
                <w:sz w:val="24"/>
                <w:szCs w:val="24"/>
                <w:highlight w:val="none"/>
              </w:rPr>
              <w:t>人员配备</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7FDC5B9D">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8</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6AC38B8D">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拟投入本项目的土地估价专业人员，是指从事土地估价活动的土地估价师和国务院房地产估价师职业资格改革后的房地产估价师，每提供一人得1分，最高得8分。</w:t>
            </w:r>
          </w:p>
          <w:p w14:paraId="15DB85CF">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备注：以上人员需提供相应的土地估价师和房地产估价师资格证书。</w:t>
            </w:r>
          </w:p>
        </w:tc>
      </w:tr>
      <w:tr w14:paraId="3249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6"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3723A9B2">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7</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66E6C406">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rPr>
              <w:t>质量保障</w:t>
            </w:r>
            <w:r>
              <w:rPr>
                <w:rFonts w:hint="eastAsia" w:ascii="华文仿宋" w:hAnsi="华文仿宋" w:eastAsia="华文仿宋" w:cs="华文仿宋"/>
                <w:color w:val="auto"/>
                <w:sz w:val="24"/>
                <w:szCs w:val="24"/>
                <w:highlight w:val="none"/>
                <w:lang w:val="en-US" w:eastAsia="zh-CN"/>
              </w:rPr>
              <w:t>方案</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4E29FE87">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6D494B46">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一、评审内容</w:t>
            </w:r>
          </w:p>
          <w:p w14:paraId="589B4BE3">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针对本项目提出适用于本项目的</w:t>
            </w:r>
            <w:r>
              <w:rPr>
                <w:rFonts w:hint="eastAsia" w:ascii="华文仿宋" w:hAnsi="华文仿宋" w:eastAsia="华文仿宋" w:cs="华文仿宋"/>
                <w:color w:val="auto"/>
                <w:sz w:val="24"/>
                <w:szCs w:val="24"/>
                <w:highlight w:val="none"/>
                <w:lang w:val="en-US" w:eastAsia="zh-CN"/>
              </w:rPr>
              <w:t>质量保障</w:t>
            </w:r>
            <w:r>
              <w:rPr>
                <w:rFonts w:hint="eastAsia" w:ascii="华文仿宋" w:hAnsi="华文仿宋" w:eastAsia="华文仿宋" w:cs="华文仿宋"/>
                <w:color w:val="auto"/>
                <w:sz w:val="24"/>
                <w:szCs w:val="24"/>
                <w:highlight w:val="none"/>
                <w:lang w:eastAsia="zh-CN"/>
              </w:rPr>
              <w:t>方案，方案内容包括①质量</w:t>
            </w:r>
            <w:r>
              <w:rPr>
                <w:rFonts w:hint="eastAsia" w:ascii="华文仿宋" w:hAnsi="华文仿宋" w:eastAsia="华文仿宋" w:cs="华文仿宋"/>
                <w:color w:val="auto"/>
                <w:sz w:val="24"/>
                <w:szCs w:val="24"/>
                <w:highlight w:val="none"/>
                <w:lang w:val="en-US" w:eastAsia="zh-CN"/>
              </w:rPr>
              <w:t>保障</w:t>
            </w:r>
            <w:r>
              <w:rPr>
                <w:rFonts w:hint="eastAsia" w:ascii="华文仿宋" w:hAnsi="华文仿宋" w:eastAsia="华文仿宋" w:cs="华文仿宋"/>
                <w:color w:val="auto"/>
                <w:sz w:val="24"/>
                <w:szCs w:val="24"/>
                <w:highlight w:val="none"/>
                <w:lang w:eastAsia="zh-CN"/>
              </w:rPr>
              <w:t>措施②质量控制流程。</w:t>
            </w:r>
          </w:p>
          <w:p w14:paraId="704C5325">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二、评审标准</w:t>
            </w:r>
          </w:p>
          <w:p w14:paraId="3897C263">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1.完整性：</w:t>
            </w:r>
            <w:r>
              <w:rPr>
                <w:rFonts w:hint="eastAsia" w:ascii="华文仿宋" w:hAnsi="华文仿宋" w:eastAsia="华文仿宋" w:cs="华文仿宋"/>
                <w:color w:val="auto"/>
                <w:sz w:val="24"/>
                <w:szCs w:val="24"/>
                <w:highlight w:val="none"/>
                <w:lang w:val="en-US" w:eastAsia="zh-CN"/>
              </w:rPr>
              <w:t>方案</w:t>
            </w:r>
            <w:r>
              <w:rPr>
                <w:rFonts w:hint="eastAsia" w:ascii="华文仿宋" w:hAnsi="华文仿宋" w:eastAsia="华文仿宋" w:cs="华文仿宋"/>
                <w:color w:val="auto"/>
                <w:sz w:val="24"/>
                <w:szCs w:val="24"/>
                <w:highlight w:val="none"/>
                <w:lang w:eastAsia="zh-CN"/>
              </w:rPr>
              <w:t>必须全面，对评审内容中的各项要求有详细描述；</w:t>
            </w:r>
          </w:p>
          <w:p w14:paraId="19E347DA">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eastAsia="zh-CN"/>
              </w:rPr>
              <w:t>2.可行性：切合本项目实际情况，提出合理可行的保障措施。</w:t>
            </w:r>
          </w:p>
          <w:p w14:paraId="25CC4953">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三、赋分标准（满分</w:t>
            </w:r>
            <w:r>
              <w:rPr>
                <w:rFonts w:hint="eastAsia" w:ascii="华文仿宋" w:hAnsi="华文仿宋" w:eastAsia="华文仿宋" w:cs="华文仿宋"/>
                <w:color w:val="auto"/>
                <w:sz w:val="24"/>
                <w:szCs w:val="24"/>
                <w:highlight w:val="none"/>
                <w:lang w:val="en-US" w:eastAsia="zh-CN"/>
              </w:rPr>
              <w:t>6</w:t>
            </w:r>
            <w:r>
              <w:rPr>
                <w:rFonts w:hint="eastAsia" w:ascii="华文仿宋" w:hAnsi="华文仿宋" w:eastAsia="华文仿宋" w:cs="华文仿宋"/>
                <w:color w:val="auto"/>
                <w:sz w:val="24"/>
                <w:szCs w:val="24"/>
                <w:highlight w:val="none"/>
                <w:lang w:eastAsia="zh-CN"/>
              </w:rPr>
              <w:t>分）</w:t>
            </w:r>
          </w:p>
          <w:p w14:paraId="0F3E8EFB">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lang w:eastAsia="zh-CN"/>
              </w:rPr>
              <w:t>质量</w:t>
            </w:r>
            <w:r>
              <w:rPr>
                <w:rFonts w:hint="eastAsia" w:ascii="华文仿宋" w:hAnsi="华文仿宋" w:eastAsia="华文仿宋" w:cs="华文仿宋"/>
                <w:color w:val="auto"/>
                <w:sz w:val="24"/>
                <w:szCs w:val="24"/>
                <w:highlight w:val="none"/>
                <w:lang w:val="en-US" w:eastAsia="zh-CN"/>
              </w:rPr>
              <w:t>保障</w:t>
            </w:r>
            <w:r>
              <w:rPr>
                <w:rFonts w:hint="eastAsia" w:ascii="华文仿宋" w:hAnsi="华文仿宋" w:eastAsia="华文仿宋" w:cs="华文仿宋"/>
                <w:color w:val="auto"/>
                <w:sz w:val="24"/>
                <w:szCs w:val="24"/>
                <w:highlight w:val="none"/>
                <w:lang w:eastAsia="zh-CN"/>
              </w:rPr>
              <w:t>措施：每满足一项评审标准得</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lang w:eastAsia="zh-CN"/>
              </w:rPr>
              <w:t>分，满分</w:t>
            </w: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lang w:eastAsia="zh-CN"/>
              </w:rPr>
              <w:t>分；</w:t>
            </w:r>
          </w:p>
          <w:p w14:paraId="1F32F5DF">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lang w:eastAsia="zh-CN"/>
              </w:rPr>
              <w:t>质量控制流程：每满足一项评审标准得</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lang w:eastAsia="zh-CN"/>
              </w:rPr>
              <w:t>分，满分</w:t>
            </w: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lang w:eastAsia="zh-CN"/>
              </w:rPr>
              <w:t>分。</w:t>
            </w:r>
          </w:p>
        </w:tc>
      </w:tr>
      <w:tr w14:paraId="6466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6"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6DC24E46">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4A6A21AC">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服务承诺</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1EB5E362">
            <w:pPr>
              <w:keepNext w:val="0"/>
              <w:keepLines w:val="0"/>
              <w:pageBreakBefore w:val="0"/>
              <w:kinsoku/>
              <w:wordWrap/>
              <w:overflowPunct/>
              <w:topLinePunct w:val="0"/>
              <w:autoSpaceDE/>
              <w:autoSpaceDN/>
              <w:bidi w:val="0"/>
              <w:adjustRightInd/>
              <w:snapToGrid w:val="0"/>
              <w:spacing w:line="32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781BB900">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1.承诺全面响应采购人各项服务管理及实施要求，得1分；</w:t>
            </w:r>
          </w:p>
          <w:p w14:paraId="7FDF51EB">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2.承诺具备高效及时的技术服务能力，并提供相关佐证材料：8小时内响应的，得6分；12小时内响应的，得4分；24时内响应的，得2分；24小时以上响应的得1分；</w:t>
            </w:r>
          </w:p>
          <w:p w14:paraId="4AF8DEEE">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3.承诺若项目成果未达到约定质量标准，自愿接受相应处罚，得1分。</w:t>
            </w:r>
          </w:p>
        </w:tc>
      </w:tr>
      <w:tr w14:paraId="7C26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6"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19EADD20">
            <w:pPr>
              <w:pStyle w:val="36"/>
              <w:keepNext w:val="0"/>
              <w:keepLines w:val="0"/>
              <w:pageBreakBefore w:val="0"/>
              <w:wordWrap/>
              <w:overflowPunct/>
              <w:topLinePunct w:val="0"/>
              <w:bidi w:val="0"/>
              <w:snapToGrid w:val="0"/>
              <w:spacing w:before="66" w:line="380" w:lineRule="exact"/>
              <w:ind w:left="0" w:leftChars="0" w:right="0" w:rightChars="0" w:firstLine="0" w:firstLineChars="0"/>
              <w:jc w:val="center"/>
              <w:rPr>
                <w:rFonts w:hint="eastAsia" w:ascii="华文仿宋" w:hAnsi="华文仿宋" w:eastAsia="华文仿宋" w:cs="华文仿宋"/>
                <w:snapToGrid w:val="0"/>
                <w:color w:val="auto"/>
                <w:kern w:val="0"/>
                <w:sz w:val="24"/>
                <w:szCs w:val="24"/>
                <w:highlight w:val="none"/>
                <w:lang w:val="en-US" w:eastAsia="zh-CN" w:bidi="ar-SA"/>
              </w:rPr>
            </w:pPr>
            <w:r>
              <w:rPr>
                <w:rFonts w:hint="eastAsia" w:ascii="华文仿宋" w:hAnsi="华文仿宋" w:eastAsia="华文仿宋" w:cs="华文仿宋"/>
                <w:snapToGrid w:val="0"/>
                <w:color w:val="auto"/>
                <w:kern w:val="0"/>
                <w:sz w:val="24"/>
                <w:szCs w:val="24"/>
                <w:highlight w:val="none"/>
                <w:lang w:val="en-US" w:eastAsia="zh-CN" w:bidi="ar-SA"/>
              </w:rPr>
              <w:t>9</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64920281">
            <w:pPr>
              <w:keepNext w:val="0"/>
              <w:keepLines w:val="0"/>
              <w:pageBreakBefore w:val="0"/>
              <w:widowControl/>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商务</w:t>
            </w:r>
          </w:p>
          <w:p w14:paraId="7FC65D40">
            <w:pPr>
              <w:keepNext w:val="0"/>
              <w:keepLines w:val="0"/>
              <w:pageBreakBefore w:val="0"/>
              <w:widowControl/>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响应</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14FD305B">
            <w:pPr>
              <w:keepNext w:val="0"/>
              <w:keepLines w:val="0"/>
              <w:pageBreakBefore w:val="0"/>
              <w:widowControl/>
              <w:wordWrap/>
              <w:overflowPunct/>
              <w:topLinePunct w:val="0"/>
              <w:bidi w:val="0"/>
              <w:snapToGrid w:val="0"/>
              <w:spacing w:line="38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8</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4B44B49F">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一、评审内容</w:t>
            </w:r>
          </w:p>
          <w:p w14:paraId="38317FB8">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根据本项目以下主要商务条款，投标响应全部商务条款得6分。主要商务条款包含①服务期②质量保证③中标人的权利和义务④售后服务等。</w:t>
            </w:r>
          </w:p>
          <w:p w14:paraId="1E773536">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二、评审标准</w:t>
            </w:r>
          </w:p>
          <w:p w14:paraId="296D7962">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052D9B7D">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2.合理性：方案能够紧扣项目实际情况，内容合理可行。</w:t>
            </w:r>
          </w:p>
          <w:p w14:paraId="2653AC6C">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三、赋分标准（满分8分）</w:t>
            </w:r>
          </w:p>
          <w:p w14:paraId="4983ABD2">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1.响应商务条款中的服务期条款要求，每满足一项评审标准得1分，满分2分；</w:t>
            </w:r>
          </w:p>
          <w:p w14:paraId="6FA4BA5A">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2.响应商务条款中的质量保证条款要求，每满足一项评审标准得1分，满分2分；</w:t>
            </w:r>
          </w:p>
          <w:p w14:paraId="4D3A832C">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3.响应商务条款中的中标人的权利和义务条款要求，每满足一项评审标准得1分，满分2分；</w:t>
            </w:r>
          </w:p>
          <w:p w14:paraId="16423792">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4.响应商务条款中的售后服务条款要求，每满足一项评审标准得1分，满分2分。</w:t>
            </w:r>
          </w:p>
        </w:tc>
      </w:tr>
      <w:tr w14:paraId="258C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7"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60B76DD0">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10</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65EF0EBC">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合理化</w:t>
            </w:r>
          </w:p>
          <w:p w14:paraId="36CE7CE5">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rPr>
              <w:t>建议</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46B488D3">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lang w:val="en-US" w:eastAsia="zh-CN"/>
              </w:rPr>
              <w:t>4分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560940A0">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一、评审内容</w:t>
            </w:r>
          </w:p>
          <w:p w14:paraId="7928589B">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针对本项目提出适用于本项目的合理化建议。</w:t>
            </w:r>
          </w:p>
          <w:p w14:paraId="6AAA1275">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二、评审标准</w:t>
            </w:r>
          </w:p>
          <w:p w14:paraId="56B4A944">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78139D79">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2.可实施性：切合本项目实际情况，提出步骤清晰、合理的方案。</w:t>
            </w:r>
          </w:p>
          <w:p w14:paraId="708E8874">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三、赋分标准（满分4分）</w:t>
            </w:r>
          </w:p>
          <w:p w14:paraId="604B7CEA">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lang w:val="en-US" w:eastAsia="zh-CN"/>
              </w:rPr>
              <w:t>合理化建议：每满足一项评审标准得2分，满分4分。</w:t>
            </w:r>
          </w:p>
        </w:tc>
      </w:tr>
      <w:tr w14:paraId="7846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atLeast"/>
          <w:jc w:val="center"/>
        </w:trPr>
        <w:tc>
          <w:tcPr>
            <w:tcW w:w="825" w:type="dxa"/>
            <w:tcBorders>
              <w:top w:val="single" w:color="auto" w:sz="4" w:space="0"/>
              <w:left w:val="single" w:color="auto" w:sz="4" w:space="0"/>
              <w:bottom w:val="single" w:color="auto" w:sz="4" w:space="0"/>
              <w:right w:val="single" w:color="auto" w:sz="4" w:space="0"/>
            </w:tcBorders>
            <w:noWrap w:val="0"/>
            <w:vAlign w:val="center"/>
          </w:tcPr>
          <w:p w14:paraId="1FA48358">
            <w:pPr>
              <w:pStyle w:val="12"/>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11</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7F4C5608">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接受监督</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38EADEF8">
            <w:pPr>
              <w:keepNext w:val="0"/>
              <w:keepLines w:val="0"/>
              <w:pageBreakBefore w:val="0"/>
              <w:wordWrap/>
              <w:overflowPunct/>
              <w:topLinePunct w:val="0"/>
              <w:bidi w:val="0"/>
              <w:snapToGrid w:val="0"/>
              <w:spacing w:line="380" w:lineRule="exact"/>
              <w:ind w:left="0" w:leftChars="0" w:right="0" w:rightChars="0" w:firstLine="0" w:firstLineChars="0"/>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cs="华文仿宋"/>
                <w:color w:val="auto"/>
                <w:sz w:val="24"/>
                <w:szCs w:val="24"/>
                <w:highlight w:val="none"/>
                <w:lang w:val="en-US" w:eastAsia="zh-CN"/>
              </w:rPr>
              <w:t>6</w:t>
            </w:r>
            <w:r>
              <w:rPr>
                <w:rFonts w:hint="eastAsia" w:ascii="华文仿宋" w:hAnsi="华文仿宋" w:eastAsia="华文仿宋" w:cs="华文仿宋"/>
                <w:color w:val="auto"/>
                <w:sz w:val="24"/>
                <w:szCs w:val="24"/>
                <w:highlight w:val="none"/>
                <w:lang w:val="en-US" w:eastAsia="zh-CN"/>
              </w:rPr>
              <w:t>分</w:t>
            </w:r>
          </w:p>
        </w:tc>
        <w:tc>
          <w:tcPr>
            <w:tcW w:w="7065" w:type="dxa"/>
            <w:tcBorders>
              <w:top w:val="single" w:color="auto" w:sz="4" w:space="0"/>
              <w:left w:val="single" w:color="auto" w:sz="4" w:space="0"/>
              <w:bottom w:val="single" w:color="auto" w:sz="4" w:space="0"/>
              <w:right w:val="single" w:color="auto" w:sz="4" w:space="0"/>
            </w:tcBorders>
            <w:noWrap w:val="0"/>
            <w:vAlign w:val="center"/>
          </w:tcPr>
          <w:p w14:paraId="547D7732">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1.承诺接受采购人对服务的监督管理及考核，得3分。</w:t>
            </w:r>
          </w:p>
          <w:p w14:paraId="41297C09">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2.承诺接受采购人对服务质量定期调研，确保服务工作的优质高效，得3分。</w:t>
            </w:r>
          </w:p>
        </w:tc>
      </w:tr>
    </w:tbl>
    <w:p w14:paraId="362DB25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val="ru-RU"/>
        </w:rPr>
        <w:t>特</w:t>
      </w:r>
      <w:r>
        <w:rPr>
          <w:rFonts w:hint="eastAsia" w:ascii="华文仿宋" w:hAnsi="华文仿宋" w:cs="华文仿宋"/>
          <w:color w:val="000000"/>
        </w:rPr>
        <w:t>殊情况：</w:t>
      </w:r>
    </w:p>
    <w:p w14:paraId="4E75327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①得分相同的，按投标报价由低到高顺序排列。得分且投标报价相同的，比较技术得分，技术得分高者排在前。</w:t>
      </w:r>
    </w:p>
    <w:p w14:paraId="1CD78D0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②评委评分超过得分界限或未按照本办法规定时，该评委的该项评分作废，不计入汇总。</w:t>
      </w:r>
    </w:p>
    <w:p w14:paraId="70A8CBB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数字均保留二位小数，第三位“四舍五入”。</w:t>
      </w:r>
    </w:p>
    <w:p w14:paraId="1EBF9A7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8.推荐成交候选供应商</w:t>
      </w:r>
    </w:p>
    <w:p w14:paraId="43BE5C3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7D99370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9.编写评审报告</w:t>
      </w:r>
    </w:p>
    <w:p w14:paraId="1DBDBA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3FE84EB7">
      <w:pPr>
        <w:spacing w:line="500" w:lineRule="exact"/>
        <w:ind w:firstLine="566" w:firstLineChars="200"/>
        <w:rPr>
          <w:b/>
          <w:bCs/>
          <w:color w:val="000000"/>
        </w:rPr>
      </w:pPr>
      <w:r>
        <w:rPr>
          <w:rFonts w:hint="eastAsia"/>
          <w:b/>
          <w:bCs/>
          <w:color w:val="000000"/>
        </w:rPr>
        <w:t>采购人书面授权磋商小组直接确定成交供应商的，磋商小组应在评审报告中明确成交供应商及成交金额。</w:t>
      </w:r>
    </w:p>
    <w:p w14:paraId="1AEA8353">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40AF765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7294A900">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6E555475">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3CC21F21">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6BE8CA3D">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22DF192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22F8E6A2">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rPr>
        <w:t>.不同供应商的电子响应文件由同一单位或者个人编制；</w:t>
      </w:r>
    </w:p>
    <w:p w14:paraId="2A85B3D0">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rPr>
        <w:t>.不同供应商的</w:t>
      </w:r>
      <w:r>
        <w:rPr>
          <w:rFonts w:hint="eastAsia" w:ascii="仿宋" w:hAnsi="仿宋" w:eastAsia="仿宋" w:cs="仿宋"/>
          <w:bCs/>
          <w:color w:val="000000"/>
          <w:szCs w:val="32"/>
        </w:rPr>
        <w:t>电子</w:t>
      </w:r>
      <w:r>
        <w:rPr>
          <w:rFonts w:hint="eastAsia" w:ascii="Calibri" w:hAnsi="Calibri"/>
          <w:color w:val="000000"/>
        </w:rPr>
        <w:t>响应文件由同一台电脑编制；</w:t>
      </w:r>
    </w:p>
    <w:p w14:paraId="447812C8">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rPr>
        <w:t>.不同供应商委托同一单位或者个人办理投标事宜；</w:t>
      </w:r>
    </w:p>
    <w:p w14:paraId="676E33C2">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rPr>
        <w:t>.不同供应商的</w:t>
      </w:r>
      <w:r>
        <w:rPr>
          <w:rFonts w:hint="eastAsia" w:ascii="仿宋" w:hAnsi="仿宋" w:eastAsia="仿宋" w:cs="仿宋"/>
          <w:bCs/>
          <w:color w:val="000000"/>
          <w:szCs w:val="32"/>
        </w:rPr>
        <w:t>电子</w:t>
      </w:r>
      <w:r>
        <w:rPr>
          <w:rFonts w:hint="eastAsia" w:ascii="Calibri" w:hAnsi="Calibri"/>
          <w:color w:val="000000"/>
        </w:rPr>
        <w:t>响应文件载明的项目管理成员或者联系人员为同一人；</w:t>
      </w:r>
    </w:p>
    <w:p w14:paraId="003781D8">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rPr>
        <w:t>.不同供应商的电子响应文件异常一致或者磋商报价呈规律性差异；</w:t>
      </w:r>
    </w:p>
    <w:p w14:paraId="636D1FFF">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rPr>
        <w:t>.不同供应商的电子响应文件相互混装；</w:t>
      </w:r>
    </w:p>
    <w:p w14:paraId="7E60ED0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7</w:t>
      </w:r>
      <w:r>
        <w:rPr>
          <w:rFonts w:hint="eastAsia" w:ascii="Calibri" w:hAnsi="Calibri"/>
          <w:color w:val="000000"/>
        </w:rPr>
        <w:t>.政府采购法律法规及电子磋商文件规定的其他情形。</w:t>
      </w:r>
    </w:p>
    <w:p w14:paraId="47214D19">
      <w:pPr>
        <w:pStyle w:val="3"/>
        <w:ind w:firstLine="567"/>
        <w:rPr>
          <w:rFonts w:ascii="华文仿宋" w:hAnsi="华文仿宋" w:cs="华文仿宋"/>
          <w:color w:val="000000"/>
          <w:sz w:val="28"/>
          <w:szCs w:val="28"/>
        </w:rPr>
      </w:pPr>
      <w:bookmarkStart w:id="124" w:name="_Toc4670"/>
      <w:bookmarkStart w:id="125" w:name="_Toc30924"/>
      <w:bookmarkStart w:id="126" w:name="_Toc22712"/>
      <w:bookmarkStart w:id="127" w:name="_Toc25855"/>
      <w:bookmarkStart w:id="128" w:name="_Toc28384"/>
      <w:bookmarkStart w:id="129" w:name="_Toc17612"/>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0728D10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（一）本项目采用第</w:t>
      </w:r>
      <w:r>
        <w:rPr>
          <w:rFonts w:hint="eastAsia" w:ascii="华文仿宋" w:hAnsi="华文仿宋" w:cs="华文仿宋"/>
          <w:color w:val="000000"/>
          <w:u w:val="single"/>
        </w:rPr>
        <w:t xml:space="preserve"> </w:t>
      </w:r>
      <w:r>
        <w:rPr>
          <w:rFonts w:hint="eastAsia" w:ascii="华文仿宋" w:hAnsi="华文仿宋" w:cs="华文仿宋"/>
          <w:color w:val="000000"/>
          <w:u w:val="single"/>
          <w:lang w:val="en-US" w:eastAsia="zh-CN"/>
        </w:rPr>
        <w:t>1</w:t>
      </w:r>
      <w:r>
        <w:rPr>
          <w:rFonts w:hint="eastAsia" w:ascii="华文仿宋" w:hAnsi="华文仿宋" w:cs="华文仿宋"/>
          <w:color w:val="000000"/>
        </w:rPr>
        <w:t>种方式确定成交供应商：</w:t>
      </w:r>
    </w:p>
    <w:p w14:paraId="38813DA2">
      <w:pPr>
        <w:wordWrap w:val="0"/>
        <w:spacing w:line="500" w:lineRule="exact"/>
        <w:ind w:firstLine="566" w:firstLineChars="200"/>
        <w:rPr>
          <w:rFonts w:ascii="华文仿宋" w:hAnsi="华文仿宋" w:cs="华文仿宋"/>
        </w:rPr>
      </w:pPr>
      <w:r>
        <w:rPr>
          <w:rFonts w:hint="eastAsia" w:ascii="华文仿宋" w:hAnsi="华文仿宋" w:cs="华文仿宋"/>
        </w:rPr>
        <w:t>1.采购人授权磋商小组直接确定成交供应商。</w:t>
      </w:r>
    </w:p>
    <w:p w14:paraId="1AEEB9C2">
      <w:pPr>
        <w:wordWrap w:val="0"/>
        <w:spacing w:line="500" w:lineRule="exact"/>
        <w:ind w:firstLine="566" w:firstLineChars="200"/>
        <w:rPr>
          <w:rFonts w:ascii="华文仿宋" w:hAnsi="华文仿宋" w:cs="华文仿宋"/>
        </w:rPr>
      </w:pPr>
      <w:r>
        <w:rPr>
          <w:rFonts w:hint="eastAsia" w:ascii="华文仿宋" w:hAnsi="华文仿宋" w:cs="华文仿宋"/>
        </w:rPr>
        <w:t>采购人在评审前提供《委托评审小组定标授权书》，磋商小组将根据采购人授权直接确定成交供应商。</w:t>
      </w:r>
    </w:p>
    <w:p w14:paraId="06BD3D7A">
      <w:pPr>
        <w:wordWrap w:val="0"/>
        <w:spacing w:line="500" w:lineRule="exact"/>
        <w:ind w:firstLine="566" w:firstLineChars="200"/>
        <w:rPr>
          <w:rFonts w:ascii="华文仿宋" w:hAnsi="华文仿宋" w:cs="华文仿宋"/>
        </w:rPr>
      </w:pPr>
      <w:r>
        <w:rPr>
          <w:rFonts w:hint="eastAsia" w:ascii="华文仿宋" w:hAnsi="华文仿宋" w:cs="华文仿宋"/>
        </w:rPr>
        <w:t>2.采购人根据磋商小组评审结果确认。</w:t>
      </w:r>
    </w:p>
    <w:p w14:paraId="0C54F91B">
      <w:pPr>
        <w:wordWrap w:val="0"/>
        <w:spacing w:line="500" w:lineRule="exact"/>
        <w:ind w:firstLine="566" w:firstLineChars="200"/>
        <w:rPr>
          <w:rFonts w:ascii="华文仿宋" w:hAnsi="华文仿宋" w:cs="华文仿宋"/>
        </w:rPr>
      </w:pPr>
      <w:r>
        <w:rPr>
          <w:rFonts w:hint="eastAsia" w:ascii="华文仿宋" w:hAnsi="华文仿宋" w:cs="华文仿宋"/>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37E83356">
      <w:pPr>
        <w:wordWrap w:val="0"/>
        <w:spacing w:line="500" w:lineRule="exact"/>
        <w:ind w:firstLine="566" w:firstLineChars="200"/>
        <w:rPr>
          <w:rFonts w:ascii="华文仿宋" w:hAnsi="华文仿宋" w:cs="华文仿宋"/>
        </w:rPr>
      </w:pPr>
      <w:r>
        <w:rPr>
          <w:rFonts w:hint="eastAsia" w:ascii="华文仿宋" w:hAnsi="华文仿宋" w:cs="华文仿宋"/>
        </w:rPr>
        <w:t>注：按照《延安市市直单位政府采购中心采购项目委托代理协议书》中约定执行。</w:t>
      </w:r>
    </w:p>
    <w:p w14:paraId="43406FD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（二）中心将在成交供应商确定之日起2个工作日内，在【</w:t>
      </w:r>
      <w:r>
        <w:fldChar w:fldCharType="begin"/>
      </w:r>
      <w:r>
        <w:instrText xml:space="preserve"> HYPERLINK "http://www.ccgp-shaanxi.gov.cn/" </w:instrText>
      </w:r>
      <w:r>
        <w:fldChar w:fldCharType="separate"/>
      </w:r>
      <w:r>
        <w:rPr>
          <w:rFonts w:hint="eastAsia" w:ascii="华文仿宋" w:hAnsi="华文仿宋" w:cs="华文仿宋"/>
          <w:color w:val="000000"/>
        </w:rPr>
        <w:t>陕西省政府采购网</w:t>
      </w:r>
      <w:r>
        <w:rPr>
          <w:rFonts w:hint="eastAsia" w:ascii="华文仿宋" w:hAnsi="华文仿宋" w:cs="华文仿宋"/>
          <w:color w:val="000000"/>
        </w:rPr>
        <w:fldChar w:fldCharType="end"/>
      </w:r>
      <w:r>
        <w:rPr>
          <w:rFonts w:hint="eastAsia" w:ascii="华文仿宋" w:hAnsi="华文仿宋" w:cs="华文仿宋"/>
          <w:color w:val="000000"/>
        </w:rPr>
        <w:t>（www.ccgp-shaanxi.gov.cn）】、【全国公共资源交易平台（陕西省·延安市）（ http://ya.sxggzyjy.cn/ ）】上发布成交公告，成交公告期限为1个工作日。同时，中心向成交供应商发出“成交通知书”。成交结果公告应当包括以下内容：</w:t>
      </w:r>
    </w:p>
    <w:p w14:paraId="2802D3B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1.采购人和采购代理机构的名称、地址和联系方式；</w:t>
      </w:r>
    </w:p>
    <w:p w14:paraId="6CAAE5C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2.项目名称和项目编号；</w:t>
      </w:r>
    </w:p>
    <w:p w14:paraId="458E033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3.成交供应商名称、地址和成交金额；</w:t>
      </w:r>
    </w:p>
    <w:p w14:paraId="6061C0BD">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4.主要成交标的的名称、规格型号、数量、单价、服务要求；</w:t>
      </w:r>
    </w:p>
    <w:p w14:paraId="651F6898">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5.磋商小组成员名单。</w:t>
      </w:r>
    </w:p>
    <w:p w14:paraId="5FE59F0C">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3BADB9F5">
      <w:pPr>
        <w:pStyle w:val="3"/>
        <w:ind w:firstLine="567"/>
        <w:rPr>
          <w:rFonts w:ascii="华文仿宋" w:hAnsi="华文仿宋" w:cs="华文仿宋"/>
          <w:color w:val="000000"/>
          <w:sz w:val="28"/>
          <w:szCs w:val="28"/>
        </w:rPr>
      </w:pPr>
      <w:bookmarkStart w:id="130" w:name="_Toc31537"/>
      <w:bookmarkStart w:id="131" w:name="_Toc3100"/>
      <w:bookmarkStart w:id="132" w:name="_Toc20049"/>
      <w:bookmarkStart w:id="133" w:name="_Toc28870"/>
      <w:bookmarkStart w:id="134" w:name="_Toc14009"/>
      <w:bookmarkStart w:id="135" w:name="_Toc10386"/>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5F20FFF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rPr>
        <w:t>采购人与成交供应商应当在成交通知书发出之日起一般不得超出15日，按</w:t>
      </w:r>
      <w:r>
        <w:rPr>
          <w:rFonts w:hint="eastAsia" w:ascii="华文仿宋" w:hAnsi="华文仿宋" w:cs="华文仿宋"/>
          <w:color w:val="000000"/>
        </w:rPr>
        <w:t>照电子磋商文件确定的合同文本以及采购标的、规格型号、采购金额、采购数量、技术和服务要求等事项签订政府采购合同。</w:t>
      </w:r>
    </w:p>
    <w:p w14:paraId="4502DC0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采购人不得向成交供应商提出超出电子磋商文件以外的任何要求作为签订合同的条件，不得与成交供应商订立背离电子磋商文件确定的合同文本以及采购标的、规格型号、采购金额、采购数量、技术和服务要求等实质性内容的协议。</w:t>
      </w:r>
    </w:p>
    <w:p w14:paraId="4DE9E3D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36621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（四）电子磋商文件、成交供应商的电子响应文件、《成交通知书》及其澄清、说明文件、承诺等，均为签订采购合同的依据，作为采购合同的组成部分。</w:t>
      </w:r>
    </w:p>
    <w:p w14:paraId="0026526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4A8CE750">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20F0CC55">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478E473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00AED01C">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32EF6524">
      <w:pPr>
        <w:pStyle w:val="3"/>
        <w:ind w:firstLine="567"/>
        <w:rPr>
          <w:rFonts w:ascii="华文仿宋" w:hAnsi="华文仿宋" w:cs="华文仿宋"/>
          <w:color w:val="000000"/>
          <w:sz w:val="28"/>
          <w:szCs w:val="28"/>
        </w:rPr>
      </w:pPr>
      <w:bookmarkStart w:id="136" w:name="_Toc1272"/>
      <w:bookmarkStart w:id="137" w:name="_Toc23346"/>
      <w:bookmarkStart w:id="138" w:name="_Toc16965"/>
      <w:bookmarkStart w:id="139" w:name="_Toc21906"/>
      <w:bookmarkStart w:id="140" w:name="_Toc3153"/>
      <w:bookmarkStart w:id="141" w:name="_Toc864"/>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06BECD9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磋商小组发现电子磋商文件存在歧义、重大缺陷导致评审工作无法进行，或者电子磋商文件内容违反国家有关强制性规定的，应当停止评审工作，与采购人或者中心沟通并作书面记录。采购人或者中心确认后，应当修改电子磋商文件，重新组织采购活动。</w:t>
      </w:r>
    </w:p>
    <w:p w14:paraId="51F7615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（二）根据《中华人民共和国政府采购法》第三十六条规定，在磋商采购中，出现下列情形之一的，本项目按废标处理：</w:t>
      </w:r>
    </w:p>
    <w:p w14:paraId="235E24E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1.出现影响采购公正的违法、违规行为的；</w:t>
      </w:r>
    </w:p>
    <w:p w14:paraId="2DE9688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2.供应商的报价均超过了采购预算，采购人不能支付的；</w:t>
      </w:r>
    </w:p>
    <w:p w14:paraId="35B4D5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3.因重大变故，采购任务取消的。</w:t>
      </w:r>
    </w:p>
    <w:p w14:paraId="1625031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废标后，由中心发布废标公告。除采购任务取消外，本项目将重新组织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1FEE65A2">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rPr>
        <w:t>（三）在递交电子响应文件阶段、资格审查阶段以及符合性审查阶段，当出现有效投标供应商不足3家时，除采购任务取消外，按照以下方式处理：</w:t>
      </w:r>
    </w:p>
    <w:p w14:paraId="0E7C6B1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1.电子磋商文件存在不合理条款或者磋商程序不符合规定的，采购人、中心改正后依法重新开展采购活动；</w:t>
      </w:r>
    </w:p>
    <w:p w14:paraId="2EEFBEC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2.电子磋商文件没有不合理条款、磋商程序符合规定，需要采用其他采购方式采购的，采购人应当依法报财政部门批准。</w:t>
      </w:r>
    </w:p>
    <w:p w14:paraId="52509A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）中心应当采取必要措施，保证评审在严格保密的情况下进行。除采购人代表、评审现场组织人员外，采购人的其他工作人员以及与评审工作无关的人员不得进入评审现场。</w:t>
      </w:r>
    </w:p>
    <w:p w14:paraId="4398055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65FAAEA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）电子磋商文件未明确的其他事项，按《中华人民共和国政府采购法》及其相关法律法规执行。</w:t>
      </w:r>
    </w:p>
    <w:p w14:paraId="5BFFBEFC">
      <w:pPr>
        <w:spacing w:line="500" w:lineRule="exact"/>
        <w:ind w:firstLine="567"/>
        <w:rPr>
          <w:rFonts w:ascii="华文仿宋" w:hAnsi="华文仿宋" w:cs="华文仿宋"/>
          <w:color w:val="000000"/>
        </w:rPr>
      </w:pPr>
      <w:r>
        <w:rPr>
          <w:rFonts w:hint="eastAsia" w:ascii="华文仿宋" w:hAnsi="华文仿宋" w:cs="华文仿宋"/>
          <w:color w:val="000000"/>
        </w:rPr>
        <w:t>（六）中心应当建立真实完整的招标采购档案，妥善保存每项采购活动的采购文件。</w:t>
      </w:r>
    </w:p>
    <w:p w14:paraId="078702B2">
      <w:pPr>
        <w:pStyle w:val="2"/>
        <w:keepNext w:val="0"/>
        <w:pageBreakBefore/>
        <w:spacing w:after="190" w:afterLines="50" w:line="500" w:lineRule="exact"/>
        <w:rPr>
          <w:rFonts w:ascii="仿宋" w:hAnsi="仿宋" w:eastAsia="仿宋" w:cs="仿宋"/>
          <w:color w:val="auto"/>
          <w:kern w:val="2"/>
          <w:sz w:val="28"/>
          <w:szCs w:val="28"/>
        </w:rPr>
      </w:pPr>
      <w:bookmarkStart w:id="142" w:name="_Toc10476_WPSOffice_Level1"/>
      <w:bookmarkStart w:id="143" w:name="_Toc10627"/>
      <w:bookmarkStart w:id="144" w:name="_Toc24433"/>
      <w:r>
        <w:rPr>
          <w:rFonts w:hint="eastAsia" w:ascii="黑体" w:hAnsi="黑体"/>
          <w:b w:val="0"/>
          <w:szCs w:val="32"/>
        </w:rPr>
        <w:t>第三章  磋商内容及采</w:t>
      </w:r>
      <w:bookmarkEnd w:id="142"/>
      <w:r>
        <w:rPr>
          <w:rFonts w:hint="eastAsia" w:ascii="黑体" w:hAnsi="黑体"/>
          <w:b w:val="0"/>
          <w:szCs w:val="32"/>
        </w:rPr>
        <w:t>购要求</w:t>
      </w:r>
      <w:bookmarkEnd w:id="143"/>
      <w:bookmarkEnd w:id="144"/>
    </w:p>
    <w:p w14:paraId="2808144D">
      <w:pPr>
        <w:spacing w:line="560" w:lineRule="exact"/>
        <w:rPr>
          <w:rFonts w:hint="eastAsia" w:ascii="华文仿宋" w:hAnsi="华文仿宋" w:eastAsia="华文仿宋" w:cs="华文仿宋"/>
          <w:b/>
          <w:color w:val="000000" w:themeColor="text1"/>
          <w:sz w:val="28"/>
          <w:szCs w:val="28"/>
          <w14:textFill>
            <w14:solidFill>
              <w14:schemeClr w14:val="tx1"/>
            </w14:solidFill>
          </w14:textFill>
        </w:rPr>
      </w:pPr>
      <w:r>
        <w:rPr>
          <w:rFonts w:hint="eastAsia" w:ascii="华文仿宋" w:hAnsi="华文仿宋" w:eastAsia="华文仿宋" w:cs="华文仿宋"/>
          <w:b/>
          <w:color w:val="000000" w:themeColor="text1"/>
          <w:sz w:val="28"/>
          <w:szCs w:val="28"/>
          <w14:textFill>
            <w14:solidFill>
              <w14:schemeClr w14:val="tx1"/>
            </w14:solidFill>
          </w14:textFill>
        </w:rPr>
        <w:t>（一）采购项目清单</w:t>
      </w:r>
    </w:p>
    <w:tbl>
      <w:tblPr>
        <w:tblStyle w:val="21"/>
        <w:tblW w:w="87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3803"/>
        <w:gridCol w:w="1620"/>
        <w:gridCol w:w="2060"/>
      </w:tblGrid>
      <w:tr w14:paraId="1174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279" w:type="dxa"/>
            <w:vAlign w:val="center"/>
          </w:tcPr>
          <w:p w14:paraId="2E84BC94">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序号</w:t>
            </w:r>
          </w:p>
        </w:tc>
        <w:tc>
          <w:tcPr>
            <w:tcW w:w="3803" w:type="dxa"/>
            <w:vAlign w:val="center"/>
          </w:tcPr>
          <w:p w14:paraId="6234A616">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品名</w:t>
            </w:r>
          </w:p>
        </w:tc>
        <w:tc>
          <w:tcPr>
            <w:tcW w:w="1620" w:type="dxa"/>
            <w:vAlign w:val="center"/>
          </w:tcPr>
          <w:p w14:paraId="0B0DFF58">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数量(单位)</w:t>
            </w:r>
          </w:p>
        </w:tc>
        <w:tc>
          <w:tcPr>
            <w:tcW w:w="2060" w:type="dxa"/>
            <w:vAlign w:val="center"/>
          </w:tcPr>
          <w:p w14:paraId="2D2A61E0">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备注</w:t>
            </w:r>
          </w:p>
        </w:tc>
      </w:tr>
      <w:tr w14:paraId="0068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279" w:type="dxa"/>
            <w:vAlign w:val="center"/>
          </w:tcPr>
          <w:p w14:paraId="4F4EDCA7">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1</w:t>
            </w:r>
          </w:p>
        </w:tc>
        <w:tc>
          <w:tcPr>
            <w:tcW w:w="3803" w:type="dxa"/>
            <w:vAlign w:val="center"/>
          </w:tcPr>
          <w:p w14:paraId="73C4B9B2">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lang w:val="en-US" w:eastAsia="zh-CN"/>
                <w14:textFill>
                  <w14:solidFill>
                    <w14:schemeClr w14:val="tx1"/>
                  </w14:solidFill>
                </w14:textFill>
              </w:rPr>
              <w:t>2026年延安市城市地价动态监测数据采集与维护项目</w:t>
            </w:r>
          </w:p>
        </w:tc>
        <w:tc>
          <w:tcPr>
            <w:tcW w:w="1620" w:type="dxa"/>
            <w:vAlign w:val="center"/>
          </w:tcPr>
          <w:p w14:paraId="579C304C">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1项</w:t>
            </w:r>
          </w:p>
        </w:tc>
        <w:tc>
          <w:tcPr>
            <w:tcW w:w="2060" w:type="dxa"/>
            <w:vAlign w:val="center"/>
          </w:tcPr>
          <w:p w14:paraId="7290679E">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w:t>
            </w:r>
          </w:p>
        </w:tc>
      </w:tr>
    </w:tbl>
    <w:p w14:paraId="2F1874C4">
      <w:pPr>
        <w:pStyle w:val="11"/>
        <w:rPr>
          <w:rFonts w:hint="eastAsia" w:ascii="华文仿宋" w:hAnsi="华文仿宋" w:eastAsia="华文仿宋" w:cs="华文仿宋"/>
          <w:sz w:val="28"/>
          <w:szCs w:val="28"/>
        </w:rPr>
      </w:pPr>
      <w:r>
        <w:rPr>
          <w:rFonts w:hint="eastAsia" w:ascii="华文仿宋" w:hAnsi="华文仿宋" w:eastAsia="华文仿宋" w:cs="华文仿宋"/>
          <w:b/>
          <w:bCs/>
          <w:sz w:val="28"/>
          <w:szCs w:val="28"/>
        </w:rPr>
        <w:t>（二）采购项目详细的技术参数及要求</w:t>
      </w:r>
    </w:p>
    <w:p w14:paraId="1416C8B3">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1.项目背景</w:t>
      </w:r>
    </w:p>
    <w:p w14:paraId="6F972A2C">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城市地价动态监测工作是一项重要的基础性、常态化工作，是切实履行自然资源部门参与宏观调控职能，提高地价信息获取能力的重要基础工作，实时监测城市地价水平和变动情况，及时掌握土地市场运行态势和价格走势，增强市场监管和调控能力。</w:t>
      </w:r>
    </w:p>
    <w:p w14:paraId="7B693472">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2.工作目标</w:t>
      </w:r>
    </w:p>
    <w:p w14:paraId="093BC7A8">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延安市城市地价动态监测的工作目标是以城市标准宗地为核心，开展标准宗地及地价相关指标数据采集与维护，通过“中国城市地价动态监测工作平台”分期上报成果，保障城市地价动态监测数据源的及时、真实、准确、完备以及规范，为政府参与宏观调控提供基础数据。</w:t>
      </w:r>
    </w:p>
    <w:p w14:paraId="09CAB74A">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3.主要工作内容</w:t>
      </w:r>
    </w:p>
    <w:p w14:paraId="1213B553">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sz w:val="28"/>
          <w:szCs w:val="28"/>
          <w:lang w:val="en-US" w:eastAsia="zh-CN"/>
        </w:rPr>
        <w:t>完成延安市城市地价动态监测数据采集与维护工作，按时、保质、保量提交年度备案资料和季度、年度地价动态监测成果，完成成果资料存档。</w:t>
      </w:r>
    </w:p>
    <w:p w14:paraId="6612A082">
      <w:pPr>
        <w:spacing w:line="240" w:lineRule="auto"/>
        <w:ind w:firstLine="566" w:firstLineChars="200"/>
        <w:rPr>
          <w:rFonts w:hint="eastAsia" w:ascii="仿宋" w:hAnsi="仿宋" w:eastAsia="仿宋" w:cs="仿宋"/>
          <w:b/>
          <w:bCs/>
        </w:rPr>
      </w:pPr>
    </w:p>
    <w:p w14:paraId="54FEDBD7">
      <w:pPr>
        <w:spacing w:line="240" w:lineRule="auto"/>
        <w:ind w:firstLine="566" w:firstLineChars="200"/>
        <w:rPr>
          <w:rFonts w:ascii="仿宋" w:hAnsi="仿宋" w:eastAsia="仿宋" w:cs="仿宋"/>
          <w:b/>
          <w:bCs/>
        </w:rPr>
      </w:pPr>
      <w:r>
        <w:rPr>
          <w:rFonts w:hint="eastAsia" w:ascii="仿宋" w:hAnsi="仿宋" w:eastAsia="仿宋" w:cs="仿宋"/>
          <w:b/>
          <w:bCs/>
        </w:rPr>
        <w:t>注：该项目技术参数由采购人提供。</w:t>
      </w:r>
    </w:p>
    <w:p w14:paraId="35A4E480">
      <w:pPr>
        <w:pStyle w:val="11"/>
        <w:rPr>
          <w:rFonts w:ascii="仿宋" w:hAnsi="仿宋" w:eastAsia="仿宋" w:cs="仿宋"/>
          <w:b/>
          <w:bCs/>
          <w:szCs w:val="28"/>
        </w:rPr>
      </w:pPr>
    </w:p>
    <w:p w14:paraId="5DA47963">
      <w:pPr>
        <w:pageBreakBefore/>
        <w:spacing w:line="240" w:lineRule="auto"/>
        <w:jc w:val="center"/>
        <w:rPr>
          <w:rStyle w:val="28"/>
          <w:rFonts w:ascii="黑体" w:hAnsi="黑体" w:cs="黑体"/>
          <w:b w:val="0"/>
          <w:szCs w:val="32"/>
        </w:rPr>
      </w:pPr>
      <w:r>
        <w:rPr>
          <w:rStyle w:val="28"/>
          <w:rFonts w:hint="eastAsia" w:ascii="黑体" w:hAnsi="黑体" w:cs="黑体"/>
          <w:b w:val="0"/>
          <w:szCs w:val="32"/>
        </w:rPr>
        <w:t>第四章  合同草案条款</w:t>
      </w:r>
    </w:p>
    <w:p w14:paraId="41A0542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一、知识产权</w:t>
      </w:r>
    </w:p>
    <w:p w14:paraId="040C9501">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项目成果归延安市自然资源局所有，成交人应保证采购人在使用管理过程中，不承担任何涉及知识产权法律诉讼的责任。</w:t>
      </w:r>
    </w:p>
    <w:p w14:paraId="7D54EDD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b/>
          <w:bCs/>
          <w:color w:val="000000"/>
        </w:rPr>
        <w:t>二、服务期</w:t>
      </w:r>
    </w:p>
    <w:p w14:paraId="732CB7B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bCs/>
          <w:color w:val="000000"/>
          <w:lang w:val="en-US" w:eastAsia="zh-CN"/>
        </w:rPr>
      </w:pPr>
      <w:r>
        <w:rPr>
          <w:rFonts w:hint="eastAsia" w:ascii="华文仿宋" w:hAnsi="华文仿宋" w:cs="华文仿宋"/>
          <w:b w:val="0"/>
          <w:bCs w:val="0"/>
          <w:color w:val="000000"/>
          <w:lang w:val="en-US" w:eastAsia="zh-CN"/>
        </w:rPr>
        <w:t>合同签订之日起至2026年12月31日。</w:t>
      </w:r>
    </w:p>
    <w:p w14:paraId="3C2EFC5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三、服务地点</w:t>
      </w:r>
    </w:p>
    <w:p w14:paraId="46C5255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采购人指定地点。</w:t>
      </w:r>
    </w:p>
    <w:p w14:paraId="77217F5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四、质量保证</w:t>
      </w:r>
    </w:p>
    <w:p w14:paraId="48256DD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成交供应商应当保证所提供的成果完全符合省、市相关技术标准规定的质量、内容等要求。</w:t>
      </w:r>
    </w:p>
    <w:p w14:paraId="4DE1398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b/>
          <w:bCs/>
          <w:color w:val="000000"/>
          <w:lang w:val="en-US" w:eastAsia="zh-CN"/>
        </w:rPr>
        <w:t>五</w:t>
      </w:r>
      <w:r>
        <w:rPr>
          <w:rFonts w:hint="eastAsia" w:ascii="华文仿宋" w:hAnsi="华文仿宋" w:cs="华文仿宋"/>
          <w:b/>
          <w:bCs/>
          <w:color w:val="000000"/>
        </w:rPr>
        <w:t>、双方的权利和义务</w:t>
      </w:r>
      <w:r>
        <w:rPr>
          <w:rFonts w:hint="eastAsia" w:ascii="华文仿宋" w:hAnsi="华文仿宋" w:cs="华文仿宋"/>
          <w:color w:val="000000"/>
        </w:rPr>
        <w:t xml:space="preserve"> </w:t>
      </w:r>
    </w:p>
    <w:p w14:paraId="1D59149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遵守相关法律法规，提供专业意见，是成交供应商的责任；提供必要的资料并保证所提供资料的真实性、合法性、完整性，恰当使用成果是采购人的责任。成交供应商对采购人和其他成果使用者不当使用成果所造成的后果不承担责任。 </w:t>
      </w:r>
    </w:p>
    <w:p w14:paraId="55CC21AA">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2.采购人的权利和义务 </w:t>
      </w:r>
    </w:p>
    <w:p w14:paraId="524A818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（1）采购人应按本合同约定付款； </w:t>
      </w:r>
    </w:p>
    <w:p w14:paraId="2555E6F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（2）采购人将向成交供应商提供为完成服务工作所需要的信息、资料和其他相关协助，并对提供的文件、资料的真实性、准确性和合法性负责； </w:t>
      </w:r>
    </w:p>
    <w:p w14:paraId="5E282C30">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（3）采购人有权随时了解成交供应商的工作进展情况，并对工作进展情况进行监督检查； </w:t>
      </w:r>
    </w:p>
    <w:p w14:paraId="6A950E3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（4）未按合同要求提供服务或质量不能满足技术要求，采购人有权终止合同，并对成交供应商违约行为进行追究，同时按《中华人民共和国政府采购法》的有关规定进行处罚；</w:t>
      </w:r>
    </w:p>
    <w:p w14:paraId="4EC682C7">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3.成交供应商的权利和义务 </w:t>
      </w:r>
    </w:p>
    <w:p w14:paraId="1DBA692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（1）成交供应商应根据本合同的约定，遵守职业道德规范，严格执行采购人委托的业务，并服从采购人的工作安排； </w:t>
      </w:r>
    </w:p>
    <w:p w14:paraId="5086735B">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（2）成交供应商应根据本合同的约定，坚持独立、客观、公正的原则进行工作，应按照国家有关法律法规的要求，对其所出具成果的真实性、准确性、合法合规性承担责任； </w:t>
      </w:r>
    </w:p>
    <w:p w14:paraId="7D2077E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（3）成交供应商提供服务不符合合同规定，也未得到采购人认可时，应负责更换或重新组织，并承担由此而引起的延误责任；</w:t>
      </w:r>
    </w:p>
    <w:p w14:paraId="0C19A0FF">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（4）成交供应商对于采购人的涉密级业务需求、技术资料、数据、保密信息等严格保密，并承担泄密造成的后果。</w:t>
      </w:r>
    </w:p>
    <w:p w14:paraId="3230D97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lang w:val="en-US" w:eastAsia="zh-CN"/>
        </w:rPr>
        <w:t>六</w:t>
      </w:r>
      <w:r>
        <w:rPr>
          <w:rFonts w:hint="eastAsia" w:ascii="华文仿宋" w:hAnsi="华文仿宋" w:cs="华文仿宋"/>
          <w:b/>
          <w:bCs/>
          <w:color w:val="000000"/>
        </w:rPr>
        <w:t>、售后服务</w:t>
      </w:r>
    </w:p>
    <w:p w14:paraId="0FE8142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成交供应商在服务期内、外均应提供可靠的售后服务。</w:t>
      </w:r>
    </w:p>
    <w:p w14:paraId="287D665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lang w:val="en-US" w:eastAsia="zh-CN"/>
        </w:rPr>
        <w:t>七</w:t>
      </w:r>
      <w:r>
        <w:rPr>
          <w:rFonts w:hint="eastAsia" w:ascii="华文仿宋" w:hAnsi="华文仿宋" w:cs="华文仿宋"/>
          <w:b/>
          <w:bCs/>
          <w:color w:val="000000"/>
        </w:rPr>
        <w:t>、验收依据</w:t>
      </w:r>
    </w:p>
    <w:p w14:paraId="1F7BB09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1.磋商文件及成交供应商的响应文件；</w:t>
      </w:r>
    </w:p>
    <w:p w14:paraId="1D29F96B">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2.国家相应的标准、规范。</w:t>
      </w:r>
    </w:p>
    <w:p w14:paraId="6BF2BFC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八、</w:t>
      </w:r>
      <w:r>
        <w:rPr>
          <w:rFonts w:hint="eastAsia" w:ascii="华文仿宋" w:hAnsi="华文仿宋" w:cs="华文仿宋"/>
          <w:b/>
          <w:bCs/>
          <w:color w:val="000000"/>
          <w:lang w:val="en-US" w:eastAsia="zh-CN"/>
        </w:rPr>
        <w:t>合同价款及</w:t>
      </w:r>
      <w:r>
        <w:rPr>
          <w:rFonts w:hint="eastAsia" w:ascii="华文仿宋" w:hAnsi="华文仿宋" w:cs="华文仿宋"/>
          <w:b/>
          <w:bCs/>
          <w:color w:val="000000"/>
        </w:rPr>
        <w:t>付款方式</w:t>
      </w:r>
    </w:p>
    <w:p w14:paraId="318D5AE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资金由采购人结算，合同总价即成交金额，合同总价一次性包死，在合同执行过程中不受市场价格变化和其他任何因素的影响。付款方式为自合同签订之日起30日内预付合同总价款的40%，剩余款项在年度成果上报省厅及中国城市地价动态监测工作平台确认后30日内一次性付清。</w:t>
      </w:r>
    </w:p>
    <w:p w14:paraId="14C40CCE">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九、合同争议的解决</w:t>
      </w:r>
    </w:p>
    <w:p w14:paraId="3C532778">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合同执行中发生争议的，当事人双方应协商解决，协商达不成一致时，可向采购人所在地的人民法院提请诉讼。</w:t>
      </w:r>
    </w:p>
    <w:p w14:paraId="157E16A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 xml:space="preserve">十、合同一经签订，不得擅自变更、中止或者终止合同。对确需变更、调整或者中止、终止合同的，应按规定履行相应的手续。 </w:t>
      </w:r>
    </w:p>
    <w:p w14:paraId="08C5AD77">
      <w:pPr>
        <w:keepNext w:val="0"/>
        <w:keepLines w:val="0"/>
        <w:pageBreakBefore w:val="0"/>
        <w:widowControl/>
        <w:kinsoku/>
        <w:wordWrap/>
        <w:overflowPunct/>
        <w:topLinePunct w:val="0"/>
        <w:autoSpaceDE/>
        <w:autoSpaceDN/>
        <w:bidi w:val="0"/>
        <w:adjustRightInd/>
        <w:snapToGrid/>
        <w:spacing w:line="520" w:lineRule="exact"/>
        <w:ind w:firstLine="567"/>
        <w:textAlignment w:val="auto"/>
        <w:rPr>
          <w:rFonts w:ascii="华文仿宋" w:hAnsi="华文仿宋" w:cs="华文仿宋"/>
          <w:b/>
          <w:bCs/>
          <w:color w:val="000000"/>
        </w:rPr>
      </w:pPr>
      <w:r>
        <w:rPr>
          <w:rFonts w:hint="eastAsia" w:ascii="华文仿宋" w:hAnsi="华文仿宋" w:cs="华文仿宋"/>
          <w:b/>
          <w:bCs/>
          <w:color w:val="000000"/>
        </w:rPr>
        <w:t xml:space="preserve">十一、本合同从签订之日起生效，合同规定的全部事宜和程序结束后终止。合同份数不低于四份，具体份数由采购人和成交人依需商定。 </w:t>
      </w:r>
    </w:p>
    <w:p w14:paraId="63144C6F">
      <w:pPr>
        <w:keepNext w:val="0"/>
        <w:keepLines w:val="0"/>
        <w:pageBreakBefore w:val="0"/>
        <w:widowControl/>
        <w:kinsoku/>
        <w:wordWrap/>
        <w:overflowPunct/>
        <w:topLinePunct w:val="0"/>
        <w:autoSpaceDE/>
        <w:autoSpaceDN/>
        <w:bidi w:val="0"/>
        <w:adjustRightInd/>
        <w:snapToGrid/>
        <w:spacing w:line="520" w:lineRule="exact"/>
        <w:ind w:firstLine="567"/>
        <w:textAlignment w:val="auto"/>
        <w:rPr>
          <w:rFonts w:ascii="华文仿宋" w:hAnsi="华文仿宋" w:cs="华文仿宋"/>
          <w:b/>
          <w:bCs/>
          <w:color w:val="000000"/>
        </w:rPr>
      </w:pPr>
      <w:r>
        <w:rPr>
          <w:rFonts w:hint="eastAsia" w:ascii="华文仿宋" w:hAnsi="华文仿宋" w:cs="华文仿宋"/>
          <w:b/>
          <w:bCs/>
          <w:color w:val="000000"/>
        </w:rPr>
        <w:t xml:space="preserve">十二、未尽事宜由双方在签订合同时具体明确，但不得超出磋商文件合同草案规定。 </w:t>
      </w:r>
    </w:p>
    <w:p w14:paraId="4667047C">
      <w:pPr>
        <w:spacing w:line="500" w:lineRule="exact"/>
        <w:ind w:firstLine="567"/>
        <w:rPr>
          <w:rFonts w:ascii="黑体" w:hAnsi="黑体" w:cs="黑体"/>
          <w:color w:val="000000"/>
          <w:szCs w:val="32"/>
        </w:rPr>
      </w:pPr>
      <w:r>
        <w:rPr>
          <w:rFonts w:hint="eastAsia" w:ascii="华文仿宋" w:hAnsi="华文仿宋" w:cs="华文仿宋"/>
          <w:b/>
          <w:bCs/>
          <w:color w:val="000000"/>
        </w:rPr>
        <w:t>本合同须经中心确认，否则无效。</w:t>
      </w:r>
    </w:p>
    <w:p w14:paraId="5E8D32C7">
      <w:pPr>
        <w:rPr>
          <w:rFonts w:ascii="黑体" w:hAnsi="黑体" w:cs="黑体"/>
          <w:color w:val="000000"/>
          <w:szCs w:val="32"/>
        </w:rPr>
      </w:pPr>
    </w:p>
    <w:p w14:paraId="76311E3C">
      <w:pPr>
        <w:pStyle w:val="9"/>
        <w:rPr>
          <w:rFonts w:ascii="黑体" w:hAnsi="黑体" w:cs="黑体"/>
          <w:color w:val="000000"/>
          <w:szCs w:val="32"/>
        </w:rPr>
      </w:pPr>
    </w:p>
    <w:p w14:paraId="2DA826CF">
      <w:pPr>
        <w:rPr>
          <w:rFonts w:ascii="黑体" w:hAnsi="黑体" w:cs="黑体"/>
          <w:color w:val="000000"/>
          <w:szCs w:val="32"/>
        </w:rPr>
      </w:pPr>
    </w:p>
    <w:p w14:paraId="37517CBE">
      <w:pPr>
        <w:pStyle w:val="9"/>
        <w:rPr>
          <w:rFonts w:ascii="黑体" w:hAnsi="黑体" w:cs="黑体"/>
          <w:color w:val="000000"/>
          <w:szCs w:val="32"/>
        </w:rPr>
      </w:pPr>
    </w:p>
    <w:p w14:paraId="3E343FF9">
      <w:pPr>
        <w:rPr>
          <w:rFonts w:ascii="黑体" w:hAnsi="黑体" w:cs="黑体"/>
          <w:color w:val="000000"/>
          <w:szCs w:val="32"/>
        </w:rPr>
      </w:pPr>
    </w:p>
    <w:p w14:paraId="7EF00F47">
      <w:pPr>
        <w:rPr>
          <w:rFonts w:ascii="黑体" w:hAnsi="黑体" w:cs="黑体"/>
          <w:color w:val="000000"/>
          <w:szCs w:val="32"/>
        </w:rPr>
      </w:pPr>
    </w:p>
    <w:p w14:paraId="45349119"/>
    <w:p w14:paraId="6A8DB530">
      <w:pPr>
        <w:pStyle w:val="2"/>
        <w:rPr>
          <w:rFonts w:ascii="黑体" w:hAnsi="黑体" w:cs="黑体"/>
          <w:b w:val="0"/>
          <w:szCs w:val="32"/>
        </w:rPr>
      </w:pPr>
    </w:p>
    <w:p w14:paraId="0E74896F">
      <w:pPr>
        <w:pStyle w:val="2"/>
        <w:rPr>
          <w:rFonts w:ascii="黑体" w:hAnsi="黑体" w:cs="黑体"/>
          <w:b w:val="0"/>
          <w:szCs w:val="32"/>
        </w:rPr>
      </w:pPr>
    </w:p>
    <w:p w14:paraId="1726AAF1">
      <w:pPr>
        <w:pStyle w:val="2"/>
        <w:rPr>
          <w:rFonts w:ascii="黑体" w:hAnsi="黑体" w:cs="黑体"/>
          <w:b w:val="0"/>
          <w:szCs w:val="32"/>
        </w:rPr>
      </w:pPr>
    </w:p>
    <w:p w14:paraId="66BA8D21">
      <w:pPr>
        <w:pStyle w:val="2"/>
        <w:rPr>
          <w:rFonts w:ascii="黑体" w:hAnsi="黑体" w:cs="黑体"/>
          <w:b w:val="0"/>
          <w:szCs w:val="32"/>
        </w:rPr>
      </w:pPr>
    </w:p>
    <w:p w14:paraId="45524503">
      <w:pPr>
        <w:pStyle w:val="2"/>
        <w:rPr>
          <w:rFonts w:ascii="黑体" w:hAnsi="黑体" w:cs="黑体"/>
          <w:b w:val="0"/>
          <w:szCs w:val="32"/>
        </w:rPr>
      </w:pPr>
    </w:p>
    <w:p w14:paraId="54D659E1">
      <w:pPr>
        <w:pStyle w:val="2"/>
        <w:rPr>
          <w:rFonts w:ascii="黑体" w:hAnsi="黑体" w:cs="黑体"/>
          <w:b w:val="0"/>
          <w:szCs w:val="32"/>
        </w:rPr>
      </w:pPr>
    </w:p>
    <w:p w14:paraId="56F25CB1">
      <w:pPr>
        <w:pStyle w:val="2"/>
        <w:rPr>
          <w:rFonts w:ascii="黑体" w:hAnsi="黑体" w:cs="黑体"/>
          <w:b w:val="0"/>
          <w:szCs w:val="32"/>
        </w:rPr>
      </w:pPr>
    </w:p>
    <w:p w14:paraId="106B6AC4">
      <w:pPr>
        <w:pStyle w:val="2"/>
        <w:rPr>
          <w:rFonts w:ascii="黑体" w:hAnsi="黑体" w:cs="黑体"/>
          <w:b w:val="0"/>
          <w:szCs w:val="32"/>
        </w:rPr>
      </w:pPr>
    </w:p>
    <w:p w14:paraId="078AEC93">
      <w:pPr>
        <w:pStyle w:val="2"/>
        <w:rPr>
          <w:rFonts w:ascii="黑体" w:hAnsi="黑体" w:cs="黑体"/>
          <w:b w:val="0"/>
          <w:szCs w:val="32"/>
        </w:rPr>
      </w:pPr>
    </w:p>
    <w:p w14:paraId="6A8C71E5">
      <w:pPr>
        <w:pStyle w:val="2"/>
        <w:jc w:val="both"/>
        <w:rPr>
          <w:rFonts w:ascii="黑体" w:hAnsi="黑体" w:cs="黑体"/>
          <w:b w:val="0"/>
          <w:szCs w:val="32"/>
        </w:rPr>
      </w:pPr>
    </w:p>
    <w:p w14:paraId="5B58279B">
      <w:pPr>
        <w:rPr>
          <w:rFonts w:ascii="黑体" w:hAnsi="黑体" w:cs="黑体"/>
          <w:b w:val="0"/>
          <w:szCs w:val="32"/>
        </w:rPr>
      </w:pPr>
    </w:p>
    <w:p w14:paraId="2071E15A">
      <w:pPr>
        <w:rPr>
          <w:rFonts w:ascii="黑体" w:hAnsi="黑体" w:cs="黑体"/>
          <w:b w:val="0"/>
          <w:szCs w:val="32"/>
        </w:rPr>
      </w:pPr>
    </w:p>
    <w:p w14:paraId="3C1620C7">
      <w:pPr>
        <w:rPr>
          <w:rFonts w:ascii="黑体" w:hAnsi="黑体" w:cs="黑体"/>
          <w:b w:val="0"/>
          <w:szCs w:val="32"/>
        </w:rPr>
      </w:pPr>
    </w:p>
    <w:p w14:paraId="180B9628">
      <w:pPr>
        <w:rPr>
          <w:rFonts w:ascii="黑体" w:hAnsi="黑体" w:cs="黑体"/>
          <w:b w:val="0"/>
          <w:szCs w:val="32"/>
        </w:rPr>
      </w:pPr>
    </w:p>
    <w:p w14:paraId="207B0BFB">
      <w:pPr>
        <w:rPr>
          <w:rFonts w:ascii="黑体" w:hAnsi="黑体" w:cs="黑体"/>
          <w:b w:val="0"/>
          <w:szCs w:val="32"/>
        </w:rPr>
      </w:pPr>
    </w:p>
    <w:p w14:paraId="1ADFFA50"/>
    <w:p w14:paraId="03023C93">
      <w:pPr>
        <w:pStyle w:val="2"/>
        <w:rPr>
          <w:rFonts w:ascii="黑体" w:hAnsi="黑体" w:cs="黑体"/>
          <w:b w:val="0"/>
          <w:szCs w:val="32"/>
        </w:rPr>
      </w:pPr>
      <w:r>
        <w:rPr>
          <w:rFonts w:hint="eastAsia" w:ascii="黑体" w:hAnsi="黑体" w:cs="黑体"/>
          <w:b w:val="0"/>
          <w:szCs w:val="32"/>
        </w:rPr>
        <w:t>第五章  电子响应文件构成及格式</w:t>
      </w:r>
    </w:p>
    <w:p w14:paraId="6F347E48">
      <w:pPr>
        <w:pStyle w:val="29"/>
      </w:pPr>
    </w:p>
    <w:p w14:paraId="5F90C344">
      <w:pPr>
        <w:pStyle w:val="29"/>
      </w:pPr>
    </w:p>
    <w:p w14:paraId="669ED847">
      <w:pPr>
        <w:pStyle w:val="29"/>
      </w:pPr>
    </w:p>
    <w:tbl>
      <w:tblPr>
        <w:tblStyle w:val="20"/>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107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14:paraId="4C1F00C9">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41987EFB">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1.本章分为三部分，是为方便供应商制作电子响应文件。第一、二部分应按要求或给定格式选择填报。</w:t>
            </w:r>
          </w:p>
          <w:p w14:paraId="4A683AD3">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2.第三部分响应方案格式仅供参考，供应商应根据项目特点，结合本次磋商要求，对有关表格进行补充或修改，但不得对实质性的相关条款作出变动。</w:t>
            </w:r>
          </w:p>
        </w:tc>
      </w:tr>
    </w:tbl>
    <w:p w14:paraId="6DEC28FB">
      <w:pPr>
        <w:pStyle w:val="29"/>
        <w:rPr>
          <w:sz w:val="20"/>
        </w:rPr>
      </w:pPr>
    </w:p>
    <w:p w14:paraId="0A179C25">
      <w:pPr>
        <w:pStyle w:val="26"/>
        <w:spacing w:line="240" w:lineRule="auto"/>
        <w:ind w:firstLine="253" w:firstLineChars="70"/>
        <w:jc w:val="center"/>
        <w:rPr>
          <w:rFonts w:ascii="宋体" w:hAnsi="宋体" w:eastAsia="宋体"/>
          <w:color w:val="000000"/>
          <w:sz w:val="36"/>
          <w:szCs w:val="36"/>
        </w:rPr>
      </w:pPr>
    </w:p>
    <w:p w14:paraId="0C26D553">
      <w:pPr>
        <w:pStyle w:val="26"/>
        <w:spacing w:line="240" w:lineRule="auto"/>
        <w:ind w:firstLine="253" w:firstLineChars="70"/>
        <w:jc w:val="center"/>
        <w:rPr>
          <w:color w:val="000000"/>
          <w:sz w:val="36"/>
          <w:szCs w:val="36"/>
        </w:rPr>
      </w:pPr>
      <w:r>
        <w:rPr>
          <w:rFonts w:ascii="宋体" w:hAnsi="宋体" w:eastAsia="宋体"/>
          <w:color w:val="000000"/>
          <w:sz w:val="36"/>
          <w:szCs w:val="36"/>
        </w:rPr>
        <w:br w:type="page"/>
      </w:r>
    </w:p>
    <w:p w14:paraId="7DD1B2CD">
      <w:pPr>
        <w:pStyle w:val="26"/>
        <w:spacing w:line="240" w:lineRule="auto"/>
        <w:ind w:firstLine="0" w:firstLineChars="0"/>
        <w:jc w:val="left"/>
        <w:rPr>
          <w:color w:val="000000"/>
          <w:sz w:val="32"/>
          <w:szCs w:val="32"/>
        </w:rPr>
      </w:pPr>
      <w:r>
        <w:rPr>
          <w:rFonts w:hint="eastAsia"/>
          <w:color w:val="000000"/>
          <w:sz w:val="32"/>
          <w:szCs w:val="32"/>
        </w:rPr>
        <w:t>（封面格式）</w:t>
      </w:r>
    </w:p>
    <w:p w14:paraId="43D77E34">
      <w:pPr>
        <w:spacing w:line="240" w:lineRule="auto"/>
        <w:jc w:val="center"/>
        <w:rPr>
          <w:rFonts w:ascii="华文中宋" w:hAnsi="华文中宋" w:eastAsia="华文中宋" w:cs="华文仿宋"/>
          <w:color w:val="000000"/>
          <w:w w:val="85"/>
          <w:sz w:val="56"/>
          <w:szCs w:val="56"/>
        </w:rPr>
      </w:pPr>
      <w:bookmarkStart w:id="145" w:name="_Toc26293"/>
      <w:bookmarkStart w:id="146" w:name="_Toc10248"/>
      <w:bookmarkStart w:id="147" w:name="_Toc6132"/>
      <w:bookmarkStart w:id="148" w:name="_Toc24786"/>
      <w:bookmarkStart w:id="149" w:name="_Toc26349"/>
      <w:bookmarkStart w:id="150" w:name="_Toc23235"/>
      <w:bookmarkStart w:id="151" w:name="_Toc257"/>
      <w:bookmarkStart w:id="152" w:name="_Toc20830"/>
    </w:p>
    <w:p w14:paraId="587875C3">
      <w:pPr>
        <w:spacing w:line="240" w:lineRule="auto"/>
        <w:jc w:val="center"/>
        <w:rPr>
          <w:color w:val="000000"/>
          <w:sz w:val="36"/>
          <w:szCs w:val="36"/>
        </w:rPr>
      </w:pPr>
      <w:r>
        <w:rPr>
          <w:rFonts w:hint="eastAsia" w:ascii="华文中宋" w:hAnsi="华文中宋" w:eastAsia="华文中宋" w:cs="华文仿宋"/>
          <w:color w:val="000000"/>
          <w:w w:val="85"/>
          <w:sz w:val="56"/>
          <w:szCs w:val="56"/>
        </w:rPr>
        <w:t>延安市政府采购货物和服务项目</w:t>
      </w:r>
      <w:bookmarkEnd w:id="145"/>
      <w:bookmarkEnd w:id="146"/>
      <w:bookmarkEnd w:id="147"/>
      <w:bookmarkEnd w:id="148"/>
      <w:bookmarkEnd w:id="149"/>
      <w:bookmarkEnd w:id="150"/>
      <w:bookmarkEnd w:id="151"/>
      <w:bookmarkEnd w:id="152"/>
    </w:p>
    <w:p w14:paraId="5EF96A7B">
      <w:pPr>
        <w:pStyle w:val="26"/>
        <w:spacing w:line="240" w:lineRule="auto"/>
        <w:ind w:firstLine="310" w:firstLineChars="70"/>
        <w:jc w:val="center"/>
        <w:rPr>
          <w:rFonts w:ascii="华文仿宋" w:hAnsi="华文仿宋" w:cs="华文仿宋"/>
          <w:color w:val="000000"/>
          <w:sz w:val="44"/>
          <w:szCs w:val="44"/>
        </w:rPr>
      </w:pPr>
    </w:p>
    <w:p w14:paraId="4F6244EE">
      <w:pPr>
        <w:pStyle w:val="26"/>
        <w:spacing w:line="240" w:lineRule="auto"/>
        <w:ind w:firstLine="253" w:firstLineChars="70"/>
        <w:jc w:val="center"/>
        <w:rPr>
          <w:rFonts w:ascii="华文仿宋" w:hAnsi="华文仿宋" w:cs="华文仿宋"/>
          <w:color w:val="000000"/>
          <w:sz w:val="36"/>
          <w:szCs w:val="36"/>
        </w:rPr>
      </w:pPr>
    </w:p>
    <w:p w14:paraId="2AB1967A">
      <w:pPr>
        <w:pStyle w:val="26"/>
        <w:spacing w:line="240" w:lineRule="auto"/>
        <w:ind w:firstLine="0" w:firstLineChars="0"/>
        <w:jc w:val="center"/>
        <w:rPr>
          <w:rFonts w:ascii="华文仿宋" w:hAnsi="华文仿宋" w:cs="华文仿宋"/>
          <w:color w:val="000000"/>
          <w:kern w:val="0"/>
          <w:sz w:val="96"/>
          <w:szCs w:val="96"/>
        </w:rPr>
      </w:pPr>
      <w:bookmarkStart w:id="153" w:name="_Toc76"/>
      <w:bookmarkStart w:id="154" w:name="_Toc16362"/>
      <w:bookmarkStart w:id="155" w:name="_Toc8257"/>
      <w:bookmarkStart w:id="156" w:name="_Toc17700"/>
      <w:bookmarkStart w:id="157" w:name="_Toc26378"/>
      <w:bookmarkStart w:id="158" w:name="_Toc20481"/>
      <w:bookmarkStart w:id="159" w:name="_Toc19569"/>
      <w:bookmarkStart w:id="160" w:name="_Toc13950"/>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714B719E">
      <w:pPr>
        <w:pStyle w:val="26"/>
        <w:spacing w:line="240" w:lineRule="auto"/>
        <w:ind w:firstLine="0" w:firstLineChars="0"/>
        <w:jc w:val="center"/>
        <w:rPr>
          <w:rFonts w:ascii="华文仿宋" w:hAnsi="华文仿宋" w:cs="华文仿宋"/>
          <w:color w:val="000000"/>
          <w:sz w:val="36"/>
          <w:szCs w:val="36"/>
        </w:rPr>
      </w:pPr>
    </w:p>
    <w:p w14:paraId="794FBA0B">
      <w:pPr>
        <w:pStyle w:val="26"/>
        <w:spacing w:line="240" w:lineRule="auto"/>
        <w:ind w:firstLine="0" w:firstLineChars="0"/>
        <w:jc w:val="center"/>
        <w:rPr>
          <w:rFonts w:ascii="华文仿宋" w:hAnsi="华文仿宋" w:cs="华文仿宋"/>
          <w:color w:val="000000"/>
          <w:sz w:val="36"/>
          <w:szCs w:val="36"/>
        </w:rPr>
      </w:pPr>
    </w:p>
    <w:p w14:paraId="5C99613C">
      <w:pPr>
        <w:pStyle w:val="26"/>
        <w:spacing w:line="240" w:lineRule="auto"/>
        <w:ind w:firstLine="0" w:firstLineChars="0"/>
        <w:jc w:val="center"/>
        <w:rPr>
          <w:rFonts w:ascii="华文仿宋" w:hAnsi="华文仿宋" w:cs="华文仿宋"/>
          <w:color w:val="000000"/>
          <w:sz w:val="36"/>
          <w:szCs w:val="36"/>
        </w:rPr>
      </w:pPr>
    </w:p>
    <w:p w14:paraId="0587F7F5">
      <w:pPr>
        <w:pStyle w:val="26"/>
        <w:spacing w:line="240" w:lineRule="auto"/>
        <w:ind w:firstLine="0" w:firstLineChars="0"/>
        <w:jc w:val="center"/>
        <w:rPr>
          <w:rFonts w:ascii="华文仿宋" w:hAnsi="华文仿宋" w:cs="华文仿宋"/>
          <w:color w:val="000000"/>
          <w:sz w:val="36"/>
          <w:szCs w:val="36"/>
        </w:rPr>
      </w:pPr>
    </w:p>
    <w:p w14:paraId="60633EDB">
      <w:pPr>
        <w:pStyle w:val="26"/>
        <w:spacing w:line="240" w:lineRule="auto"/>
        <w:ind w:firstLine="0" w:firstLineChars="0"/>
        <w:jc w:val="center"/>
        <w:rPr>
          <w:rFonts w:ascii="华文仿宋" w:hAnsi="华文仿宋" w:cs="华文仿宋"/>
          <w:color w:val="000000"/>
          <w:sz w:val="36"/>
        </w:rPr>
      </w:pPr>
    </w:p>
    <w:p w14:paraId="598B3605">
      <w:pPr>
        <w:pStyle w:val="26"/>
        <w:spacing w:line="240" w:lineRule="auto"/>
        <w:ind w:firstLine="1452" w:firstLineChars="400"/>
        <w:rPr>
          <w:rFonts w:ascii="仿宋" w:hAnsi="仿宋" w:eastAsia="仿宋" w:cs="仿宋"/>
          <w:b/>
          <w:color w:val="000000"/>
          <w:sz w:val="36"/>
          <w:szCs w:val="36"/>
          <w:u w:val="single"/>
        </w:rPr>
      </w:pPr>
      <w:bookmarkStart w:id="161" w:name="_Toc12627"/>
      <w:bookmarkStart w:id="162" w:name="_Toc22280"/>
      <w:bookmarkStart w:id="163" w:name="_Toc23171"/>
      <w:bookmarkStart w:id="164" w:name="_Toc2030"/>
      <w:bookmarkStart w:id="165" w:name="_Toc21212"/>
      <w:bookmarkStart w:id="166" w:name="_Toc24486"/>
      <w:bookmarkStart w:id="167" w:name="_Toc15354"/>
      <w:bookmarkStart w:id="168" w:name="_Toc24457"/>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rPr>
        <w:t xml:space="preserve">             </w:t>
      </w:r>
    </w:p>
    <w:p w14:paraId="24571321">
      <w:pPr>
        <w:pStyle w:val="26"/>
        <w:spacing w:line="240" w:lineRule="auto"/>
        <w:ind w:firstLine="1452" w:firstLineChars="400"/>
        <w:rPr>
          <w:rFonts w:ascii="仿宋" w:hAnsi="仿宋" w:eastAsia="仿宋" w:cs="仿宋"/>
          <w:color w:val="000000"/>
          <w:sz w:val="36"/>
          <w:szCs w:val="36"/>
          <w:u w:val="single"/>
        </w:rPr>
      </w:pPr>
      <w:bookmarkStart w:id="169" w:name="_Toc3140"/>
      <w:bookmarkStart w:id="170" w:name="_Toc4485"/>
      <w:bookmarkStart w:id="171" w:name="_Toc6740"/>
      <w:bookmarkStart w:id="172" w:name="_Toc13586"/>
      <w:bookmarkStart w:id="173" w:name="_Toc346"/>
      <w:bookmarkStart w:id="174" w:name="_Toc27644"/>
      <w:bookmarkStart w:id="175" w:name="_Toc10738"/>
      <w:bookmarkStart w:id="176" w:name="_Toc12638"/>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rPr>
        <w:t xml:space="preserve">             </w:t>
      </w:r>
    </w:p>
    <w:p w14:paraId="6F4CF7F7">
      <w:pPr>
        <w:pStyle w:val="26"/>
        <w:spacing w:line="240" w:lineRule="auto"/>
        <w:ind w:firstLine="1452" w:firstLineChars="400"/>
        <w:rPr>
          <w:rFonts w:ascii="仿宋" w:hAnsi="仿宋" w:eastAsia="仿宋" w:cs="仿宋"/>
          <w:color w:val="000000"/>
          <w:sz w:val="36"/>
        </w:rPr>
      </w:pPr>
      <w:bookmarkStart w:id="177" w:name="_Toc11267"/>
      <w:bookmarkStart w:id="178" w:name="_Toc22519"/>
      <w:bookmarkStart w:id="179" w:name="_Toc21054"/>
      <w:bookmarkStart w:id="180" w:name="_Toc15987"/>
      <w:bookmarkStart w:id="181" w:name="_Toc29966"/>
      <w:bookmarkStart w:id="182" w:name="_Toc7640"/>
      <w:bookmarkStart w:id="183" w:name="_Toc1120"/>
      <w:bookmarkStart w:id="184" w:name="_Toc5428"/>
      <w:r>
        <w:rPr>
          <w:rFonts w:hint="eastAsia" w:ascii="仿宋" w:hAnsi="仿宋" w:eastAsia="仿宋" w:cs="仿宋"/>
          <w:color w:val="000000"/>
          <w:sz w:val="36"/>
        </w:rPr>
        <w:t>供 应 商：</w:t>
      </w:r>
      <w:r>
        <w:rPr>
          <w:rFonts w:hint="eastAsia" w:ascii="仿宋" w:hAnsi="仿宋" w:eastAsia="仿宋" w:cs="仿宋"/>
          <w:color w:val="000000"/>
          <w:sz w:val="36"/>
          <w:u w:val="single"/>
        </w:rPr>
        <w:t xml:space="preserve">             </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67A24D1F">
      <w:pPr>
        <w:pStyle w:val="26"/>
        <w:spacing w:line="240" w:lineRule="auto"/>
        <w:ind w:firstLine="1452" w:firstLineChars="400"/>
        <w:jc w:val="left"/>
        <w:rPr>
          <w:rFonts w:ascii="仿宋" w:hAnsi="仿宋" w:eastAsia="仿宋" w:cs="仿宋"/>
          <w:color w:val="000000"/>
          <w:sz w:val="36"/>
          <w:szCs w:val="36"/>
          <w:u w:val="single"/>
        </w:rPr>
      </w:pPr>
      <w:bookmarkStart w:id="185" w:name="_Toc24294"/>
      <w:bookmarkStart w:id="186" w:name="_Toc21702"/>
      <w:bookmarkStart w:id="187" w:name="_Toc5243"/>
      <w:bookmarkStart w:id="188" w:name="_Toc15429"/>
      <w:bookmarkStart w:id="189" w:name="_Toc7734"/>
      <w:bookmarkStart w:id="190" w:name="_Toc26250"/>
      <w:bookmarkStart w:id="191" w:name="_Toc2899"/>
      <w:bookmarkStart w:id="192" w:name="_Toc880"/>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rPr>
        <w:t xml:space="preserve">             </w:t>
      </w:r>
    </w:p>
    <w:p w14:paraId="3063744A">
      <w:pPr>
        <w:pStyle w:val="26"/>
        <w:spacing w:line="240" w:lineRule="auto"/>
        <w:ind w:firstLine="1452" w:firstLineChars="400"/>
        <w:jc w:val="left"/>
        <w:rPr>
          <w:rFonts w:ascii="仿宋" w:hAnsi="仿宋" w:eastAsia="仿宋" w:cs="仿宋"/>
          <w:color w:val="000000"/>
          <w:sz w:val="36"/>
          <w:szCs w:val="36"/>
          <w:u w:val="single"/>
        </w:rPr>
      </w:pPr>
    </w:p>
    <w:p w14:paraId="10851D45">
      <w:pPr>
        <w:pStyle w:val="30"/>
        <w:ind w:firstLine="888"/>
        <w:outlineLvl w:val="9"/>
        <w:rPr>
          <w:rFonts w:ascii="Calibri Light" w:hAnsi="Calibri Light"/>
          <w:color w:val="000000"/>
          <w:sz w:val="36"/>
          <w:szCs w:val="36"/>
        </w:rPr>
      </w:pPr>
      <w:bookmarkStart w:id="193" w:name="_Toc3838"/>
      <w:bookmarkStart w:id="194" w:name="_Toc24906"/>
      <w:bookmarkStart w:id="195" w:name="_Toc22476_WPSOffice_Level1"/>
      <w:bookmarkStart w:id="196" w:name="_Toc21571_WPSOffice_Level1"/>
      <w:bookmarkStart w:id="197" w:name="_Toc23450"/>
      <w:bookmarkStart w:id="198" w:name="_Toc2071_WPSOffice_Level1"/>
      <w:bookmarkStart w:id="199" w:name="_Toc31082_WPSOffice_Level1"/>
      <w:bookmarkStart w:id="200" w:name="_Toc11156"/>
      <w:bookmarkStart w:id="201" w:name="_Toc10193"/>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36D3297C">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19993_WPSOffice_Level1"/>
      <w:bookmarkStart w:id="204" w:name="_Toc26192_WPSOffice_Level1"/>
      <w:bookmarkStart w:id="205" w:name="_Toc25537_WPSOffice_Level1"/>
      <w:bookmarkStart w:id="206"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3B7D14B3">
      <w:pPr>
        <w:tabs>
          <w:tab w:val="right" w:leader="hyphen" w:pos="8504"/>
        </w:tabs>
        <w:spacing w:line="500" w:lineRule="exact"/>
        <w:ind w:left="1981" w:leftChars="200" w:right="849" w:rightChars="300" w:hanging="1415" w:hangingChars="500"/>
        <w:rPr>
          <w:color w:val="000000"/>
        </w:rPr>
      </w:pPr>
      <w:r>
        <w:rPr>
          <w:color w:val="000000"/>
        </w:rPr>
        <w:t>　　　</w:t>
      </w:r>
      <w:bookmarkStart w:id="207" w:name="_Toc31082_WPSOffice_Level2"/>
      <w:bookmarkStart w:id="208" w:name="_Toc25969_WPSOffice_Level2"/>
      <w:bookmarkStart w:id="209" w:name="_Toc14464_WPSOffice_Level2"/>
      <w:bookmarkStart w:id="210" w:name="_Toc19993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1817E550">
      <w:pPr>
        <w:tabs>
          <w:tab w:val="right" w:leader="hyphen" w:pos="8504"/>
        </w:tabs>
        <w:spacing w:line="500" w:lineRule="exact"/>
        <w:ind w:right="849" w:rightChars="300" w:firstLine="1415" w:firstLineChars="500"/>
        <w:rPr>
          <w:color w:val="000000"/>
        </w:rPr>
      </w:pPr>
      <w:bookmarkStart w:id="211" w:name="_Toc5830_WPSOffice_Level2"/>
      <w:bookmarkStart w:id="212" w:name="_Toc25537_WPSOffice_Level2"/>
      <w:bookmarkStart w:id="213" w:name="_Toc27026_WPSOffice_Level2"/>
      <w:bookmarkStart w:id="214" w:name="_Toc10078_WPSOffice_Level2"/>
      <w:r>
        <w:rPr>
          <w:rFonts w:hint="eastAsia"/>
          <w:color w:val="000000"/>
        </w:rPr>
        <w:t>二、财务状况、社保缴纳、税收缴纳承诺函</w:t>
      </w:r>
      <w:r>
        <w:rPr>
          <w:color w:val="000000"/>
        </w:rPr>
        <w:tab/>
      </w:r>
      <w:r>
        <w:rPr>
          <w:color w:val="000000"/>
        </w:rPr>
        <w:t>X</w:t>
      </w:r>
      <w:bookmarkEnd w:id="211"/>
      <w:bookmarkEnd w:id="212"/>
      <w:bookmarkEnd w:id="213"/>
      <w:bookmarkEnd w:id="214"/>
    </w:p>
    <w:p w14:paraId="5F27CAF5">
      <w:pPr>
        <w:tabs>
          <w:tab w:val="right" w:leader="hyphen" w:pos="8504"/>
        </w:tabs>
        <w:spacing w:line="500" w:lineRule="exact"/>
        <w:ind w:left="1981" w:leftChars="500" w:right="849" w:rightChars="300" w:hanging="566" w:hangingChars="200"/>
        <w:rPr>
          <w:color w:val="000000"/>
        </w:rPr>
      </w:pPr>
      <w:r>
        <w:rPr>
          <w:rFonts w:hint="eastAsia"/>
          <w:color w:val="000000"/>
        </w:rPr>
        <w:t>三、信用记录</w:t>
      </w:r>
      <w:r>
        <w:rPr>
          <w:rFonts w:hint="eastAsia"/>
          <w:color w:val="000000"/>
        </w:rPr>
        <w:tab/>
      </w:r>
      <w:r>
        <w:rPr>
          <w:rFonts w:hint="eastAsia"/>
          <w:color w:val="000000"/>
        </w:rPr>
        <w:t>X</w:t>
      </w:r>
    </w:p>
    <w:p w14:paraId="3F9D499C">
      <w:pPr>
        <w:tabs>
          <w:tab w:val="right" w:leader="hyphen" w:pos="8504"/>
        </w:tabs>
        <w:spacing w:line="500" w:lineRule="exact"/>
        <w:ind w:left="1981" w:leftChars="500" w:right="849" w:rightChars="300" w:hanging="566" w:hangingChars="200"/>
        <w:rPr>
          <w:color w:val="000000"/>
        </w:rPr>
      </w:pPr>
      <w:r>
        <w:rPr>
          <w:rFonts w:hint="eastAsia"/>
          <w:color w:val="000000"/>
        </w:rPr>
        <w:t>四、控股管理关系</w:t>
      </w:r>
      <w:r>
        <w:rPr>
          <w:rFonts w:hint="eastAsia"/>
          <w:color w:val="000000"/>
        </w:rPr>
        <w:tab/>
      </w:r>
      <w:r>
        <w:rPr>
          <w:rFonts w:hint="eastAsia"/>
          <w:color w:val="000000"/>
        </w:rPr>
        <w:t>X</w:t>
      </w:r>
    </w:p>
    <w:p w14:paraId="6BAF6F8F">
      <w:pPr>
        <w:tabs>
          <w:tab w:val="right" w:leader="hyphen" w:pos="8504"/>
        </w:tabs>
        <w:spacing w:line="500" w:lineRule="exact"/>
        <w:ind w:left="1981" w:leftChars="500" w:right="849" w:rightChars="300" w:hanging="566" w:hangingChars="200"/>
        <w:rPr>
          <w:color w:val="000000"/>
        </w:rPr>
      </w:pPr>
      <w:r>
        <w:rPr>
          <w:rFonts w:hint="eastAsia"/>
          <w:color w:val="000000"/>
        </w:rPr>
        <w:t>五、书面声明</w:t>
      </w:r>
      <w:r>
        <w:rPr>
          <w:rFonts w:hint="eastAsia"/>
          <w:color w:val="000000"/>
        </w:rPr>
        <w:tab/>
      </w:r>
      <w:r>
        <w:rPr>
          <w:rFonts w:hint="eastAsia"/>
          <w:color w:val="000000"/>
        </w:rPr>
        <w:t>X</w:t>
      </w:r>
    </w:p>
    <w:p w14:paraId="5D0971B2">
      <w:pPr>
        <w:tabs>
          <w:tab w:val="right" w:leader="hyphen" w:pos="8504"/>
        </w:tabs>
        <w:spacing w:line="500" w:lineRule="exact"/>
        <w:ind w:left="1981" w:leftChars="200" w:right="849" w:rightChars="300" w:hanging="1415" w:hangingChars="500"/>
        <w:rPr>
          <w:color w:val="000000"/>
        </w:rPr>
      </w:pPr>
      <w:r>
        <w:rPr>
          <w:rFonts w:hint="eastAsia"/>
          <w:color w:val="000000"/>
        </w:rPr>
        <w:t>　　　六、法定代表人授权委托书及法定代表人证明书</w:t>
      </w:r>
      <w:r>
        <w:rPr>
          <w:rFonts w:hint="eastAsia"/>
          <w:color w:val="000000"/>
        </w:rPr>
        <w:tab/>
      </w:r>
      <w:r>
        <w:rPr>
          <w:rFonts w:hint="eastAsia"/>
          <w:color w:val="000000"/>
        </w:rPr>
        <w:t>X</w:t>
      </w:r>
    </w:p>
    <w:p w14:paraId="3EB99405">
      <w:pPr>
        <w:tabs>
          <w:tab w:val="right" w:leader="hyphen" w:pos="8504"/>
        </w:tabs>
        <w:spacing w:line="500" w:lineRule="exact"/>
        <w:ind w:left="1981" w:leftChars="500" w:right="849" w:rightChars="300" w:hanging="566" w:hangingChars="200"/>
        <w:rPr>
          <w:color w:val="000000"/>
        </w:rPr>
      </w:pPr>
      <w:r>
        <w:rPr>
          <w:rFonts w:hint="eastAsia"/>
          <w:color w:val="000000"/>
        </w:rPr>
        <w:t>七、不接受联合体响应，不允许分包</w:t>
      </w:r>
      <w:r>
        <w:rPr>
          <w:rFonts w:hint="eastAsia"/>
          <w:color w:val="000000"/>
        </w:rPr>
        <w:tab/>
      </w:r>
      <w:r>
        <w:rPr>
          <w:rFonts w:hint="eastAsia"/>
          <w:color w:val="000000"/>
        </w:rPr>
        <w:t>X</w:t>
      </w:r>
    </w:p>
    <w:p w14:paraId="263BEAB5">
      <w:pPr>
        <w:tabs>
          <w:tab w:val="right" w:leader="hyphen" w:pos="8504"/>
        </w:tabs>
        <w:spacing w:line="500" w:lineRule="exact"/>
        <w:ind w:left="1981" w:leftChars="500" w:right="849" w:rightChars="300" w:hanging="566" w:hangingChars="200"/>
        <w:rPr>
          <w:color w:val="000000"/>
        </w:rPr>
      </w:pPr>
      <w:r>
        <w:rPr>
          <w:rFonts w:hint="eastAsia"/>
          <w:color w:val="000000"/>
        </w:rPr>
        <w:t>八、特定资格要求</w:t>
      </w:r>
      <w:r>
        <w:rPr>
          <w:rFonts w:hint="eastAsia" w:ascii="黑体" w:hAnsi="黑体" w:eastAsia="黑体" w:cs="黑体"/>
          <w:color w:val="000000"/>
        </w:rPr>
        <w:tab/>
      </w:r>
      <w:r>
        <w:rPr>
          <w:rFonts w:hint="eastAsia"/>
          <w:color w:val="000000"/>
        </w:rPr>
        <w:t>X</w:t>
      </w:r>
    </w:p>
    <w:p w14:paraId="1B91676E">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4EE5D89E">
      <w:pPr>
        <w:tabs>
          <w:tab w:val="right" w:leader="hyphen" w:pos="8504"/>
        </w:tabs>
        <w:spacing w:line="500" w:lineRule="exact"/>
        <w:ind w:right="849" w:rightChars="300" w:firstLine="1415" w:firstLineChars="500"/>
        <w:rPr>
          <w:color w:val="000000"/>
        </w:rPr>
      </w:pPr>
      <w:bookmarkStart w:id="215" w:name="_Toc183_WPSOffice_Level2"/>
      <w:bookmarkStart w:id="216" w:name="_Toc5795_WPSOffice_Level2"/>
      <w:bookmarkStart w:id="217" w:name="_Toc7348_WPSOffice_Level2"/>
      <w:bookmarkStart w:id="218"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38612E30">
      <w:pPr>
        <w:tabs>
          <w:tab w:val="right" w:leader="hyphen" w:pos="8504"/>
        </w:tabs>
        <w:spacing w:line="500" w:lineRule="exact"/>
        <w:ind w:right="849" w:rightChars="300" w:firstLine="1415" w:firstLineChars="500"/>
        <w:rPr>
          <w:color w:val="000000"/>
        </w:rPr>
      </w:pPr>
      <w:bookmarkStart w:id="219" w:name="_Toc1168_WPSOffice_Level2"/>
      <w:bookmarkStart w:id="220" w:name="_Toc27223_WPSOffice_Level2"/>
      <w:bookmarkStart w:id="221" w:name="_Toc8116_WPSOffice_Level2"/>
      <w:bookmarkStart w:id="222" w:name="_Toc9021_WPSOffice_Level2"/>
      <w:r>
        <w:rPr>
          <w:rFonts w:hint="eastAsia"/>
          <w:color w:val="000000"/>
        </w:rPr>
        <w:t>二、</w:t>
      </w:r>
      <w:r>
        <w:rPr>
          <w:rFonts w:hint="eastAsia" w:ascii="华文仿宋" w:hAnsi="华文仿宋" w:cs="华文仿宋"/>
          <w:color w:val="000000"/>
        </w:rPr>
        <w:t>落实的政府采购政策</w:t>
      </w:r>
      <w:r>
        <w:rPr>
          <w:color w:val="000000"/>
        </w:rPr>
        <w:tab/>
      </w:r>
      <w:r>
        <w:rPr>
          <w:color w:val="000000"/>
        </w:rPr>
        <w:t>X</w:t>
      </w:r>
    </w:p>
    <w:p w14:paraId="531E4C4D">
      <w:pPr>
        <w:tabs>
          <w:tab w:val="right" w:leader="hyphen" w:pos="8504"/>
        </w:tabs>
        <w:spacing w:line="500" w:lineRule="exact"/>
        <w:ind w:left="1734" w:leftChars="513" w:right="849" w:rightChars="300" w:hanging="283" w:hangingChars="100"/>
        <w:rPr>
          <w:color w:val="000000"/>
        </w:rPr>
      </w:pPr>
      <w:r>
        <w:rPr>
          <w:rFonts w:hint="eastAsia"/>
          <w:color w:val="000000"/>
        </w:rPr>
        <w:t>三、第一次磋商报价表</w:t>
      </w:r>
      <w:r>
        <w:rPr>
          <w:color w:val="000000"/>
        </w:rPr>
        <w:tab/>
      </w:r>
      <w:r>
        <w:rPr>
          <w:color w:val="000000"/>
        </w:rPr>
        <w:t>X</w:t>
      </w:r>
      <w:bookmarkEnd w:id="219"/>
      <w:bookmarkEnd w:id="220"/>
      <w:bookmarkEnd w:id="221"/>
      <w:bookmarkEnd w:id="222"/>
    </w:p>
    <w:p w14:paraId="764BDD89">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rPr>
        <w:t xml:space="preserve">    </w:t>
      </w:r>
      <w:r>
        <w:rPr>
          <w:color w:val="000000"/>
        </w:rPr>
        <w:t>分项报价表</w:t>
      </w:r>
      <w:r>
        <w:rPr>
          <w:color w:val="000000"/>
        </w:rPr>
        <w:tab/>
      </w:r>
      <w:r>
        <w:rPr>
          <w:color w:val="000000"/>
        </w:rPr>
        <w:t>X</w:t>
      </w:r>
    </w:p>
    <w:p w14:paraId="4EBF5A0C">
      <w:pPr>
        <w:tabs>
          <w:tab w:val="right" w:leader="hyphen" w:pos="8504"/>
        </w:tabs>
        <w:spacing w:line="500" w:lineRule="exact"/>
        <w:ind w:left="1981" w:leftChars="500" w:right="849" w:rightChars="300" w:hanging="566" w:hangingChars="200"/>
        <w:rPr>
          <w:color w:val="000000"/>
        </w:rPr>
      </w:pPr>
      <w:bookmarkStart w:id="223" w:name="_Toc3525_WPSOffice_Level2"/>
      <w:bookmarkStart w:id="224" w:name="_Toc27170_WPSOffice_Level2"/>
      <w:bookmarkStart w:id="225" w:name="_Toc29414_WPSOffice_Level2"/>
      <w:bookmarkStart w:id="226" w:name="_Toc11630_WPSOffice_Level2"/>
      <w:r>
        <w:rPr>
          <w:rFonts w:hint="eastAsia"/>
          <w:color w:val="000000"/>
        </w:rPr>
        <w:t>四、供应</w:t>
      </w:r>
      <w:r>
        <w:rPr>
          <w:color w:val="000000"/>
        </w:rPr>
        <w:t>商承诺书</w:t>
      </w:r>
      <w:r>
        <w:rPr>
          <w:color w:val="000000"/>
        </w:rPr>
        <w:tab/>
      </w:r>
      <w:r>
        <w:rPr>
          <w:color w:val="000000"/>
        </w:rPr>
        <w:t>X</w:t>
      </w:r>
      <w:bookmarkEnd w:id="223"/>
      <w:bookmarkEnd w:id="224"/>
      <w:bookmarkEnd w:id="225"/>
      <w:bookmarkEnd w:id="226"/>
    </w:p>
    <w:p w14:paraId="681C2D51">
      <w:pPr>
        <w:tabs>
          <w:tab w:val="right" w:leader="hyphen" w:pos="8504"/>
        </w:tabs>
        <w:spacing w:line="480" w:lineRule="exact"/>
        <w:ind w:right="849" w:rightChars="300" w:firstLine="1415" w:firstLineChars="500"/>
        <w:rPr>
          <w:color w:val="000000"/>
        </w:rPr>
      </w:pPr>
      <w:bookmarkStart w:id="227" w:name="_Toc18811_WPSOffice_Level2"/>
      <w:bookmarkStart w:id="228" w:name="_Toc31457_WPSOffice_Level2"/>
      <w:bookmarkStart w:id="229" w:name="_Toc1782_WPSOffice_Level2"/>
      <w:bookmarkStart w:id="230" w:name="_Toc20504_WPSOffice_Level2"/>
      <w:r>
        <w:rPr>
          <w:rFonts w:hint="eastAsia"/>
          <w:color w:val="000000"/>
        </w:rPr>
        <w:t>五、</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29B54539">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4D266ED9">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1DB055A9">
      <w:pPr>
        <w:tabs>
          <w:tab w:val="right" w:leader="hyphen" w:pos="8504"/>
        </w:tabs>
        <w:spacing w:line="500" w:lineRule="exact"/>
        <w:ind w:left="1734" w:leftChars="513" w:right="849" w:rightChars="300" w:hanging="283" w:hangingChars="100"/>
        <w:rPr>
          <w:color w:val="000000"/>
        </w:rPr>
      </w:pPr>
      <w:bookmarkStart w:id="231" w:name="_Toc19486_WPSOffice_Level2"/>
      <w:bookmarkStart w:id="232" w:name="_Toc17428_WPSOffice_Level2"/>
      <w:bookmarkStart w:id="233" w:name="_Toc28279_WPSOffice_Level2"/>
      <w:bookmarkStart w:id="234" w:name="_Toc13258_WPSOffice_Level2"/>
      <w:r>
        <w:rPr>
          <w:rFonts w:hint="eastAsia"/>
          <w:color w:val="000000"/>
        </w:rPr>
        <w:t>六、合同草案条款响应</w:t>
      </w:r>
      <w:r>
        <w:rPr>
          <w:color w:val="000000"/>
        </w:rPr>
        <w:tab/>
      </w:r>
      <w:r>
        <w:rPr>
          <w:color w:val="000000"/>
        </w:rPr>
        <w:t>X</w:t>
      </w:r>
      <w:bookmarkEnd w:id="231"/>
      <w:bookmarkEnd w:id="232"/>
      <w:bookmarkEnd w:id="233"/>
      <w:bookmarkEnd w:id="234"/>
    </w:p>
    <w:p w14:paraId="5F30D3C7">
      <w:pPr>
        <w:tabs>
          <w:tab w:val="right" w:leader="hyphen" w:pos="8504"/>
        </w:tabs>
        <w:spacing w:line="500" w:lineRule="exact"/>
        <w:ind w:right="849" w:rightChars="300" w:firstLine="566" w:firstLineChars="200"/>
        <w:rPr>
          <w:rFonts w:ascii="黑体" w:hAnsi="黑体" w:eastAsia="黑体" w:cs="黑体"/>
          <w:color w:val="000000"/>
        </w:rPr>
      </w:pPr>
      <w:bookmarkStart w:id="235" w:name="_Toc22808_WPSOffice_Level1"/>
      <w:bookmarkStart w:id="236" w:name="_Toc23092_WPSOffice_Level1"/>
      <w:bookmarkStart w:id="237" w:name="_Toc21905_WPSOffice_Level1"/>
      <w:bookmarkStart w:id="238" w:name="_Toc27464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570AF885">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7544_WPSOffice_Level2"/>
      <w:bookmarkStart w:id="241" w:name="_Toc980_WPSOffice_Level2"/>
      <w:bookmarkStart w:id="242" w:name="_Toc8316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7D7917E1">
      <w:pPr>
        <w:tabs>
          <w:tab w:val="right" w:leader="hyphen" w:pos="8504"/>
        </w:tabs>
        <w:spacing w:line="500" w:lineRule="exact"/>
        <w:ind w:left="849" w:leftChars="300" w:right="849" w:rightChars="300" w:firstLine="566" w:firstLineChars="200"/>
        <w:rPr>
          <w:color w:val="000000"/>
        </w:rPr>
      </w:pPr>
      <w:bookmarkStart w:id="243" w:name="_Toc2999_WPSOffice_Level2"/>
      <w:bookmarkStart w:id="244" w:name="_Toc15474_WPSOffice_Level2"/>
      <w:bookmarkStart w:id="245" w:name="_Toc10127_WPSOffice_Level2"/>
      <w:bookmarkStart w:id="246" w:name="_Toc2987_WPSOffice_Level2"/>
      <w:r>
        <w:rPr>
          <w:rFonts w:hint="eastAsia"/>
          <w:color w:val="000000"/>
        </w:rPr>
        <w:t>二、响应</w:t>
      </w:r>
      <w:r>
        <w:rPr>
          <w:color w:val="000000"/>
        </w:rPr>
        <w:t>方案</w:t>
      </w:r>
      <w:r>
        <w:rPr>
          <w:color w:val="000000"/>
        </w:rPr>
        <w:tab/>
      </w:r>
      <w:r>
        <w:rPr>
          <w:color w:val="000000"/>
        </w:rPr>
        <w:t>X</w:t>
      </w:r>
      <w:bookmarkEnd w:id="243"/>
      <w:bookmarkEnd w:id="244"/>
      <w:bookmarkEnd w:id="245"/>
      <w:bookmarkEnd w:id="246"/>
    </w:p>
    <w:p w14:paraId="5DF07960">
      <w:pPr>
        <w:numPr>
          <w:ilvl w:val="0"/>
          <w:numId w:val="6"/>
        </w:numPr>
        <w:tabs>
          <w:tab w:val="right" w:leader="hyphen" w:pos="8504"/>
        </w:tabs>
        <w:spacing w:line="500" w:lineRule="exact"/>
        <w:ind w:left="1981" w:leftChars="500" w:right="849" w:rightChars="300" w:hanging="566" w:hangingChars="200"/>
        <w:rPr>
          <w:color w:val="000000"/>
        </w:rPr>
      </w:pPr>
      <w:bookmarkStart w:id="247" w:name="_Toc28542_WPSOffice_Level2"/>
      <w:bookmarkStart w:id="248" w:name="_Toc13401_WPSOffice_Level2"/>
      <w:bookmarkStart w:id="249" w:name="_Toc15492_WPSOffice_Level2"/>
      <w:bookmarkStart w:id="250" w:name="_Toc22913_WPSOffice_Level2"/>
      <w:r>
        <w:rPr>
          <w:rFonts w:hint="eastAsia"/>
          <w:color w:val="000000"/>
        </w:rPr>
        <w:t>参考样表</w:t>
      </w:r>
      <w:r>
        <w:rPr>
          <w:color w:val="000000"/>
        </w:rPr>
        <w:tab/>
      </w:r>
      <w:r>
        <w:rPr>
          <w:color w:val="000000"/>
        </w:rPr>
        <w:t>X</w:t>
      </w:r>
      <w:bookmarkEnd w:id="247"/>
      <w:bookmarkEnd w:id="248"/>
      <w:bookmarkEnd w:id="249"/>
      <w:bookmarkEnd w:id="250"/>
    </w:p>
    <w:p w14:paraId="76A394F7">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31057"/>
      <w:bookmarkStart w:id="252" w:name="_Toc1807"/>
      <w:bookmarkStart w:id="253" w:name="_Toc13654"/>
      <w:r>
        <w:rPr>
          <w:rStyle w:val="31"/>
          <w:rFonts w:hint="eastAsia" w:ascii="黑体" w:hAnsi="黑体" w:eastAsia="黑体"/>
          <w:b w:val="0"/>
          <w:bCs w:val="0"/>
          <w:color w:val="000000"/>
        </w:rPr>
        <w:t>第一部分  资格证明文件</w:t>
      </w:r>
      <w:bookmarkEnd w:id="251"/>
      <w:bookmarkEnd w:id="252"/>
      <w:bookmarkEnd w:id="253"/>
    </w:p>
    <w:p w14:paraId="77DA964D">
      <w:pPr>
        <w:spacing w:line="500" w:lineRule="exact"/>
        <w:ind w:firstLine="566" w:firstLineChars="200"/>
        <w:rPr>
          <w:color w:val="000000"/>
        </w:rPr>
      </w:pPr>
      <w:r>
        <w:rPr>
          <w:rFonts w:hint="eastAsia"/>
          <w:color w:val="000000"/>
        </w:rPr>
        <w:t>供应</w:t>
      </w:r>
      <w:r>
        <w:rPr>
          <w:color w:val="000000"/>
        </w:rPr>
        <w:t>商应按照</w:t>
      </w:r>
      <w:r>
        <w:rPr>
          <w:rFonts w:hint="eastAsia"/>
          <w:color w:val="000000"/>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缺少其中任何一项，其电子响应文件将被视为无效文件。</w:t>
      </w:r>
    </w:p>
    <w:p w14:paraId="55537474">
      <w:pPr>
        <w:spacing w:line="500" w:lineRule="exact"/>
        <w:ind w:firstLine="562"/>
        <w:jc w:val="left"/>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正反面）扫描件。</w:t>
      </w:r>
    </w:p>
    <w:p w14:paraId="3B473EA1">
      <w:pPr>
        <w:spacing w:line="500" w:lineRule="exact"/>
        <w:ind w:firstLine="562"/>
        <w:outlineLvl w:val="2"/>
        <w:rPr>
          <w:b/>
          <w:bCs/>
          <w:color w:val="000000"/>
        </w:rPr>
      </w:pPr>
      <w:r>
        <w:rPr>
          <w:rFonts w:hint="eastAsia"/>
          <w:b/>
          <w:bCs/>
          <w:color w:val="000000"/>
        </w:rPr>
        <w:t>一、营业执照等主体资格证明文件</w:t>
      </w:r>
    </w:p>
    <w:p w14:paraId="250246F9">
      <w:pPr>
        <w:spacing w:line="500" w:lineRule="exact"/>
        <w:ind w:firstLine="562"/>
        <w:outlineLvl w:val="2"/>
        <w:rPr>
          <w:rFonts w:ascii="仿宋" w:hAnsi="仿宋" w:eastAsia="仿宋"/>
          <w:b/>
          <w:color w:val="000000"/>
        </w:rPr>
      </w:pPr>
    </w:p>
    <w:p w14:paraId="7BDB8DC2">
      <w:pPr>
        <w:spacing w:line="500" w:lineRule="exact"/>
        <w:ind w:firstLine="562"/>
        <w:outlineLvl w:val="2"/>
        <w:rPr>
          <w:rFonts w:ascii="仿宋" w:hAnsi="仿宋" w:eastAsia="仿宋"/>
          <w:b/>
          <w:color w:val="000000"/>
        </w:rPr>
      </w:pPr>
    </w:p>
    <w:p w14:paraId="03AD40FA">
      <w:pPr>
        <w:spacing w:line="500" w:lineRule="exact"/>
        <w:ind w:firstLine="562"/>
        <w:outlineLvl w:val="2"/>
        <w:rPr>
          <w:rFonts w:ascii="仿宋" w:hAnsi="仿宋" w:eastAsia="仿宋"/>
          <w:b/>
          <w:color w:val="000000"/>
        </w:rPr>
      </w:pPr>
    </w:p>
    <w:p w14:paraId="34F69768">
      <w:pPr>
        <w:spacing w:line="500" w:lineRule="exact"/>
        <w:ind w:firstLine="562"/>
        <w:outlineLvl w:val="2"/>
        <w:rPr>
          <w:rFonts w:ascii="仿宋" w:hAnsi="仿宋" w:eastAsia="仿宋"/>
          <w:b/>
          <w:color w:val="000000"/>
        </w:rPr>
      </w:pPr>
    </w:p>
    <w:p w14:paraId="2478D257">
      <w:pPr>
        <w:spacing w:line="500" w:lineRule="exact"/>
        <w:ind w:firstLine="562"/>
        <w:outlineLvl w:val="2"/>
        <w:rPr>
          <w:rFonts w:ascii="仿宋" w:hAnsi="仿宋" w:eastAsia="仿宋"/>
          <w:b/>
          <w:color w:val="000000"/>
        </w:rPr>
      </w:pPr>
    </w:p>
    <w:p w14:paraId="33D0656A">
      <w:pPr>
        <w:spacing w:line="500" w:lineRule="exact"/>
        <w:ind w:firstLine="562"/>
        <w:outlineLvl w:val="2"/>
        <w:rPr>
          <w:rFonts w:ascii="仿宋" w:hAnsi="仿宋" w:eastAsia="仿宋"/>
          <w:b/>
          <w:color w:val="000000"/>
        </w:rPr>
      </w:pPr>
    </w:p>
    <w:p w14:paraId="2C59B19C">
      <w:pPr>
        <w:spacing w:line="500" w:lineRule="exact"/>
        <w:ind w:firstLine="562"/>
        <w:outlineLvl w:val="2"/>
        <w:rPr>
          <w:rFonts w:ascii="仿宋" w:hAnsi="仿宋" w:eastAsia="仿宋"/>
          <w:b/>
          <w:color w:val="000000"/>
        </w:rPr>
      </w:pPr>
    </w:p>
    <w:p w14:paraId="63F93341">
      <w:pPr>
        <w:spacing w:line="500" w:lineRule="exact"/>
        <w:ind w:firstLine="562"/>
        <w:outlineLvl w:val="2"/>
        <w:rPr>
          <w:rFonts w:ascii="仿宋" w:hAnsi="仿宋" w:eastAsia="仿宋"/>
          <w:b/>
          <w:color w:val="000000"/>
        </w:rPr>
      </w:pPr>
    </w:p>
    <w:p w14:paraId="608FE702">
      <w:pPr>
        <w:spacing w:line="500" w:lineRule="exact"/>
        <w:ind w:firstLine="562"/>
        <w:outlineLvl w:val="2"/>
        <w:rPr>
          <w:rFonts w:ascii="仿宋" w:hAnsi="仿宋" w:eastAsia="仿宋"/>
          <w:b/>
          <w:color w:val="000000"/>
        </w:rPr>
      </w:pPr>
    </w:p>
    <w:p w14:paraId="016ADC62">
      <w:pPr>
        <w:spacing w:line="500" w:lineRule="exact"/>
        <w:ind w:firstLine="562"/>
        <w:outlineLvl w:val="2"/>
        <w:rPr>
          <w:rFonts w:ascii="仿宋" w:hAnsi="仿宋" w:eastAsia="仿宋"/>
          <w:b/>
          <w:color w:val="000000"/>
        </w:rPr>
      </w:pPr>
    </w:p>
    <w:p w14:paraId="15BBCC92">
      <w:pPr>
        <w:spacing w:line="500" w:lineRule="exact"/>
        <w:ind w:firstLine="562"/>
        <w:outlineLvl w:val="2"/>
        <w:rPr>
          <w:rFonts w:ascii="仿宋" w:hAnsi="仿宋" w:eastAsia="仿宋"/>
          <w:b/>
          <w:color w:val="000000"/>
        </w:rPr>
      </w:pPr>
    </w:p>
    <w:p w14:paraId="2BC84CB7">
      <w:pPr>
        <w:spacing w:line="500" w:lineRule="exact"/>
        <w:ind w:firstLine="562"/>
        <w:outlineLvl w:val="2"/>
        <w:rPr>
          <w:rFonts w:ascii="仿宋" w:hAnsi="仿宋" w:eastAsia="仿宋"/>
          <w:b/>
          <w:color w:val="000000"/>
        </w:rPr>
      </w:pPr>
    </w:p>
    <w:p w14:paraId="08423AEE">
      <w:pPr>
        <w:spacing w:line="500" w:lineRule="exact"/>
        <w:ind w:firstLine="562"/>
        <w:outlineLvl w:val="2"/>
        <w:rPr>
          <w:rFonts w:ascii="仿宋" w:hAnsi="仿宋" w:eastAsia="仿宋"/>
          <w:b/>
          <w:color w:val="000000"/>
        </w:rPr>
      </w:pPr>
    </w:p>
    <w:p w14:paraId="7CAB279E">
      <w:pPr>
        <w:spacing w:line="500" w:lineRule="exact"/>
        <w:ind w:firstLine="562"/>
        <w:outlineLvl w:val="2"/>
        <w:rPr>
          <w:rFonts w:ascii="仿宋" w:hAnsi="仿宋" w:eastAsia="仿宋"/>
          <w:b/>
          <w:color w:val="000000"/>
        </w:rPr>
      </w:pPr>
    </w:p>
    <w:p w14:paraId="409A8050">
      <w:pPr>
        <w:spacing w:line="500" w:lineRule="exact"/>
        <w:ind w:firstLine="562"/>
        <w:outlineLvl w:val="2"/>
        <w:rPr>
          <w:rFonts w:ascii="仿宋" w:hAnsi="仿宋" w:eastAsia="仿宋"/>
          <w:b/>
          <w:color w:val="000000"/>
        </w:rPr>
      </w:pPr>
    </w:p>
    <w:p w14:paraId="22A570C3">
      <w:pPr>
        <w:spacing w:line="500" w:lineRule="exact"/>
        <w:ind w:firstLine="562"/>
        <w:outlineLvl w:val="2"/>
        <w:rPr>
          <w:rFonts w:ascii="仿宋" w:hAnsi="仿宋" w:eastAsia="仿宋"/>
          <w:b/>
          <w:color w:val="000000"/>
        </w:rPr>
      </w:pPr>
    </w:p>
    <w:p w14:paraId="791BCE55">
      <w:pPr>
        <w:spacing w:line="500" w:lineRule="exact"/>
        <w:outlineLvl w:val="2"/>
        <w:rPr>
          <w:rFonts w:ascii="仿宋" w:hAnsi="仿宋" w:eastAsia="仿宋"/>
          <w:b/>
          <w:color w:val="000000"/>
        </w:rPr>
      </w:pPr>
    </w:p>
    <w:p w14:paraId="11D0E3A3">
      <w:pPr>
        <w:spacing w:line="500" w:lineRule="exact"/>
        <w:ind w:firstLine="562"/>
        <w:outlineLvl w:val="2"/>
        <w:rPr>
          <w:b/>
          <w:bCs/>
          <w:color w:val="000000"/>
        </w:rPr>
      </w:pPr>
      <w:r>
        <w:rPr>
          <w:rFonts w:hint="eastAsia" w:ascii="仿宋" w:hAnsi="仿宋" w:eastAsia="仿宋"/>
          <w:b/>
          <w:color w:val="000000"/>
        </w:rPr>
        <w:t>二、</w:t>
      </w:r>
      <w:r>
        <w:rPr>
          <w:rFonts w:hint="eastAsia"/>
          <w:b/>
          <w:bCs/>
          <w:color w:val="000000"/>
        </w:rPr>
        <w:t>财务状况、社保缴纳、税收缴纳承诺函</w:t>
      </w:r>
    </w:p>
    <w:p w14:paraId="25BC79A9">
      <w:pPr>
        <w:spacing w:line="360" w:lineRule="atLeast"/>
        <w:jc w:val="center"/>
        <w:rPr>
          <w:rFonts w:ascii="宋体" w:hAnsi="宋体" w:eastAsia="宋体" w:cs="Times New Roman"/>
          <w:b/>
          <w:sz w:val="32"/>
          <w:szCs w:val="32"/>
        </w:rPr>
      </w:pPr>
      <w:r>
        <w:rPr>
          <w:rFonts w:hint="eastAsia" w:ascii="宋体" w:hAnsi="宋体" w:eastAsia="宋体" w:cs="Times New Roman"/>
          <w:b/>
          <w:sz w:val="32"/>
          <w:szCs w:val="32"/>
        </w:rPr>
        <w:t>承诺函（格式）</w:t>
      </w:r>
    </w:p>
    <w:p w14:paraId="055203D9">
      <w:pPr>
        <w:pStyle w:val="9"/>
      </w:pPr>
    </w:p>
    <w:p w14:paraId="6F33360F">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我公司承诺，我公司财务状况、依法缴纳税收和社会保障资金良好。</w:t>
      </w:r>
    </w:p>
    <w:p w14:paraId="386BB9A2">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如有隐瞒实情，愿承担一切责任及后果。</w:t>
      </w:r>
    </w:p>
    <w:p w14:paraId="57DF9B67">
      <w:pPr>
        <w:spacing w:line="360" w:lineRule="auto"/>
        <w:ind w:firstLine="364" w:firstLineChars="150"/>
        <w:rPr>
          <w:rFonts w:ascii="宋体" w:hAnsi="宋体" w:eastAsia="宋体" w:cs="Times New Roman"/>
          <w:sz w:val="24"/>
        </w:rPr>
      </w:pPr>
    </w:p>
    <w:p w14:paraId="55ED81F6">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承诺单位：（盖章）</w:t>
      </w:r>
    </w:p>
    <w:p w14:paraId="2DD60DD5">
      <w:pPr>
        <w:spacing w:line="360" w:lineRule="auto"/>
        <w:ind w:firstLine="364" w:firstLineChars="150"/>
        <w:rPr>
          <w:rFonts w:ascii="宋体" w:hAnsi="宋体" w:eastAsia="宋体" w:cs="Times New Roman"/>
          <w:sz w:val="24"/>
        </w:rPr>
      </w:pPr>
    </w:p>
    <w:p w14:paraId="7E199D00">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法定代表人或全权代表：（</w:t>
      </w:r>
      <w:r>
        <w:rPr>
          <w:rFonts w:hint="eastAsia" w:ascii="宋体" w:hAnsi="宋体" w:eastAsia="宋体" w:cs="Times New Roman"/>
          <w:b/>
          <w:bCs/>
          <w:sz w:val="24"/>
        </w:rPr>
        <w:t>签字或盖章</w:t>
      </w:r>
      <w:r>
        <w:rPr>
          <w:rFonts w:hint="eastAsia" w:ascii="宋体" w:hAnsi="宋体" w:eastAsia="宋体" w:cs="Times New Roman"/>
          <w:sz w:val="24"/>
        </w:rPr>
        <w:t>）</w:t>
      </w:r>
    </w:p>
    <w:p w14:paraId="5BC3EF02">
      <w:pPr>
        <w:spacing w:line="360" w:lineRule="auto"/>
        <w:ind w:firstLine="364" w:firstLineChars="150"/>
        <w:rPr>
          <w:rFonts w:ascii="宋体" w:hAnsi="宋体" w:eastAsia="宋体" w:cs="Times New Roman"/>
          <w:sz w:val="24"/>
        </w:rPr>
      </w:pPr>
    </w:p>
    <w:p w14:paraId="64B3B353">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 xml:space="preserve">地址：                   </w:t>
      </w:r>
    </w:p>
    <w:p w14:paraId="7236177C">
      <w:pPr>
        <w:spacing w:line="360" w:lineRule="auto"/>
        <w:ind w:firstLine="364" w:firstLineChars="150"/>
        <w:rPr>
          <w:rFonts w:ascii="宋体" w:hAnsi="宋体" w:eastAsia="宋体" w:cs="Times New Roman"/>
          <w:sz w:val="24"/>
        </w:rPr>
      </w:pPr>
    </w:p>
    <w:p w14:paraId="0B7D37D6">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邮编：</w:t>
      </w:r>
    </w:p>
    <w:p w14:paraId="02B6CEB4">
      <w:pPr>
        <w:spacing w:line="360" w:lineRule="auto"/>
        <w:ind w:firstLine="364" w:firstLineChars="150"/>
        <w:rPr>
          <w:rFonts w:ascii="宋体" w:hAnsi="宋体" w:eastAsia="宋体" w:cs="Times New Roman"/>
          <w:sz w:val="24"/>
        </w:rPr>
      </w:pPr>
    </w:p>
    <w:p w14:paraId="53DF269C">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电话：</w:t>
      </w:r>
    </w:p>
    <w:p w14:paraId="30AB1B8B">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 xml:space="preserve">                                                 年    月    日</w:t>
      </w:r>
    </w:p>
    <w:p w14:paraId="3667EE30">
      <w:pPr>
        <w:spacing w:line="500" w:lineRule="exact"/>
        <w:ind w:firstLine="566" w:firstLineChars="200"/>
        <w:outlineLvl w:val="2"/>
        <w:rPr>
          <w:b/>
          <w:bCs/>
          <w:color w:val="000000"/>
        </w:rPr>
      </w:pPr>
    </w:p>
    <w:p w14:paraId="21873646">
      <w:pPr>
        <w:spacing w:line="500" w:lineRule="exact"/>
        <w:ind w:firstLine="566" w:firstLineChars="200"/>
        <w:outlineLvl w:val="2"/>
        <w:rPr>
          <w:b/>
          <w:bCs/>
          <w:color w:val="000000"/>
        </w:rPr>
      </w:pPr>
    </w:p>
    <w:p w14:paraId="79D689AA">
      <w:pPr>
        <w:spacing w:line="500" w:lineRule="exact"/>
        <w:ind w:firstLine="566" w:firstLineChars="200"/>
        <w:outlineLvl w:val="2"/>
        <w:rPr>
          <w:b/>
          <w:bCs/>
          <w:color w:val="000000"/>
        </w:rPr>
      </w:pPr>
    </w:p>
    <w:p w14:paraId="789DA763">
      <w:pPr>
        <w:spacing w:line="500" w:lineRule="exact"/>
        <w:ind w:firstLine="566" w:firstLineChars="200"/>
        <w:outlineLvl w:val="2"/>
        <w:rPr>
          <w:b/>
          <w:bCs/>
          <w:color w:val="000000"/>
        </w:rPr>
      </w:pPr>
    </w:p>
    <w:p w14:paraId="7625C5F2">
      <w:pPr>
        <w:spacing w:line="500" w:lineRule="exact"/>
        <w:ind w:firstLine="566" w:firstLineChars="200"/>
        <w:outlineLvl w:val="2"/>
        <w:rPr>
          <w:b/>
          <w:bCs/>
          <w:color w:val="000000"/>
        </w:rPr>
      </w:pPr>
    </w:p>
    <w:p w14:paraId="10DBEFF7">
      <w:pPr>
        <w:spacing w:line="500" w:lineRule="exact"/>
        <w:ind w:firstLine="566" w:firstLineChars="200"/>
        <w:outlineLvl w:val="2"/>
        <w:rPr>
          <w:b/>
          <w:bCs/>
          <w:color w:val="000000"/>
        </w:rPr>
      </w:pPr>
    </w:p>
    <w:p w14:paraId="06B8D405">
      <w:pPr>
        <w:spacing w:line="500" w:lineRule="exact"/>
        <w:ind w:firstLine="566" w:firstLineChars="200"/>
        <w:outlineLvl w:val="2"/>
        <w:rPr>
          <w:b/>
          <w:bCs/>
          <w:color w:val="000000"/>
        </w:rPr>
      </w:pPr>
    </w:p>
    <w:p w14:paraId="7DA42C9B">
      <w:pPr>
        <w:spacing w:line="500" w:lineRule="exact"/>
        <w:ind w:firstLine="566" w:firstLineChars="200"/>
        <w:outlineLvl w:val="2"/>
        <w:rPr>
          <w:b/>
          <w:bCs/>
          <w:color w:val="000000"/>
        </w:rPr>
      </w:pPr>
    </w:p>
    <w:p w14:paraId="416685D1">
      <w:pPr>
        <w:spacing w:line="500" w:lineRule="exact"/>
        <w:ind w:firstLine="566" w:firstLineChars="200"/>
        <w:outlineLvl w:val="2"/>
        <w:rPr>
          <w:b/>
          <w:bCs/>
          <w:color w:val="000000"/>
        </w:rPr>
      </w:pPr>
    </w:p>
    <w:p w14:paraId="31419834">
      <w:pPr>
        <w:spacing w:line="500" w:lineRule="exact"/>
        <w:ind w:firstLine="566" w:firstLineChars="200"/>
        <w:outlineLvl w:val="2"/>
        <w:rPr>
          <w:b/>
          <w:bCs/>
          <w:color w:val="000000"/>
        </w:rPr>
      </w:pPr>
    </w:p>
    <w:p w14:paraId="689AA0B4">
      <w:pPr>
        <w:spacing w:line="500" w:lineRule="exact"/>
        <w:ind w:firstLine="566" w:firstLineChars="200"/>
        <w:outlineLvl w:val="2"/>
        <w:rPr>
          <w:rFonts w:ascii="仿宋" w:hAnsi="仿宋" w:eastAsia="仿宋"/>
          <w:b/>
          <w:color w:val="000000"/>
        </w:rPr>
      </w:pPr>
      <w:r>
        <w:rPr>
          <w:rFonts w:hint="eastAsia"/>
          <w:b/>
          <w:bCs/>
          <w:color w:val="000000"/>
        </w:rPr>
        <w:t>三、信用记录</w:t>
      </w:r>
    </w:p>
    <w:p w14:paraId="59EB6DC7">
      <w:pPr>
        <w:pStyle w:val="18"/>
        <w:ind w:firstLine="0" w:firstLineChars="0"/>
        <w:rPr>
          <w:rFonts w:ascii="仿宋" w:hAnsi="仿宋" w:eastAsia="仿宋"/>
          <w:b/>
          <w:color w:val="000000"/>
        </w:rPr>
      </w:pPr>
    </w:p>
    <w:p w14:paraId="680EB57E">
      <w:pPr>
        <w:pStyle w:val="32"/>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661A43B9">
      <w:pPr>
        <w:spacing w:line="500" w:lineRule="exact"/>
        <w:rPr>
          <w:rFonts w:ascii="华文仿宋" w:hAnsi="华文仿宋" w:cs="华文仿宋"/>
          <w:color w:val="000000"/>
        </w:rPr>
      </w:pPr>
    </w:p>
    <w:p w14:paraId="51E742EB">
      <w:pPr>
        <w:spacing w:line="500" w:lineRule="exact"/>
        <w:rPr>
          <w:color w:val="000000"/>
        </w:rPr>
      </w:pPr>
      <w:r>
        <w:rPr>
          <w:rFonts w:hint="eastAsia" w:ascii="华文仿宋" w:hAnsi="华文仿宋" w:cs="华文仿宋"/>
          <w:color w:val="000000"/>
        </w:rPr>
        <w:t>延安市公共资源交易中心（延安市市直单位政府采购中心）</w:t>
      </w:r>
      <w:r>
        <w:rPr>
          <w:color w:val="000000"/>
        </w:rPr>
        <w:t>：</w:t>
      </w:r>
    </w:p>
    <w:p w14:paraId="67909B52">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037B7EFD">
      <w:pPr>
        <w:spacing w:line="500" w:lineRule="exact"/>
        <w:ind w:firstLine="566" w:firstLineChars="200"/>
        <w:rPr>
          <w:rFonts w:ascii="仿宋" w:hAnsi="仿宋" w:eastAsia="仿宋" w:cs="仿宋"/>
          <w:color w:val="000000"/>
        </w:rPr>
      </w:pPr>
      <w:r>
        <w:rPr>
          <w:rFonts w:hint="eastAsia" w:ascii="仿宋" w:hAnsi="仿宋" w:eastAsia="仿宋" w:cs="仿宋"/>
          <w:color w:val="000000"/>
        </w:rPr>
        <w:t>1.在参加本次政府采购活动前3年内的经营活动中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14F791EC">
      <w:pPr>
        <w:spacing w:line="500" w:lineRule="exact"/>
        <w:ind w:firstLine="566" w:firstLineChars="200"/>
        <w:rPr>
          <w:rFonts w:ascii="仿宋" w:hAnsi="仿宋" w:eastAsia="仿宋" w:cs="仿宋"/>
          <w:color w:val="000000"/>
        </w:rPr>
      </w:pPr>
      <w:r>
        <w:rPr>
          <w:rFonts w:hint="eastAsia" w:ascii="仿宋" w:hAnsi="仿宋" w:eastAsia="仿宋" w:cs="仿宋"/>
          <w:color w:val="000000"/>
        </w:rPr>
        <w:t>2.我方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56EE9825">
      <w:pPr>
        <w:spacing w:line="500" w:lineRule="exact"/>
        <w:ind w:firstLine="566" w:firstLineChars="200"/>
        <w:rPr>
          <w:rFonts w:ascii="仿宋" w:hAnsi="仿宋" w:eastAsia="仿宋" w:cs="仿宋"/>
          <w:color w:val="000000"/>
        </w:rPr>
      </w:pPr>
      <w:r>
        <w:rPr>
          <w:rFonts w:hint="eastAsia" w:ascii="仿宋" w:hAnsi="仿宋" w:eastAsia="仿宋" w:cs="仿宋"/>
          <w:color w:val="000000"/>
        </w:rPr>
        <w:t>3.我方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（填“未被列入”或“被列入”）重大税收违法失信主体名单。</w:t>
      </w:r>
    </w:p>
    <w:p w14:paraId="704C8C7E">
      <w:pPr>
        <w:spacing w:line="500" w:lineRule="exact"/>
        <w:ind w:firstLine="566" w:firstLineChars="200"/>
        <w:rPr>
          <w:rFonts w:ascii="仿宋" w:hAnsi="仿宋" w:eastAsia="仿宋" w:cs="仿宋"/>
          <w:color w:val="000000"/>
        </w:rPr>
      </w:pPr>
      <w:r>
        <w:rPr>
          <w:rFonts w:hint="eastAsia" w:ascii="仿宋" w:hAnsi="仿宋" w:eastAsia="仿宋" w:cs="仿宋"/>
          <w:color w:val="000000"/>
        </w:rPr>
        <w:t>4.我方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24A4D6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0E07EB4D">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129AFA82">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3321A90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687B794A">
      <w:pPr>
        <w:spacing w:line="500" w:lineRule="exact"/>
        <w:ind w:firstLine="566" w:firstLineChars="200"/>
        <w:rPr>
          <w:rFonts w:ascii="仿宋" w:hAnsi="仿宋" w:eastAsia="仿宋" w:cs="仿宋"/>
          <w:color w:val="000000"/>
          <w:highlight w:val="yellow"/>
        </w:rPr>
      </w:pPr>
    </w:p>
    <w:p w14:paraId="3AA290A1">
      <w:pPr>
        <w:spacing w:line="500" w:lineRule="exact"/>
        <w:ind w:firstLine="566" w:firstLineChars="200"/>
        <w:rPr>
          <w:rFonts w:ascii="仿宋" w:hAnsi="仿宋" w:eastAsia="仿宋" w:cs="仿宋"/>
          <w:color w:val="000000"/>
          <w:highlight w:val="yellow"/>
        </w:rPr>
      </w:pPr>
    </w:p>
    <w:p w14:paraId="2706B67B">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53515A59">
      <w:pPr>
        <w:spacing w:line="240" w:lineRule="auto"/>
        <w:jc w:val="left"/>
        <w:rPr>
          <w:color w:val="000000"/>
          <w:sz w:val="30"/>
          <w:szCs w:val="30"/>
        </w:rPr>
      </w:pPr>
    </w:p>
    <w:p w14:paraId="2A862EC6">
      <w:pPr>
        <w:pStyle w:val="7"/>
        <w:rPr>
          <w:color w:val="000000"/>
          <w:sz w:val="30"/>
          <w:szCs w:val="30"/>
        </w:rPr>
      </w:pPr>
    </w:p>
    <w:p w14:paraId="0F52C79B">
      <w:pPr>
        <w:pStyle w:val="7"/>
        <w:rPr>
          <w:color w:val="000000"/>
          <w:sz w:val="30"/>
          <w:szCs w:val="30"/>
        </w:rPr>
      </w:pPr>
    </w:p>
    <w:p w14:paraId="18F96C19"/>
    <w:p w14:paraId="3387A76E">
      <w:pPr>
        <w:pStyle w:val="7"/>
        <w:rPr>
          <w:color w:val="000000"/>
          <w:sz w:val="30"/>
          <w:szCs w:val="30"/>
        </w:rPr>
      </w:pPr>
    </w:p>
    <w:p w14:paraId="2EBC8D83">
      <w:pPr>
        <w:pStyle w:val="18"/>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rPr>
        <w:t>四、控股管理关系</w:t>
      </w:r>
    </w:p>
    <w:p w14:paraId="7B5EAEB8">
      <w:pPr>
        <w:pStyle w:val="18"/>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3FF5A404">
      <w:pPr>
        <w:pStyle w:val="18"/>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69000774">
      <w:pPr>
        <w:spacing w:line="500" w:lineRule="exact"/>
        <w:rPr>
          <w:rFonts w:ascii="仿宋" w:hAnsi="仿宋" w:eastAsia="仿宋" w:cs="仿宋"/>
          <w:color w:val="000000"/>
        </w:rPr>
      </w:pPr>
      <w:r>
        <w:rPr>
          <w:rFonts w:hint="eastAsia" w:ascii="仿宋" w:hAnsi="仿宋" w:eastAsia="仿宋" w:cs="仿宋"/>
          <w:color w:val="000000"/>
        </w:rPr>
        <w:t>延安市公共资源交易中心（延安市市直单位政府采购中心）：</w:t>
      </w:r>
    </w:p>
    <w:p w14:paraId="55A71CE8">
      <w:pPr>
        <w:spacing w:line="500" w:lineRule="exact"/>
        <w:ind w:firstLine="566" w:firstLineChars="200"/>
        <w:rPr>
          <w:rFonts w:ascii="仿宋" w:hAnsi="仿宋" w:eastAsia="仿宋" w:cs="仿宋"/>
          <w:b/>
          <w:bCs/>
          <w:sz w:val="30"/>
          <w:szCs w:val="30"/>
        </w:rPr>
      </w:pPr>
      <w:r>
        <w:rPr>
          <w:rFonts w:hint="eastAsia" w:ascii="仿宋" w:hAnsi="仿宋" w:eastAsia="仿宋" w:cs="仿宋"/>
        </w:rPr>
        <w:t>我方与以下供应商存在直接控股、管理关系：</w:t>
      </w: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68B3F1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E46D0E6">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存在直接控股、管理关系的相关供应商</w:t>
            </w:r>
          </w:p>
        </w:tc>
      </w:tr>
      <w:tr w14:paraId="5FC096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3869D59">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序号</w:t>
            </w:r>
          </w:p>
        </w:tc>
        <w:tc>
          <w:tcPr>
            <w:tcW w:w="2855" w:type="dxa"/>
            <w:tcBorders>
              <w:right w:val="single" w:color="auto" w:sz="4" w:space="0"/>
            </w:tcBorders>
            <w:noWrap/>
            <w:vAlign w:val="center"/>
          </w:tcPr>
          <w:p w14:paraId="4480E58E">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直接控股股东名称及出资比例</w:t>
            </w:r>
          </w:p>
        </w:tc>
        <w:tc>
          <w:tcPr>
            <w:tcW w:w="2646" w:type="dxa"/>
            <w:tcBorders>
              <w:left w:val="single" w:color="auto" w:sz="4" w:space="0"/>
              <w:right w:val="single" w:color="auto" w:sz="4" w:space="0"/>
            </w:tcBorders>
            <w:noWrap/>
            <w:vAlign w:val="center"/>
          </w:tcPr>
          <w:p w14:paraId="362FCC4E">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直接管理关系单位名称</w:t>
            </w:r>
          </w:p>
        </w:tc>
        <w:tc>
          <w:tcPr>
            <w:tcW w:w="1993" w:type="dxa"/>
            <w:tcBorders>
              <w:left w:val="single" w:color="auto" w:sz="4" w:space="0"/>
              <w:right w:val="single" w:color="auto" w:sz="12" w:space="0"/>
            </w:tcBorders>
            <w:noWrap/>
            <w:vAlign w:val="center"/>
          </w:tcPr>
          <w:p w14:paraId="388716F8">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备注</w:t>
            </w:r>
          </w:p>
        </w:tc>
      </w:tr>
      <w:tr w14:paraId="20609B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F2D25FD">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1</w:t>
            </w:r>
          </w:p>
        </w:tc>
        <w:tc>
          <w:tcPr>
            <w:tcW w:w="2855" w:type="dxa"/>
            <w:tcBorders>
              <w:right w:val="single" w:color="auto" w:sz="4" w:space="0"/>
            </w:tcBorders>
            <w:noWrap/>
            <w:vAlign w:val="center"/>
          </w:tcPr>
          <w:p w14:paraId="00B31D20">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5B71B460">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3CEDFF73">
            <w:pPr>
              <w:autoSpaceDE w:val="0"/>
              <w:autoSpaceDN w:val="0"/>
              <w:adjustRightInd w:val="0"/>
              <w:spacing w:line="320" w:lineRule="exact"/>
              <w:rPr>
                <w:rFonts w:ascii="仿宋" w:hAnsi="仿宋" w:eastAsia="仿宋" w:cs="仿宋"/>
                <w:bCs/>
                <w:kern w:val="0"/>
                <w:sz w:val="24"/>
                <w:szCs w:val="24"/>
              </w:rPr>
            </w:pPr>
          </w:p>
        </w:tc>
      </w:tr>
      <w:tr w14:paraId="4C04F9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FDA8708">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2</w:t>
            </w:r>
          </w:p>
        </w:tc>
        <w:tc>
          <w:tcPr>
            <w:tcW w:w="2855" w:type="dxa"/>
            <w:tcBorders>
              <w:right w:val="single" w:color="auto" w:sz="4" w:space="0"/>
            </w:tcBorders>
            <w:noWrap/>
            <w:vAlign w:val="center"/>
          </w:tcPr>
          <w:p w14:paraId="6E081659">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586EBB42">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1D8D47C0">
            <w:pPr>
              <w:autoSpaceDE w:val="0"/>
              <w:autoSpaceDN w:val="0"/>
              <w:adjustRightInd w:val="0"/>
              <w:spacing w:line="320" w:lineRule="exact"/>
              <w:rPr>
                <w:rFonts w:ascii="仿宋" w:hAnsi="仿宋" w:eastAsia="仿宋" w:cs="仿宋"/>
                <w:bCs/>
                <w:kern w:val="0"/>
                <w:sz w:val="24"/>
                <w:szCs w:val="24"/>
              </w:rPr>
            </w:pPr>
          </w:p>
        </w:tc>
      </w:tr>
      <w:tr w14:paraId="52E0B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B88D30C">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3</w:t>
            </w:r>
          </w:p>
        </w:tc>
        <w:tc>
          <w:tcPr>
            <w:tcW w:w="2855" w:type="dxa"/>
            <w:tcBorders>
              <w:right w:val="single" w:color="auto" w:sz="4" w:space="0"/>
            </w:tcBorders>
            <w:noWrap/>
            <w:vAlign w:val="center"/>
          </w:tcPr>
          <w:p w14:paraId="19B5AD29">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4F5D3688">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15A5DA7B">
            <w:pPr>
              <w:autoSpaceDE w:val="0"/>
              <w:autoSpaceDN w:val="0"/>
              <w:adjustRightInd w:val="0"/>
              <w:spacing w:line="320" w:lineRule="exact"/>
              <w:rPr>
                <w:rFonts w:ascii="仿宋" w:hAnsi="仿宋" w:eastAsia="仿宋" w:cs="仿宋"/>
                <w:bCs/>
                <w:kern w:val="0"/>
                <w:sz w:val="24"/>
                <w:szCs w:val="24"/>
              </w:rPr>
            </w:pPr>
          </w:p>
        </w:tc>
      </w:tr>
      <w:tr w14:paraId="753073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13470A1">
            <w:pPr>
              <w:autoSpaceDE w:val="0"/>
              <w:autoSpaceDN w:val="0"/>
              <w:adjustRightInd w:val="0"/>
              <w:spacing w:line="320" w:lineRule="exact"/>
              <w:jc w:val="center"/>
              <w:rPr>
                <w:rFonts w:ascii="仿宋" w:hAnsi="仿宋" w:eastAsia="仿宋" w:cs="仿宋"/>
                <w:kern w:val="0"/>
                <w:sz w:val="24"/>
                <w:szCs w:val="24"/>
              </w:rPr>
            </w:pPr>
            <w:r>
              <w:rPr>
                <w:rFonts w:hint="eastAsia" w:ascii="宋体" w:hAnsi="宋体" w:cs="宋体"/>
                <w:color w:val="000000"/>
                <w:kern w:val="0"/>
                <w:sz w:val="24"/>
              </w:rPr>
              <w:t>……</w:t>
            </w:r>
          </w:p>
        </w:tc>
        <w:tc>
          <w:tcPr>
            <w:tcW w:w="2855" w:type="dxa"/>
            <w:tcBorders>
              <w:right w:val="single" w:color="auto" w:sz="4" w:space="0"/>
            </w:tcBorders>
            <w:noWrap/>
            <w:vAlign w:val="center"/>
          </w:tcPr>
          <w:p w14:paraId="7EC56804">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1CC4B7E8">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30E4AB92">
            <w:pPr>
              <w:autoSpaceDE w:val="0"/>
              <w:autoSpaceDN w:val="0"/>
              <w:adjustRightInd w:val="0"/>
              <w:spacing w:line="320" w:lineRule="exact"/>
              <w:rPr>
                <w:rFonts w:ascii="仿宋" w:hAnsi="仿宋" w:eastAsia="仿宋" w:cs="仿宋"/>
                <w:bCs/>
                <w:kern w:val="0"/>
                <w:sz w:val="24"/>
                <w:szCs w:val="24"/>
              </w:rPr>
            </w:pPr>
          </w:p>
        </w:tc>
      </w:tr>
    </w:tbl>
    <w:p w14:paraId="194163CB">
      <w:pPr>
        <w:spacing w:line="500" w:lineRule="exact"/>
        <w:ind w:firstLine="4528" w:firstLineChars="1600"/>
        <w:rPr>
          <w:rFonts w:ascii="仿宋" w:hAnsi="仿宋" w:eastAsia="仿宋" w:cs="仿宋"/>
        </w:rPr>
      </w:pPr>
    </w:p>
    <w:p w14:paraId="095ED72A">
      <w:pPr>
        <w:spacing w:line="500" w:lineRule="exact"/>
        <w:ind w:firstLine="4528" w:firstLineChars="1600"/>
        <w:rPr>
          <w:rFonts w:ascii="仿宋" w:hAnsi="仿宋" w:eastAsia="仿宋" w:cs="仿宋"/>
        </w:rPr>
      </w:pPr>
      <w:r>
        <w:rPr>
          <w:rFonts w:hint="eastAsia" w:ascii="仿宋" w:hAnsi="仿宋" w:eastAsia="仿宋" w:cs="仿宋"/>
        </w:rPr>
        <w:t xml:space="preserve">供应商： </w:t>
      </w:r>
      <w:r>
        <w:rPr>
          <w:rFonts w:hint="eastAsia" w:ascii="仿宋" w:hAnsi="仿宋" w:eastAsia="仿宋" w:cs="仿宋"/>
          <w:u w:val="single"/>
        </w:rPr>
        <w:t>名称</w:t>
      </w:r>
      <w:r>
        <w:rPr>
          <w:rFonts w:hint="eastAsia" w:ascii="仿宋" w:hAnsi="仿宋" w:eastAsia="仿宋" w:cs="仿宋"/>
        </w:rPr>
        <w:t>（加盖公章）</w:t>
      </w:r>
    </w:p>
    <w:p w14:paraId="7F6B8F2C">
      <w:pPr>
        <w:spacing w:line="500" w:lineRule="exact"/>
        <w:ind w:firstLine="4528" w:firstLineChars="1600"/>
        <w:rPr>
          <w:rFonts w:ascii="仿宋" w:hAnsi="仿宋" w:eastAsia="仿宋" w:cs="仿宋"/>
        </w:rPr>
      </w:pPr>
      <w:r>
        <w:rPr>
          <w:rFonts w:hint="eastAsia" w:ascii="仿宋" w:hAnsi="仿宋" w:eastAsia="仿宋" w:cs="仿宋"/>
        </w:rPr>
        <w:t>日期：  年  月  日</w:t>
      </w:r>
    </w:p>
    <w:p w14:paraId="0F2F95FE">
      <w:pPr>
        <w:pStyle w:val="7"/>
        <w:rPr>
          <w:rFonts w:ascii="仿宋" w:hAnsi="仿宋" w:eastAsia="仿宋" w:cs="仿宋"/>
        </w:rPr>
      </w:pPr>
    </w:p>
    <w:p w14:paraId="543899B7">
      <w:pPr>
        <w:pStyle w:val="18"/>
        <w:wordWrap w:val="0"/>
        <w:spacing w:line="500" w:lineRule="exact"/>
        <w:ind w:firstLine="426" w:firstLineChars="200"/>
        <w:rPr>
          <w:rFonts w:ascii="宋体" w:hAnsi="宋体" w:eastAsia="宋体" w:cs="宋体"/>
          <w:sz w:val="21"/>
          <w:szCs w:val="21"/>
        </w:rPr>
      </w:pPr>
      <w:r>
        <w:rPr>
          <w:rFonts w:hint="eastAsia" w:ascii="宋体" w:hAnsi="宋体" w:eastAsia="宋体" w:cs="宋体"/>
          <w:sz w:val="21"/>
          <w:szCs w:val="21"/>
        </w:rPr>
        <w:t>备注：</w:t>
      </w:r>
    </w:p>
    <w:p w14:paraId="3FC7C0BB">
      <w:pPr>
        <w:pStyle w:val="18"/>
        <w:numPr>
          <w:ilvl w:val="255"/>
          <w:numId w:val="0"/>
        </w:numPr>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08EE628">
      <w:pPr>
        <w:pStyle w:val="18"/>
        <w:numPr>
          <w:ilvl w:val="255"/>
          <w:numId w:val="0"/>
        </w:numPr>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2.管理关系：是指不具有出资持股关系的其他单位之间存在的管理与被管理关系，如一些上下级关系的事业单位和团体组织。</w:t>
      </w:r>
    </w:p>
    <w:p w14:paraId="49497996">
      <w:pPr>
        <w:pStyle w:val="18"/>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3.本表所指的控股、管理关系仅限于直接控股、直接管理关系，不包括间接的控股或管理关系。公司实际控制人与公司之间的关系不属于本表所指的直接控股关系。</w:t>
      </w:r>
    </w:p>
    <w:p w14:paraId="50547EBD">
      <w:pPr>
        <w:pStyle w:val="18"/>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4.供应商如不存在直接控股股东的，则在“直接控股股东名称及出资比例”处填写“无”或“/”。供应商不存在直接管理关系的，则在“直接管理关系单位名称”中填“无”或“/”。</w:t>
      </w:r>
    </w:p>
    <w:p w14:paraId="701CF74D">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rPr>
        <w:t>五、书面声明</w:t>
      </w:r>
    </w:p>
    <w:p w14:paraId="299A826D">
      <w:pPr>
        <w:pStyle w:val="9"/>
      </w:pPr>
    </w:p>
    <w:p w14:paraId="7E4DF802">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7FDB4DED">
      <w:pPr>
        <w:spacing w:line="500" w:lineRule="exact"/>
        <w:rPr>
          <w:rFonts w:ascii="仿宋" w:hAnsi="仿宋" w:eastAsia="仿宋" w:cs="仿宋"/>
          <w:color w:val="000000"/>
        </w:rPr>
      </w:pPr>
      <w:r>
        <w:rPr>
          <w:rFonts w:hint="eastAsia" w:ascii="仿宋" w:hAnsi="仿宋" w:eastAsia="仿宋" w:cs="仿宋"/>
          <w:color w:val="000000"/>
        </w:rPr>
        <w:t>延安市公共资源交易中心（延安市市直单位政府采购中心）：</w:t>
      </w:r>
    </w:p>
    <w:p w14:paraId="01008AB3">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3D88AAA">
      <w:pPr>
        <w:numPr>
          <w:ilvl w:val="255"/>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rPr>
        <w:t>1.我方具备履行合同所必须的设备和专业技术能力。</w:t>
      </w:r>
    </w:p>
    <w:p w14:paraId="3E254A88">
      <w:pPr>
        <w:spacing w:line="500" w:lineRule="exact"/>
        <w:ind w:firstLine="566" w:firstLineChars="200"/>
        <w:rPr>
          <w:rFonts w:ascii="仿宋" w:hAnsi="仿宋" w:eastAsia="仿宋" w:cs="仿宋"/>
          <w:color w:val="000000"/>
        </w:rPr>
      </w:pPr>
      <w:r>
        <w:rPr>
          <w:rFonts w:hint="eastAsia" w:ascii="仿宋" w:hAnsi="仿宋" w:eastAsia="仿宋" w:cs="仿宋"/>
          <w:color w:val="000000"/>
        </w:rPr>
        <w:t>2.我方未为本项目提供整体设计、规范编制或者项目管理、监理、检测等服务。</w:t>
      </w:r>
    </w:p>
    <w:p w14:paraId="70A880F4">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A8E2E2F">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6642EE95">
      <w:pPr>
        <w:spacing w:line="500" w:lineRule="exact"/>
        <w:ind w:firstLine="4528" w:firstLineChars="1600"/>
        <w:rPr>
          <w:rFonts w:ascii="仿宋" w:hAnsi="仿宋" w:eastAsia="仿宋" w:cs="仿宋"/>
          <w:color w:val="000000"/>
        </w:rPr>
      </w:pPr>
    </w:p>
    <w:p w14:paraId="396BE65A">
      <w:pPr>
        <w:pStyle w:val="9"/>
        <w:rPr>
          <w:color w:val="000000"/>
        </w:rPr>
      </w:pPr>
    </w:p>
    <w:p w14:paraId="16575E4A">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06CA95F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25B9C8A5">
      <w:pPr>
        <w:spacing w:line="500" w:lineRule="exact"/>
        <w:rPr>
          <w:rFonts w:ascii="宋体" w:hAnsi="宋体" w:eastAsia="宋体" w:cs="宋体"/>
          <w:color w:val="000000"/>
          <w:sz w:val="21"/>
          <w:szCs w:val="21"/>
        </w:rPr>
      </w:pPr>
    </w:p>
    <w:p w14:paraId="444274F5">
      <w:pPr>
        <w:spacing w:line="500" w:lineRule="exact"/>
        <w:rPr>
          <w:rFonts w:ascii="宋体" w:hAnsi="宋体" w:eastAsia="宋体" w:cs="宋体"/>
          <w:color w:val="000000"/>
          <w:sz w:val="21"/>
          <w:szCs w:val="21"/>
        </w:rPr>
      </w:pPr>
    </w:p>
    <w:p w14:paraId="03C66D8E">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43EDEB82">
      <w:pPr>
        <w:spacing w:line="240" w:lineRule="auto"/>
        <w:ind w:firstLine="606" w:firstLineChars="200"/>
        <w:jc w:val="left"/>
        <w:outlineLvl w:val="2"/>
        <w:rPr>
          <w:b/>
          <w:bCs/>
          <w:color w:val="000000"/>
          <w:sz w:val="30"/>
          <w:szCs w:val="30"/>
        </w:rPr>
      </w:pPr>
      <w:r>
        <w:rPr>
          <w:color w:val="000000"/>
          <w:sz w:val="30"/>
          <w:szCs w:val="30"/>
        </w:rPr>
        <w:br w:type="page"/>
      </w:r>
      <w:r>
        <w:rPr>
          <w:rFonts w:hint="eastAsia"/>
          <w:b/>
          <w:bCs/>
          <w:color w:val="000000"/>
          <w:sz w:val="30"/>
          <w:szCs w:val="30"/>
        </w:rPr>
        <w:t>六、</w:t>
      </w:r>
      <w:r>
        <w:rPr>
          <w:b/>
          <w:bCs/>
          <w:color w:val="000000"/>
          <w:sz w:val="30"/>
          <w:szCs w:val="30"/>
        </w:rPr>
        <w:t>法定代表人授权委托书</w:t>
      </w:r>
      <w:r>
        <w:rPr>
          <w:rFonts w:hint="eastAsia"/>
          <w:b/>
          <w:bCs/>
          <w:color w:val="000000"/>
          <w:sz w:val="30"/>
          <w:szCs w:val="30"/>
        </w:rPr>
        <w:t>及</w:t>
      </w:r>
      <w:r>
        <w:rPr>
          <w:b/>
          <w:bCs/>
          <w:color w:val="000000"/>
          <w:sz w:val="30"/>
          <w:szCs w:val="30"/>
        </w:rPr>
        <w:t>法定代表人</w:t>
      </w:r>
      <w:r>
        <w:rPr>
          <w:rFonts w:hint="eastAsia"/>
          <w:b/>
          <w:bCs/>
          <w:color w:val="000000"/>
          <w:sz w:val="30"/>
          <w:szCs w:val="30"/>
        </w:rPr>
        <w:t>证明书</w:t>
      </w:r>
    </w:p>
    <w:p w14:paraId="218E2D08">
      <w:pPr>
        <w:pStyle w:val="32"/>
        <w:spacing w:line="500" w:lineRule="atLeast"/>
        <w:ind w:firstLine="607"/>
        <w:jc w:val="center"/>
        <w:outlineLvl w:val="9"/>
        <w:rPr>
          <w:rFonts w:cs="Times New Roman"/>
          <w:color w:val="000000"/>
          <w:szCs w:val="30"/>
        </w:rPr>
      </w:pPr>
      <w:bookmarkStart w:id="254" w:name="_Toc19326"/>
      <w:bookmarkStart w:id="255" w:name="_Toc18044"/>
      <w:bookmarkStart w:id="256" w:name="_Toc15591"/>
      <w:bookmarkStart w:id="257" w:name="_Toc29822"/>
      <w:bookmarkStart w:id="258" w:name="_Toc13312"/>
      <w:bookmarkStart w:id="259" w:name="_Toc12408"/>
      <w:bookmarkStart w:id="260" w:name="_Toc17482"/>
      <w:bookmarkStart w:id="261" w:name="_Toc9004"/>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rPr>
        <w:t>（格式）</w:t>
      </w:r>
      <w:bookmarkEnd w:id="257"/>
    </w:p>
    <w:bookmarkEnd w:id="258"/>
    <w:bookmarkEnd w:id="259"/>
    <w:bookmarkEnd w:id="260"/>
    <w:bookmarkEnd w:id="261"/>
    <w:p w14:paraId="0A770D59">
      <w:pPr>
        <w:snapToGrid w:val="0"/>
        <w:spacing w:line="500" w:lineRule="exact"/>
        <w:rPr>
          <w:rFonts w:ascii="华文仿宋" w:hAnsi="华文仿宋" w:cs="华文仿宋"/>
          <w:color w:val="000000"/>
        </w:rPr>
      </w:pPr>
      <w:r>
        <w:rPr>
          <w:rFonts w:hint="eastAsia" w:ascii="华文仿宋" w:hAnsi="华文仿宋" w:cs="华文仿宋"/>
          <w:color w:val="000000"/>
        </w:rPr>
        <w:t>延安市公共资源交易中心（延安市市直单位政府采购中心）：</w:t>
      </w:r>
    </w:p>
    <w:p w14:paraId="66A71F5C">
      <w:pPr>
        <w:spacing w:line="240" w:lineRule="auto"/>
        <w:ind w:firstLine="566" w:firstLineChars="200"/>
        <w:jc w:val="left"/>
        <w:outlineLvl w:val="2"/>
        <w:rPr>
          <w:b/>
          <w:bCs/>
          <w:color w:val="000000"/>
          <w:sz w:val="30"/>
          <w:szCs w:val="30"/>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6CCA323D">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6CCA323D">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rPr>
        <w:t>的事宜。本授权自开标之日起生效，有效期与电子响应文件有效期一致。</w:t>
      </w:r>
    </w:p>
    <w:p w14:paraId="2156A67B">
      <w:pPr>
        <w:snapToGrid w:val="0"/>
        <w:spacing w:line="500" w:lineRule="exact"/>
        <w:ind w:firstLine="566" w:firstLineChars="200"/>
        <w:rPr>
          <w:rFonts w:ascii="华文仿宋" w:hAnsi="华文仿宋" w:cs="华文仿宋"/>
          <w:color w:val="000000"/>
        </w:rPr>
      </w:pPr>
    </w:p>
    <w:p w14:paraId="60430D8A">
      <w:pPr>
        <w:snapToGrid w:val="0"/>
        <w:spacing w:line="500" w:lineRule="exact"/>
        <w:rPr>
          <w:rFonts w:ascii="华文仿宋" w:hAnsi="华文仿宋" w:cs="华文仿宋"/>
          <w:color w:val="000000"/>
        </w:rPr>
      </w:pPr>
      <w:r>
        <w:rPr>
          <w:rFonts w:hint="eastAsia" w:ascii="华文仿宋" w:hAnsi="华文仿宋" w:cs="华文仿宋"/>
          <w:color w:val="000000"/>
        </w:rPr>
        <w:t>被授权代表职务：________________   性别：______</w:t>
      </w:r>
    </w:p>
    <w:p w14:paraId="6DC48C47">
      <w:pPr>
        <w:snapToGrid w:val="0"/>
        <w:spacing w:line="500" w:lineRule="exact"/>
        <w:rPr>
          <w:rFonts w:ascii="华文仿宋" w:hAnsi="华文仿宋" w:cs="华文仿宋"/>
          <w:color w:val="000000"/>
        </w:rPr>
      </w:pPr>
      <w:r>
        <w:rPr>
          <w:rFonts w:hint="eastAsia" w:ascii="华文仿宋" w:hAnsi="华文仿宋" w:cs="华文仿宋"/>
          <w:color w:val="000000"/>
        </w:rPr>
        <w:t>电话：________________             通讯地址：__________</w:t>
      </w:r>
    </w:p>
    <w:tbl>
      <w:tblPr>
        <w:tblStyle w:val="20"/>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4C18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24E98C60">
            <w:pPr>
              <w:snapToGrid w:val="0"/>
              <w:spacing w:line="500" w:lineRule="exact"/>
              <w:rPr>
                <w:rFonts w:ascii="华文仿宋" w:hAnsi="华文仿宋" w:cs="华文仿宋"/>
                <w:color w:val="000000"/>
              </w:rPr>
            </w:pPr>
            <w:r>
              <w:rPr>
                <w:rFonts w:hint="eastAsia" w:ascii="华文仿宋" w:hAnsi="华文仿宋" w:cs="华文仿宋"/>
                <w:color w:val="000000"/>
              </w:rPr>
              <w:t>法定代表人身份证扫描件</w:t>
            </w:r>
          </w:p>
          <w:p w14:paraId="4AEADCE6">
            <w:pPr>
              <w:snapToGrid w:val="0"/>
              <w:spacing w:line="500" w:lineRule="exact"/>
              <w:rPr>
                <w:rFonts w:ascii="华文仿宋" w:hAnsi="华文仿宋" w:cs="华文仿宋"/>
                <w:color w:val="000000"/>
              </w:rPr>
            </w:pPr>
            <w:r>
              <w:rPr>
                <w:rFonts w:hint="eastAsia" w:ascii="华文仿宋" w:hAnsi="华文仿宋" w:cs="华文仿宋"/>
                <w:color w:val="000000"/>
              </w:rPr>
              <w:t>（有人像面）</w:t>
            </w:r>
          </w:p>
        </w:tc>
        <w:tc>
          <w:tcPr>
            <w:tcW w:w="4098" w:type="dxa"/>
            <w:vAlign w:val="center"/>
          </w:tcPr>
          <w:p w14:paraId="0F197C96">
            <w:pPr>
              <w:snapToGrid w:val="0"/>
              <w:spacing w:line="500" w:lineRule="exact"/>
              <w:rPr>
                <w:rFonts w:ascii="华文仿宋" w:hAnsi="华文仿宋" w:cs="华文仿宋"/>
                <w:color w:val="000000"/>
              </w:rPr>
            </w:pPr>
            <w:r>
              <w:rPr>
                <w:rFonts w:hint="eastAsia" w:ascii="华文仿宋" w:hAnsi="华文仿宋" w:cs="华文仿宋"/>
                <w:color w:val="000000"/>
              </w:rPr>
              <w:t>被授权代表</w:t>
            </w:r>
          </w:p>
          <w:p w14:paraId="2DA6F402">
            <w:pPr>
              <w:snapToGrid w:val="0"/>
              <w:spacing w:line="500" w:lineRule="exact"/>
              <w:rPr>
                <w:rFonts w:ascii="华文仿宋" w:hAnsi="华文仿宋" w:cs="华文仿宋"/>
                <w:color w:val="000000"/>
              </w:rPr>
            </w:pPr>
            <w:r>
              <w:rPr>
                <w:rFonts w:hint="eastAsia" w:ascii="华文仿宋" w:hAnsi="华文仿宋" w:cs="华文仿宋"/>
                <w:color w:val="000000"/>
              </w:rPr>
              <w:t>身份证扫描件</w:t>
            </w:r>
          </w:p>
          <w:p w14:paraId="22A220E5">
            <w:pPr>
              <w:snapToGrid w:val="0"/>
              <w:spacing w:line="500" w:lineRule="exact"/>
              <w:rPr>
                <w:rFonts w:ascii="华文仿宋" w:hAnsi="华文仿宋" w:cs="华文仿宋"/>
                <w:color w:val="000000"/>
              </w:rPr>
            </w:pPr>
            <w:r>
              <w:rPr>
                <w:rFonts w:hint="eastAsia" w:ascii="华文仿宋" w:hAnsi="华文仿宋" w:cs="华文仿宋"/>
                <w:color w:val="000000"/>
              </w:rPr>
              <w:t>（有人像面）</w:t>
            </w:r>
          </w:p>
        </w:tc>
      </w:tr>
      <w:tr w14:paraId="38F2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24AD9644">
            <w:pPr>
              <w:snapToGrid w:val="0"/>
              <w:spacing w:line="500" w:lineRule="exact"/>
              <w:rPr>
                <w:rFonts w:ascii="华文仿宋" w:hAnsi="华文仿宋" w:cs="华文仿宋"/>
                <w:color w:val="000000"/>
              </w:rPr>
            </w:pPr>
            <w:r>
              <w:rPr>
                <w:rFonts w:hint="eastAsia" w:ascii="华文仿宋" w:hAnsi="华文仿宋" w:cs="华文仿宋"/>
                <w:color w:val="000000"/>
              </w:rPr>
              <w:t>法定代表人身份证扫描件</w:t>
            </w:r>
          </w:p>
          <w:p w14:paraId="693AA23B">
            <w:pPr>
              <w:snapToGrid w:val="0"/>
              <w:spacing w:line="500" w:lineRule="exact"/>
              <w:rPr>
                <w:rFonts w:ascii="华文仿宋" w:hAnsi="华文仿宋" w:cs="华文仿宋"/>
                <w:color w:val="000000"/>
              </w:rPr>
            </w:pPr>
            <w:r>
              <w:rPr>
                <w:rFonts w:hint="eastAsia" w:ascii="华文仿宋" w:hAnsi="华文仿宋" w:cs="华文仿宋"/>
                <w:color w:val="000000"/>
              </w:rPr>
              <w:t>（有国徽面）</w:t>
            </w:r>
          </w:p>
        </w:tc>
        <w:tc>
          <w:tcPr>
            <w:tcW w:w="4098" w:type="dxa"/>
            <w:vAlign w:val="center"/>
          </w:tcPr>
          <w:p w14:paraId="59B311E8">
            <w:pPr>
              <w:snapToGrid w:val="0"/>
              <w:spacing w:line="500" w:lineRule="exact"/>
              <w:rPr>
                <w:rFonts w:ascii="华文仿宋" w:hAnsi="华文仿宋" w:cs="华文仿宋"/>
                <w:color w:val="000000"/>
              </w:rPr>
            </w:pPr>
            <w:r>
              <w:rPr>
                <w:rFonts w:hint="eastAsia" w:ascii="华文仿宋" w:hAnsi="华文仿宋" w:cs="华文仿宋"/>
                <w:color w:val="000000"/>
              </w:rPr>
              <w:t>被授权代表</w:t>
            </w:r>
          </w:p>
          <w:p w14:paraId="525390ED">
            <w:pPr>
              <w:snapToGrid w:val="0"/>
              <w:spacing w:line="500" w:lineRule="exact"/>
              <w:rPr>
                <w:rFonts w:ascii="华文仿宋" w:hAnsi="华文仿宋" w:cs="华文仿宋"/>
                <w:color w:val="000000"/>
              </w:rPr>
            </w:pPr>
            <w:r>
              <w:rPr>
                <w:rFonts w:hint="eastAsia" w:ascii="华文仿宋" w:hAnsi="华文仿宋" w:cs="华文仿宋"/>
                <w:color w:val="000000"/>
              </w:rPr>
              <w:t>身份证扫描件</w:t>
            </w:r>
          </w:p>
          <w:p w14:paraId="697F7CDD">
            <w:pPr>
              <w:snapToGrid w:val="0"/>
              <w:spacing w:line="500" w:lineRule="exact"/>
              <w:rPr>
                <w:rFonts w:ascii="华文仿宋" w:hAnsi="华文仿宋" w:cs="华文仿宋"/>
                <w:color w:val="000000"/>
              </w:rPr>
            </w:pPr>
            <w:r>
              <w:rPr>
                <w:rFonts w:hint="eastAsia" w:ascii="华文仿宋" w:hAnsi="华文仿宋" w:cs="华文仿宋"/>
                <w:color w:val="000000"/>
              </w:rPr>
              <w:t>（有国徽面）</w:t>
            </w:r>
          </w:p>
        </w:tc>
      </w:tr>
    </w:tbl>
    <w:p w14:paraId="21F2375C">
      <w:pPr>
        <w:snapToGrid w:val="0"/>
        <w:spacing w:line="500" w:lineRule="exact"/>
        <w:rPr>
          <w:rFonts w:ascii="华文仿宋" w:hAnsi="华文仿宋" w:cs="华文仿宋"/>
          <w:color w:val="000000"/>
        </w:rPr>
      </w:pPr>
      <w:r>
        <w:rPr>
          <w:rFonts w:hint="eastAsia" w:ascii="华文仿宋" w:hAnsi="华文仿宋" w:cs="华文仿宋"/>
          <w:color w:val="000000"/>
        </w:rPr>
        <w:t>供应商：名称（加盖公章）       法定代表人：（签字或盖章）</w:t>
      </w:r>
    </w:p>
    <w:p w14:paraId="06995871">
      <w:pPr>
        <w:snapToGrid w:val="0"/>
        <w:spacing w:line="500" w:lineRule="exact"/>
        <w:ind w:firstLine="4811" w:firstLineChars="1700"/>
        <w:rPr>
          <w:rFonts w:ascii="华文仿宋" w:hAnsi="华文仿宋" w:cs="华文仿宋"/>
          <w:color w:val="000000"/>
        </w:rPr>
      </w:pPr>
      <w:r>
        <w:rPr>
          <w:rFonts w:hint="eastAsia" w:ascii="华文仿宋" w:hAnsi="华文仿宋" w:cs="华文仿宋"/>
          <w:color w:val="000000"/>
        </w:rPr>
        <w:t>日期：　年　月　日</w:t>
      </w:r>
    </w:p>
    <w:p w14:paraId="4C770E9C">
      <w:pPr>
        <w:spacing w:line="300" w:lineRule="exact"/>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DA429C7">
      <w:pPr>
        <w:spacing w:line="240" w:lineRule="auto"/>
        <w:ind w:firstLine="426" w:firstLineChars="200"/>
        <w:jc w:val="left"/>
        <w:outlineLvl w:val="2"/>
        <w:rPr>
          <w:b/>
          <w:bCs/>
          <w:color w:val="000000"/>
          <w:sz w:val="30"/>
          <w:szCs w:val="30"/>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rPr>
        <w:t>.法定代表人亲自参加磋商的，无需提供该委托授权书，但须提供法定代表人本人身份证</w:t>
      </w:r>
    </w:p>
    <w:p w14:paraId="1DA6A5A7">
      <w:pPr>
        <w:pStyle w:val="18"/>
        <w:spacing w:line="300" w:lineRule="exact"/>
        <w:ind w:firstLine="214"/>
        <w:rPr>
          <w:rFonts w:ascii="宋体" w:hAnsi="宋体" w:eastAsia="宋体"/>
          <w:color w:val="000000"/>
          <w:sz w:val="21"/>
          <w:szCs w:val="21"/>
        </w:rPr>
      </w:pPr>
      <w:r>
        <w:rPr>
          <w:rFonts w:hint="eastAsia" w:ascii="宋体" w:hAnsi="宋体" w:eastAsia="宋体" w:cs="宋体"/>
          <w:b/>
          <w:bCs/>
          <w:color w:val="000000"/>
          <w:sz w:val="21"/>
          <w:szCs w:val="21"/>
        </w:rPr>
        <w:t>（正反面）扫描件，并在扫描件上标注联系方式。</w:t>
      </w:r>
    </w:p>
    <w:p w14:paraId="7930A6F3">
      <w:pPr>
        <w:spacing w:line="300" w:lineRule="exact"/>
        <w:ind w:firstLine="639" w:firstLineChars="300"/>
        <w:rPr>
          <w:rFonts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1A583B8A">
      <w:pPr>
        <w:spacing w:line="300" w:lineRule="exact"/>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4.法人的分支机构参与投标时，除提供《法定代表人授权委托书》外，还须同时提供法人给分支机构出具的授权书。授权书附此处。</w:t>
      </w:r>
    </w:p>
    <w:p w14:paraId="32F77E3B">
      <w:pPr>
        <w:tabs>
          <w:tab w:val="left" w:pos="210"/>
        </w:tabs>
        <w:spacing w:line="320" w:lineRule="exact"/>
        <w:jc w:val="center"/>
        <w:rPr>
          <w:rFonts w:ascii="华文仿宋" w:hAnsi="华文仿宋" w:cs="华文仿宋"/>
          <w:b/>
          <w:bCs/>
          <w:color w:val="000000"/>
        </w:rPr>
      </w:pPr>
      <w:r>
        <w:rPr>
          <w:rFonts w:hint="eastAsia" w:ascii="华文仿宋" w:hAnsi="华文仿宋" w:cs="华文仿宋"/>
          <w:b/>
          <w:bCs/>
          <w:color w:val="000000"/>
        </w:rPr>
        <w:br w:type="page"/>
      </w:r>
    </w:p>
    <w:p w14:paraId="09C0F5C8">
      <w:pPr>
        <w:tabs>
          <w:tab w:val="left" w:pos="210"/>
        </w:tabs>
        <w:spacing w:line="320" w:lineRule="exact"/>
        <w:jc w:val="center"/>
        <w:rPr>
          <w:rFonts w:ascii="宋体" w:hAnsi="宋体" w:cs="Arial"/>
          <w:b/>
          <w:color w:val="000000"/>
          <w:kern w:val="0"/>
          <w:sz w:val="32"/>
          <w:szCs w:val="32"/>
        </w:rPr>
      </w:pPr>
      <w:r>
        <w:rPr>
          <w:rFonts w:hint="eastAsia" w:ascii="宋体" w:hAnsi="宋体" w:cs="Arial"/>
          <w:b/>
          <w:color w:val="000000"/>
          <w:kern w:val="0"/>
          <w:sz w:val="32"/>
          <w:szCs w:val="32"/>
        </w:rPr>
        <w:t>法定代表人证明书</w:t>
      </w:r>
    </w:p>
    <w:p w14:paraId="7AFF082D">
      <w:pPr>
        <w:tabs>
          <w:tab w:val="left" w:pos="210"/>
        </w:tabs>
        <w:spacing w:line="320" w:lineRule="exact"/>
        <w:jc w:val="center"/>
        <w:rPr>
          <w:rFonts w:ascii="宋体" w:hAnsi="宋体" w:cs="Arial"/>
          <w:b/>
          <w:color w:val="000000"/>
          <w:kern w:val="0"/>
          <w:sz w:val="32"/>
          <w:szCs w:val="32"/>
        </w:rPr>
      </w:pPr>
    </w:p>
    <w:tbl>
      <w:tblPr>
        <w:tblStyle w:val="20"/>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249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vAlign w:val="center"/>
          </w:tcPr>
          <w:p w14:paraId="395CB06A">
            <w:pPr>
              <w:tabs>
                <w:tab w:val="left" w:pos="210"/>
              </w:tabs>
              <w:spacing w:line="320" w:lineRule="exact"/>
              <w:rPr>
                <w:rFonts w:ascii="宋体" w:hAnsi="宋体" w:cs="Arial"/>
                <w:color w:val="000000"/>
                <w:kern w:val="0"/>
                <w:sz w:val="24"/>
              </w:rPr>
            </w:pPr>
            <w:r>
              <w:rPr>
                <w:rFonts w:hint="eastAsia" w:ascii="宋体" w:hAnsi="宋体" w:cs="Arial"/>
                <w:color w:val="000000"/>
                <w:kern w:val="0"/>
                <w:sz w:val="24"/>
              </w:rPr>
              <w:t>致：</w:t>
            </w:r>
            <w:r>
              <w:rPr>
                <w:rFonts w:hint="eastAsia" w:ascii="宋体" w:hAnsi="宋体"/>
                <w:spacing w:val="-6"/>
                <w:sz w:val="24"/>
              </w:rPr>
              <w:t>延安市公共资源交易中心（延安市市直单位政府采购中心）</w:t>
            </w:r>
          </w:p>
        </w:tc>
      </w:tr>
      <w:tr w14:paraId="58FC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vAlign w:val="center"/>
          </w:tcPr>
          <w:p w14:paraId="55897769">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企</w:t>
            </w:r>
          </w:p>
          <w:p w14:paraId="55626F02">
            <w:pPr>
              <w:tabs>
                <w:tab w:val="left" w:pos="210"/>
              </w:tabs>
              <w:spacing w:line="320" w:lineRule="exact"/>
              <w:jc w:val="center"/>
              <w:rPr>
                <w:rFonts w:ascii="宋体" w:hAnsi="宋体" w:cs="Arial"/>
                <w:color w:val="000000"/>
                <w:kern w:val="0"/>
                <w:sz w:val="24"/>
              </w:rPr>
            </w:pPr>
          </w:p>
          <w:p w14:paraId="0BB90CC3">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业</w:t>
            </w:r>
          </w:p>
          <w:p w14:paraId="4E0C6F22">
            <w:pPr>
              <w:tabs>
                <w:tab w:val="left" w:pos="210"/>
              </w:tabs>
              <w:spacing w:line="320" w:lineRule="exact"/>
              <w:jc w:val="center"/>
              <w:rPr>
                <w:rFonts w:ascii="宋体" w:hAnsi="宋体" w:cs="Arial"/>
                <w:color w:val="000000"/>
                <w:kern w:val="0"/>
                <w:sz w:val="24"/>
              </w:rPr>
            </w:pPr>
          </w:p>
          <w:p w14:paraId="2029FBA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w:t>
            </w:r>
          </w:p>
          <w:p w14:paraId="48D723FC">
            <w:pPr>
              <w:tabs>
                <w:tab w:val="left" w:pos="210"/>
              </w:tabs>
              <w:spacing w:line="320" w:lineRule="exact"/>
              <w:jc w:val="center"/>
              <w:rPr>
                <w:rFonts w:ascii="宋体" w:hAnsi="宋体" w:cs="Arial"/>
                <w:color w:val="000000"/>
                <w:kern w:val="0"/>
                <w:sz w:val="24"/>
              </w:rPr>
            </w:pPr>
          </w:p>
          <w:p w14:paraId="7F3236D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人</w:t>
            </w:r>
          </w:p>
        </w:tc>
        <w:tc>
          <w:tcPr>
            <w:tcW w:w="2160" w:type="dxa"/>
            <w:vAlign w:val="center"/>
          </w:tcPr>
          <w:p w14:paraId="5C629741">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企业名称</w:t>
            </w:r>
          </w:p>
        </w:tc>
        <w:tc>
          <w:tcPr>
            <w:tcW w:w="6656" w:type="dxa"/>
            <w:gridSpan w:val="4"/>
            <w:vAlign w:val="center"/>
          </w:tcPr>
          <w:p w14:paraId="038FC03F">
            <w:pPr>
              <w:tabs>
                <w:tab w:val="left" w:pos="210"/>
              </w:tabs>
              <w:spacing w:line="320" w:lineRule="exact"/>
              <w:jc w:val="center"/>
              <w:rPr>
                <w:rFonts w:ascii="宋体" w:hAnsi="宋体" w:cs="Arial"/>
                <w:color w:val="000000"/>
                <w:kern w:val="0"/>
                <w:sz w:val="24"/>
              </w:rPr>
            </w:pPr>
          </w:p>
        </w:tc>
      </w:tr>
      <w:tr w14:paraId="3EBB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55F91BA7">
            <w:pPr>
              <w:tabs>
                <w:tab w:val="left" w:pos="210"/>
              </w:tabs>
              <w:spacing w:line="320" w:lineRule="exact"/>
              <w:jc w:val="center"/>
              <w:rPr>
                <w:rFonts w:ascii="宋体" w:hAnsi="宋体" w:cs="Arial"/>
                <w:color w:val="000000"/>
                <w:kern w:val="0"/>
                <w:sz w:val="24"/>
              </w:rPr>
            </w:pPr>
          </w:p>
        </w:tc>
        <w:tc>
          <w:tcPr>
            <w:tcW w:w="2160" w:type="dxa"/>
            <w:vAlign w:val="center"/>
          </w:tcPr>
          <w:p w14:paraId="2663B559">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法定地址</w:t>
            </w:r>
          </w:p>
        </w:tc>
        <w:tc>
          <w:tcPr>
            <w:tcW w:w="6656" w:type="dxa"/>
            <w:gridSpan w:val="4"/>
            <w:vAlign w:val="center"/>
          </w:tcPr>
          <w:p w14:paraId="076E136A">
            <w:pPr>
              <w:tabs>
                <w:tab w:val="left" w:pos="210"/>
              </w:tabs>
              <w:spacing w:line="320" w:lineRule="exact"/>
              <w:jc w:val="center"/>
              <w:rPr>
                <w:rFonts w:ascii="宋体" w:hAnsi="宋体" w:cs="Arial"/>
                <w:color w:val="000000"/>
                <w:kern w:val="0"/>
                <w:sz w:val="24"/>
              </w:rPr>
            </w:pPr>
          </w:p>
        </w:tc>
      </w:tr>
      <w:tr w14:paraId="7310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55F38FFB">
            <w:pPr>
              <w:tabs>
                <w:tab w:val="left" w:pos="210"/>
              </w:tabs>
              <w:spacing w:line="320" w:lineRule="exact"/>
              <w:jc w:val="center"/>
              <w:rPr>
                <w:rFonts w:ascii="宋体" w:hAnsi="宋体" w:cs="Arial"/>
                <w:color w:val="000000"/>
                <w:kern w:val="0"/>
                <w:sz w:val="24"/>
              </w:rPr>
            </w:pPr>
          </w:p>
        </w:tc>
        <w:tc>
          <w:tcPr>
            <w:tcW w:w="2160" w:type="dxa"/>
            <w:vAlign w:val="center"/>
          </w:tcPr>
          <w:p w14:paraId="5BA63725">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邮政编码</w:t>
            </w:r>
          </w:p>
        </w:tc>
        <w:tc>
          <w:tcPr>
            <w:tcW w:w="6656" w:type="dxa"/>
            <w:gridSpan w:val="4"/>
            <w:vAlign w:val="center"/>
          </w:tcPr>
          <w:p w14:paraId="5F520C46">
            <w:pPr>
              <w:tabs>
                <w:tab w:val="left" w:pos="210"/>
              </w:tabs>
              <w:spacing w:line="320" w:lineRule="exact"/>
              <w:jc w:val="center"/>
              <w:rPr>
                <w:rFonts w:ascii="宋体" w:hAnsi="宋体" w:cs="Arial"/>
                <w:color w:val="000000"/>
                <w:kern w:val="0"/>
                <w:sz w:val="24"/>
              </w:rPr>
            </w:pPr>
          </w:p>
        </w:tc>
      </w:tr>
      <w:tr w14:paraId="61A1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7A3EC7D9">
            <w:pPr>
              <w:tabs>
                <w:tab w:val="left" w:pos="210"/>
              </w:tabs>
              <w:spacing w:line="320" w:lineRule="exact"/>
              <w:jc w:val="center"/>
              <w:rPr>
                <w:rFonts w:ascii="宋体" w:hAnsi="宋体" w:cs="Arial"/>
                <w:color w:val="000000"/>
                <w:kern w:val="0"/>
                <w:sz w:val="24"/>
              </w:rPr>
            </w:pPr>
          </w:p>
        </w:tc>
        <w:tc>
          <w:tcPr>
            <w:tcW w:w="2160" w:type="dxa"/>
            <w:vAlign w:val="center"/>
          </w:tcPr>
          <w:p w14:paraId="6CD18B3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工商登记机关</w:t>
            </w:r>
          </w:p>
        </w:tc>
        <w:tc>
          <w:tcPr>
            <w:tcW w:w="6656" w:type="dxa"/>
            <w:gridSpan w:val="4"/>
            <w:vAlign w:val="center"/>
          </w:tcPr>
          <w:p w14:paraId="31C24897">
            <w:pPr>
              <w:tabs>
                <w:tab w:val="left" w:pos="210"/>
              </w:tabs>
              <w:spacing w:line="320" w:lineRule="exact"/>
              <w:jc w:val="center"/>
              <w:rPr>
                <w:rFonts w:ascii="宋体" w:hAnsi="宋体" w:cs="Arial"/>
                <w:color w:val="000000"/>
                <w:kern w:val="0"/>
                <w:sz w:val="24"/>
              </w:rPr>
            </w:pPr>
          </w:p>
        </w:tc>
      </w:tr>
      <w:tr w14:paraId="6FA5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vAlign w:val="center"/>
          </w:tcPr>
          <w:p w14:paraId="05EB4BB1">
            <w:pPr>
              <w:tabs>
                <w:tab w:val="left" w:pos="210"/>
              </w:tabs>
              <w:spacing w:line="320" w:lineRule="exact"/>
              <w:jc w:val="center"/>
              <w:rPr>
                <w:rFonts w:ascii="宋体" w:hAnsi="宋体" w:cs="Arial"/>
                <w:color w:val="000000"/>
                <w:kern w:val="0"/>
                <w:sz w:val="24"/>
              </w:rPr>
            </w:pPr>
          </w:p>
        </w:tc>
        <w:tc>
          <w:tcPr>
            <w:tcW w:w="2160" w:type="dxa"/>
            <w:vAlign w:val="center"/>
          </w:tcPr>
          <w:p w14:paraId="540D4730">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税务登记机关</w:t>
            </w:r>
          </w:p>
        </w:tc>
        <w:tc>
          <w:tcPr>
            <w:tcW w:w="6656" w:type="dxa"/>
            <w:gridSpan w:val="4"/>
            <w:vAlign w:val="center"/>
          </w:tcPr>
          <w:p w14:paraId="4B5F62D7">
            <w:pPr>
              <w:tabs>
                <w:tab w:val="left" w:pos="210"/>
              </w:tabs>
              <w:spacing w:line="320" w:lineRule="exact"/>
              <w:rPr>
                <w:rFonts w:ascii="宋体" w:hAnsi="宋体" w:cs="Arial"/>
                <w:color w:val="000000"/>
                <w:kern w:val="0"/>
                <w:sz w:val="24"/>
              </w:rPr>
            </w:pPr>
          </w:p>
        </w:tc>
      </w:tr>
      <w:tr w14:paraId="453B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48DC7B78">
            <w:pPr>
              <w:tabs>
                <w:tab w:val="left" w:pos="210"/>
              </w:tabs>
              <w:spacing w:line="320" w:lineRule="exact"/>
              <w:jc w:val="center"/>
              <w:rPr>
                <w:rFonts w:ascii="宋体" w:hAnsi="宋体" w:cs="Arial"/>
                <w:color w:val="000000"/>
                <w:kern w:val="0"/>
                <w:sz w:val="24"/>
              </w:rPr>
            </w:pPr>
          </w:p>
        </w:tc>
        <w:tc>
          <w:tcPr>
            <w:tcW w:w="2160" w:type="dxa"/>
            <w:vAlign w:val="center"/>
          </w:tcPr>
          <w:p w14:paraId="55CDBD52">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机构代码证号</w:t>
            </w:r>
          </w:p>
        </w:tc>
        <w:tc>
          <w:tcPr>
            <w:tcW w:w="6656" w:type="dxa"/>
            <w:gridSpan w:val="4"/>
            <w:vAlign w:val="center"/>
          </w:tcPr>
          <w:p w14:paraId="3474BF97">
            <w:pPr>
              <w:tabs>
                <w:tab w:val="left" w:pos="210"/>
              </w:tabs>
              <w:spacing w:line="320" w:lineRule="exact"/>
              <w:jc w:val="center"/>
              <w:rPr>
                <w:rFonts w:ascii="宋体" w:hAnsi="宋体" w:cs="Arial"/>
                <w:color w:val="000000"/>
                <w:kern w:val="0"/>
                <w:sz w:val="24"/>
              </w:rPr>
            </w:pPr>
          </w:p>
        </w:tc>
      </w:tr>
      <w:tr w14:paraId="7252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vAlign w:val="center"/>
          </w:tcPr>
          <w:p w14:paraId="5AE3205A">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w:t>
            </w:r>
          </w:p>
        </w:tc>
        <w:tc>
          <w:tcPr>
            <w:tcW w:w="2160" w:type="dxa"/>
            <w:vAlign w:val="center"/>
          </w:tcPr>
          <w:p w14:paraId="67C639B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姓名</w:t>
            </w:r>
          </w:p>
        </w:tc>
        <w:tc>
          <w:tcPr>
            <w:tcW w:w="2340" w:type="dxa"/>
            <w:gridSpan w:val="2"/>
            <w:vAlign w:val="center"/>
          </w:tcPr>
          <w:p w14:paraId="31CA4D43">
            <w:pPr>
              <w:tabs>
                <w:tab w:val="left" w:pos="210"/>
              </w:tabs>
              <w:spacing w:line="320" w:lineRule="exact"/>
              <w:jc w:val="center"/>
              <w:rPr>
                <w:rFonts w:ascii="宋体" w:hAnsi="宋体" w:cs="Arial"/>
                <w:color w:val="000000"/>
                <w:kern w:val="0"/>
                <w:sz w:val="24"/>
              </w:rPr>
            </w:pPr>
          </w:p>
        </w:tc>
        <w:tc>
          <w:tcPr>
            <w:tcW w:w="2156" w:type="dxa"/>
            <w:vAlign w:val="center"/>
          </w:tcPr>
          <w:p w14:paraId="6AB5DE8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vAlign w:val="center"/>
          </w:tcPr>
          <w:p w14:paraId="4A4BE197">
            <w:pPr>
              <w:tabs>
                <w:tab w:val="left" w:pos="210"/>
              </w:tabs>
              <w:spacing w:line="320" w:lineRule="exact"/>
              <w:jc w:val="center"/>
              <w:rPr>
                <w:rFonts w:ascii="宋体" w:hAnsi="宋体" w:cs="Arial"/>
                <w:color w:val="000000"/>
                <w:kern w:val="0"/>
                <w:sz w:val="24"/>
              </w:rPr>
            </w:pPr>
          </w:p>
        </w:tc>
      </w:tr>
      <w:tr w14:paraId="208E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1B55FD03">
            <w:pPr>
              <w:tabs>
                <w:tab w:val="left" w:pos="210"/>
              </w:tabs>
              <w:spacing w:line="320" w:lineRule="exact"/>
              <w:jc w:val="center"/>
              <w:rPr>
                <w:rFonts w:ascii="宋体" w:hAnsi="宋体" w:cs="Arial"/>
                <w:color w:val="000000"/>
                <w:kern w:val="0"/>
                <w:sz w:val="24"/>
              </w:rPr>
            </w:pPr>
          </w:p>
        </w:tc>
        <w:tc>
          <w:tcPr>
            <w:tcW w:w="2160" w:type="dxa"/>
            <w:vAlign w:val="center"/>
          </w:tcPr>
          <w:p w14:paraId="39EC41B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职务</w:t>
            </w:r>
          </w:p>
        </w:tc>
        <w:tc>
          <w:tcPr>
            <w:tcW w:w="2340" w:type="dxa"/>
            <w:gridSpan w:val="2"/>
            <w:vAlign w:val="center"/>
          </w:tcPr>
          <w:p w14:paraId="07443E9D">
            <w:pPr>
              <w:tabs>
                <w:tab w:val="left" w:pos="210"/>
              </w:tabs>
              <w:spacing w:line="320" w:lineRule="exact"/>
              <w:jc w:val="center"/>
              <w:rPr>
                <w:rFonts w:ascii="宋体" w:hAnsi="宋体" w:cs="Arial"/>
                <w:color w:val="000000"/>
                <w:kern w:val="0"/>
                <w:sz w:val="24"/>
              </w:rPr>
            </w:pPr>
          </w:p>
        </w:tc>
        <w:tc>
          <w:tcPr>
            <w:tcW w:w="2156" w:type="dxa"/>
            <w:vAlign w:val="center"/>
          </w:tcPr>
          <w:p w14:paraId="601E592D">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联系电话</w:t>
            </w:r>
          </w:p>
        </w:tc>
        <w:tc>
          <w:tcPr>
            <w:tcW w:w="2160" w:type="dxa"/>
            <w:vAlign w:val="center"/>
          </w:tcPr>
          <w:p w14:paraId="154BEB6F">
            <w:pPr>
              <w:tabs>
                <w:tab w:val="left" w:pos="210"/>
              </w:tabs>
              <w:spacing w:line="320" w:lineRule="exact"/>
              <w:jc w:val="center"/>
              <w:rPr>
                <w:rFonts w:ascii="宋体" w:hAnsi="宋体" w:cs="Arial"/>
                <w:color w:val="000000"/>
                <w:kern w:val="0"/>
                <w:sz w:val="24"/>
              </w:rPr>
            </w:pPr>
          </w:p>
        </w:tc>
      </w:tr>
      <w:tr w14:paraId="5FBC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03F73B1E">
            <w:pPr>
              <w:tabs>
                <w:tab w:val="left" w:pos="210"/>
              </w:tabs>
              <w:spacing w:line="320" w:lineRule="exact"/>
              <w:jc w:val="center"/>
              <w:rPr>
                <w:rFonts w:ascii="宋体" w:hAnsi="宋体" w:cs="Arial"/>
                <w:color w:val="000000"/>
                <w:kern w:val="0"/>
                <w:sz w:val="24"/>
              </w:rPr>
            </w:pPr>
          </w:p>
        </w:tc>
        <w:tc>
          <w:tcPr>
            <w:tcW w:w="2160" w:type="dxa"/>
            <w:vAlign w:val="center"/>
          </w:tcPr>
          <w:p w14:paraId="25BD382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传真</w:t>
            </w:r>
          </w:p>
        </w:tc>
        <w:tc>
          <w:tcPr>
            <w:tcW w:w="6656" w:type="dxa"/>
            <w:gridSpan w:val="4"/>
            <w:vAlign w:val="center"/>
          </w:tcPr>
          <w:p w14:paraId="7AD6BF41">
            <w:pPr>
              <w:tabs>
                <w:tab w:val="left" w:pos="210"/>
              </w:tabs>
              <w:spacing w:line="320" w:lineRule="exact"/>
              <w:jc w:val="center"/>
              <w:rPr>
                <w:rFonts w:ascii="宋体" w:hAnsi="宋体" w:cs="Arial"/>
                <w:color w:val="000000"/>
                <w:kern w:val="0"/>
                <w:sz w:val="24"/>
              </w:rPr>
            </w:pPr>
          </w:p>
        </w:tc>
      </w:tr>
      <w:tr w14:paraId="0180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vAlign w:val="center"/>
          </w:tcPr>
          <w:p w14:paraId="5B1D88C0">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法定代表人身份证扫描件</w:t>
            </w:r>
          </w:p>
        </w:tc>
        <w:tc>
          <w:tcPr>
            <w:tcW w:w="4316" w:type="dxa"/>
            <w:gridSpan w:val="2"/>
            <w:vMerge w:val="restart"/>
            <w:vAlign w:val="center"/>
          </w:tcPr>
          <w:p w14:paraId="0563E97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（粘贴处）</w:t>
            </w:r>
          </w:p>
        </w:tc>
        <w:tc>
          <w:tcPr>
            <w:tcW w:w="4500" w:type="dxa"/>
            <w:gridSpan w:val="3"/>
            <w:vAlign w:val="center"/>
          </w:tcPr>
          <w:p w14:paraId="5281A38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法定代表人签字</w:t>
            </w:r>
          </w:p>
        </w:tc>
      </w:tr>
      <w:tr w14:paraId="7FF1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vAlign w:val="center"/>
          </w:tcPr>
          <w:p w14:paraId="62A503D6">
            <w:pPr>
              <w:tabs>
                <w:tab w:val="left" w:pos="210"/>
              </w:tabs>
              <w:spacing w:line="320" w:lineRule="exact"/>
              <w:jc w:val="center"/>
              <w:rPr>
                <w:rFonts w:ascii="宋体" w:hAnsi="宋体" w:cs="Arial"/>
                <w:color w:val="000000"/>
                <w:kern w:val="0"/>
                <w:sz w:val="24"/>
              </w:rPr>
            </w:pPr>
          </w:p>
        </w:tc>
        <w:tc>
          <w:tcPr>
            <w:tcW w:w="4316" w:type="dxa"/>
            <w:gridSpan w:val="2"/>
            <w:vMerge w:val="continue"/>
            <w:vAlign w:val="center"/>
          </w:tcPr>
          <w:p w14:paraId="02884C70">
            <w:pPr>
              <w:tabs>
                <w:tab w:val="left" w:pos="210"/>
              </w:tabs>
              <w:spacing w:line="320" w:lineRule="exact"/>
              <w:jc w:val="center"/>
              <w:rPr>
                <w:rFonts w:ascii="宋体" w:hAnsi="宋体" w:cs="Arial"/>
                <w:color w:val="000000"/>
                <w:kern w:val="0"/>
                <w:sz w:val="24"/>
              </w:rPr>
            </w:pPr>
          </w:p>
        </w:tc>
        <w:tc>
          <w:tcPr>
            <w:tcW w:w="4500" w:type="dxa"/>
            <w:gridSpan w:val="3"/>
            <w:vAlign w:val="bottom"/>
          </w:tcPr>
          <w:p w14:paraId="59F65031">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（公章）</w:t>
            </w:r>
          </w:p>
          <w:p w14:paraId="7670EFFD">
            <w:pPr>
              <w:tabs>
                <w:tab w:val="left" w:pos="210"/>
              </w:tabs>
              <w:spacing w:line="320" w:lineRule="exact"/>
              <w:jc w:val="center"/>
              <w:rPr>
                <w:rFonts w:ascii="宋体" w:hAnsi="宋体" w:cs="Arial"/>
                <w:color w:val="000000"/>
                <w:kern w:val="0"/>
                <w:sz w:val="24"/>
              </w:rPr>
            </w:pPr>
          </w:p>
          <w:p w14:paraId="19D25BBA">
            <w:pPr>
              <w:tabs>
                <w:tab w:val="left" w:pos="210"/>
              </w:tabs>
              <w:spacing w:line="320" w:lineRule="exact"/>
              <w:jc w:val="center"/>
              <w:rPr>
                <w:rFonts w:ascii="宋体" w:hAnsi="宋体" w:cs="Arial"/>
                <w:color w:val="000000"/>
                <w:kern w:val="0"/>
                <w:sz w:val="24"/>
              </w:rPr>
            </w:pPr>
          </w:p>
          <w:p w14:paraId="358F4DB2">
            <w:pPr>
              <w:tabs>
                <w:tab w:val="left" w:pos="210"/>
              </w:tabs>
              <w:spacing w:line="320" w:lineRule="exact"/>
              <w:jc w:val="center"/>
              <w:rPr>
                <w:rFonts w:ascii="宋体" w:hAnsi="宋体" w:cs="Arial"/>
                <w:color w:val="000000"/>
                <w:kern w:val="0"/>
                <w:sz w:val="24"/>
              </w:rPr>
            </w:pPr>
          </w:p>
          <w:p w14:paraId="288F6909">
            <w:pPr>
              <w:tabs>
                <w:tab w:val="left" w:pos="210"/>
              </w:tabs>
              <w:wordWrap w:val="0"/>
              <w:spacing w:line="320" w:lineRule="exact"/>
              <w:jc w:val="right"/>
              <w:rPr>
                <w:rFonts w:ascii="宋体" w:hAnsi="宋体" w:cs="Arial"/>
                <w:color w:val="000000"/>
                <w:kern w:val="0"/>
                <w:sz w:val="24"/>
              </w:rPr>
            </w:pPr>
            <w:r>
              <w:rPr>
                <w:rFonts w:hint="eastAsia" w:ascii="宋体" w:hAnsi="宋体" w:cs="Arial"/>
                <w:color w:val="000000"/>
                <w:kern w:val="0"/>
                <w:sz w:val="24"/>
              </w:rPr>
              <w:t xml:space="preserve">年  月  日 </w:t>
            </w:r>
          </w:p>
        </w:tc>
      </w:tr>
    </w:tbl>
    <w:p w14:paraId="3AE090C4">
      <w:pPr>
        <w:tabs>
          <w:tab w:val="left" w:pos="210"/>
        </w:tabs>
        <w:spacing w:line="320" w:lineRule="exact"/>
        <w:jc w:val="center"/>
        <w:rPr>
          <w:rFonts w:ascii="宋体" w:hAnsi="宋体" w:cs="Arial"/>
          <w:b/>
          <w:color w:val="000000"/>
          <w:kern w:val="0"/>
          <w:sz w:val="32"/>
          <w:szCs w:val="32"/>
        </w:rPr>
      </w:pPr>
    </w:p>
    <w:p w14:paraId="4AE0329B">
      <w:pPr>
        <w:spacing w:line="500" w:lineRule="exact"/>
        <w:ind w:firstLine="426" w:firstLineChars="200"/>
        <w:rPr>
          <w:rFonts w:ascii="华文仿宋" w:hAnsi="华文仿宋" w:cs="华文仿宋"/>
          <w:b/>
          <w:bCs/>
          <w:color w:val="000000"/>
        </w:rPr>
      </w:pPr>
      <w:r>
        <w:rPr>
          <w:rFonts w:hint="eastAsia" w:ascii="宋体" w:hAnsi="宋体" w:eastAsia="宋体" w:cs="宋体"/>
          <w:b/>
          <w:bCs/>
          <w:color w:val="000000"/>
          <w:sz w:val="21"/>
          <w:szCs w:val="21"/>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color w:val="000000"/>
          <w:kern w:val="0"/>
          <w:sz w:val="32"/>
          <w:szCs w:val="32"/>
        </w:rPr>
        <w:t xml:space="preserve">    </w:t>
      </w:r>
      <w:r>
        <w:rPr>
          <w:rFonts w:hint="eastAsia" w:ascii="华文仿宋" w:hAnsi="华文仿宋" w:cs="华文仿宋"/>
          <w:b/>
          <w:color w:val="000000"/>
        </w:rPr>
        <w:t>七、</w:t>
      </w:r>
      <w:r>
        <w:rPr>
          <w:rFonts w:hint="eastAsia" w:ascii="华文仿宋" w:hAnsi="华文仿宋" w:cs="华文仿宋"/>
          <w:b/>
          <w:bCs/>
          <w:color w:val="000000"/>
        </w:rPr>
        <w:t>本项目不接受联合体响应，不允许分包</w:t>
      </w:r>
    </w:p>
    <w:p w14:paraId="7643C6CD">
      <w:pPr>
        <w:spacing w:line="500" w:lineRule="exact"/>
        <w:ind w:firstLine="566" w:firstLineChars="200"/>
        <w:rPr>
          <w:rFonts w:ascii="华文仿宋" w:hAnsi="华文仿宋" w:cs="华文仿宋"/>
          <w:color w:val="000000"/>
        </w:rPr>
      </w:pPr>
    </w:p>
    <w:p w14:paraId="1BB8372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4454E80C">
      <w:pPr>
        <w:spacing w:line="500" w:lineRule="exact"/>
        <w:ind w:firstLine="566" w:firstLineChars="200"/>
        <w:rPr>
          <w:rFonts w:ascii="华文仿宋" w:hAnsi="华文仿宋" w:cs="华文仿宋"/>
          <w:color w:val="000000"/>
        </w:rPr>
      </w:pPr>
    </w:p>
    <w:p w14:paraId="0FDC555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本单位郑重声明，参加延安市公共资源交易中心（延安市市直单位政府采购中心）的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668A0538">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00FD2265">
      <w:pPr>
        <w:spacing w:line="500" w:lineRule="exact"/>
        <w:ind w:firstLine="566" w:firstLineChars="200"/>
        <w:jc w:val="left"/>
        <w:rPr>
          <w:rFonts w:ascii="华文仿宋" w:hAnsi="华文仿宋" w:cs="华文仿宋"/>
          <w:color w:val="000000"/>
        </w:rPr>
      </w:pPr>
    </w:p>
    <w:p w14:paraId="50C774A9">
      <w:pPr>
        <w:spacing w:line="500" w:lineRule="exact"/>
        <w:ind w:firstLine="566" w:firstLineChars="200"/>
        <w:jc w:val="left"/>
        <w:rPr>
          <w:rFonts w:ascii="华文仿宋" w:hAnsi="华文仿宋" w:cs="华文仿宋"/>
          <w:color w:val="000000"/>
        </w:rPr>
      </w:pPr>
    </w:p>
    <w:p w14:paraId="6E7C9F5F">
      <w:pPr>
        <w:pStyle w:val="7"/>
        <w:rPr>
          <w:rFonts w:ascii="华文仿宋" w:hAnsi="华文仿宋" w:cs="华文仿宋"/>
          <w:color w:val="000000"/>
        </w:rPr>
      </w:pPr>
    </w:p>
    <w:p w14:paraId="5345C2AB">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31815DF6">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19281A5">
      <w:pPr>
        <w:tabs>
          <w:tab w:val="left" w:pos="5670"/>
        </w:tabs>
        <w:spacing w:line="500" w:lineRule="exact"/>
        <w:ind w:firstLine="566" w:firstLineChars="200"/>
        <w:jc w:val="left"/>
        <w:rPr>
          <w:color w:val="000000"/>
        </w:rPr>
      </w:pPr>
    </w:p>
    <w:p w14:paraId="6CD73235">
      <w:pPr>
        <w:spacing w:line="500" w:lineRule="exact"/>
        <w:ind w:firstLine="566" w:firstLineChars="200"/>
        <w:rPr>
          <w:color w:val="000000"/>
        </w:rPr>
      </w:pPr>
    </w:p>
    <w:p w14:paraId="1270F27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59E5CA9">
      <w:pPr>
        <w:pStyle w:val="18"/>
        <w:ind w:firstLine="0" w:firstLineChars="0"/>
        <w:rPr>
          <w:rFonts w:ascii="宋体" w:hAnsi="宋体" w:eastAsia="宋体" w:cs="宋体"/>
          <w:color w:val="000000"/>
          <w:sz w:val="21"/>
          <w:szCs w:val="21"/>
        </w:rPr>
      </w:pPr>
    </w:p>
    <w:p w14:paraId="35451317">
      <w:pPr>
        <w:pStyle w:val="30"/>
        <w:ind w:firstLine="0" w:firstLineChars="0"/>
        <w:rPr>
          <w:rFonts w:ascii="黑体" w:hAnsi="黑体" w:eastAsia="黑体"/>
          <w:b w:val="0"/>
          <w:color w:val="000000"/>
        </w:rPr>
      </w:pPr>
      <w:bookmarkStart w:id="262" w:name="_Toc16881"/>
      <w:bookmarkStart w:id="263" w:name="_Toc28770"/>
    </w:p>
    <w:p w14:paraId="6E43C979">
      <w:pPr>
        <w:adjustRightInd w:val="0"/>
        <w:snapToGrid w:val="0"/>
        <w:spacing w:line="600" w:lineRule="exact"/>
        <w:ind w:firstLine="646"/>
        <w:rPr>
          <w:rFonts w:ascii="宋体" w:hAnsi="宋体" w:cs="Arial"/>
          <w:b/>
          <w:color w:val="000000"/>
          <w:kern w:val="0"/>
        </w:rPr>
      </w:pPr>
    </w:p>
    <w:p w14:paraId="1B57328C">
      <w:pPr>
        <w:adjustRightInd w:val="0"/>
        <w:snapToGrid w:val="0"/>
        <w:spacing w:line="600" w:lineRule="exact"/>
        <w:ind w:firstLine="646"/>
        <w:rPr>
          <w:rFonts w:ascii="宋体" w:hAnsi="宋体" w:cs="Arial"/>
          <w:b/>
          <w:color w:val="000000"/>
          <w:kern w:val="0"/>
        </w:rPr>
      </w:pPr>
    </w:p>
    <w:p w14:paraId="466F9F95">
      <w:pPr>
        <w:adjustRightInd w:val="0"/>
        <w:snapToGrid w:val="0"/>
        <w:spacing w:line="600" w:lineRule="exact"/>
        <w:ind w:firstLine="646"/>
        <w:rPr>
          <w:rFonts w:ascii="宋体" w:hAnsi="宋体" w:cs="Arial"/>
          <w:b/>
          <w:color w:val="000000"/>
          <w:kern w:val="0"/>
        </w:rPr>
      </w:pPr>
    </w:p>
    <w:p w14:paraId="7A3EEF63">
      <w:pPr>
        <w:adjustRightInd w:val="0"/>
        <w:snapToGrid w:val="0"/>
        <w:spacing w:line="600" w:lineRule="exact"/>
        <w:ind w:firstLine="646"/>
        <w:rPr>
          <w:rFonts w:ascii="宋体" w:hAnsi="宋体" w:cs="Arial"/>
          <w:b/>
          <w:color w:val="000000"/>
          <w:kern w:val="0"/>
        </w:rPr>
      </w:pPr>
    </w:p>
    <w:p w14:paraId="6095D138">
      <w:pPr>
        <w:adjustRightInd w:val="0"/>
        <w:snapToGrid w:val="0"/>
        <w:spacing w:line="600" w:lineRule="exact"/>
        <w:ind w:firstLine="646"/>
        <w:rPr>
          <w:rFonts w:ascii="宋体" w:hAnsi="宋体" w:cs="Arial"/>
          <w:b/>
          <w:color w:val="000000"/>
          <w:kern w:val="0"/>
        </w:rPr>
      </w:pPr>
    </w:p>
    <w:p w14:paraId="0274BF3B">
      <w:pPr>
        <w:adjustRightInd w:val="0"/>
        <w:snapToGrid w:val="0"/>
        <w:spacing w:line="600" w:lineRule="exact"/>
        <w:ind w:firstLine="646"/>
        <w:rPr>
          <w:rFonts w:ascii="宋体" w:hAnsi="宋体" w:cs="Arial"/>
          <w:b/>
          <w:color w:val="000000"/>
          <w:kern w:val="0"/>
        </w:rPr>
      </w:pPr>
    </w:p>
    <w:p w14:paraId="68711A49">
      <w:pPr>
        <w:adjustRightInd w:val="0"/>
        <w:snapToGrid w:val="0"/>
        <w:spacing w:line="600" w:lineRule="exact"/>
        <w:ind w:firstLine="646"/>
        <w:rPr>
          <w:rFonts w:ascii="宋体" w:hAnsi="宋体" w:cs="Arial"/>
          <w:b/>
          <w:color w:val="000000"/>
          <w:kern w:val="0"/>
        </w:rPr>
      </w:pPr>
    </w:p>
    <w:p w14:paraId="5D6FF415">
      <w:pPr>
        <w:adjustRightInd w:val="0"/>
        <w:snapToGrid w:val="0"/>
        <w:spacing w:line="600" w:lineRule="exact"/>
        <w:ind w:firstLine="646"/>
        <w:rPr>
          <w:rFonts w:ascii="宋体" w:hAnsi="宋体" w:cs="Arial"/>
          <w:b/>
          <w:color w:val="000000"/>
          <w:kern w:val="0"/>
        </w:rPr>
      </w:pPr>
    </w:p>
    <w:p w14:paraId="4472F104">
      <w:pPr>
        <w:adjustRightInd w:val="0"/>
        <w:snapToGrid w:val="0"/>
        <w:spacing w:line="600" w:lineRule="exact"/>
        <w:ind w:firstLine="646"/>
        <w:rPr>
          <w:rFonts w:ascii="宋体" w:hAnsi="宋体" w:cs="Arial"/>
          <w:b/>
          <w:color w:val="000000"/>
          <w:kern w:val="0"/>
        </w:rPr>
      </w:pPr>
    </w:p>
    <w:p w14:paraId="5C8C9856">
      <w:pPr>
        <w:adjustRightInd w:val="0"/>
        <w:snapToGrid w:val="0"/>
        <w:spacing w:line="600" w:lineRule="exact"/>
        <w:ind w:firstLine="646"/>
        <w:rPr>
          <w:rFonts w:hint="eastAsia" w:ascii="华文仿宋" w:hAnsi="华文仿宋" w:cs="华文仿宋"/>
          <w:b w:val="0"/>
          <w:bCs/>
          <w:color w:val="000000"/>
          <w:lang w:val="en-US" w:eastAsia="zh-CN"/>
        </w:rPr>
      </w:pPr>
      <w:r>
        <w:rPr>
          <w:rFonts w:hint="eastAsia" w:ascii="华文仿宋" w:hAnsi="华文仿宋" w:cs="华文仿宋"/>
          <w:b/>
          <w:color w:val="000000"/>
        </w:rPr>
        <w:t>八、特定资格要求：</w:t>
      </w:r>
      <w:r>
        <w:rPr>
          <w:rFonts w:hint="eastAsia" w:ascii="华文仿宋" w:hAnsi="华文仿宋" w:cs="华文仿宋"/>
          <w:b w:val="0"/>
          <w:bCs/>
          <w:color w:val="000000"/>
          <w:lang w:val="en-US" w:eastAsia="zh-CN"/>
        </w:rPr>
        <w:t>需提供省级自然资源主管部门出具的土地估价机构备案函。</w:t>
      </w:r>
    </w:p>
    <w:p w14:paraId="79916D38">
      <w:pPr>
        <w:adjustRightInd w:val="0"/>
        <w:snapToGrid w:val="0"/>
        <w:spacing w:line="600" w:lineRule="exact"/>
        <w:ind w:firstLine="646"/>
        <w:rPr>
          <w:rFonts w:ascii="黑体" w:hAnsi="黑体" w:eastAsia="黑体" w:cs="Calibri"/>
          <w:bCs/>
          <w:color w:val="000000"/>
          <w:sz w:val="30"/>
          <w:szCs w:val="32"/>
        </w:rPr>
      </w:pPr>
    </w:p>
    <w:p w14:paraId="38607829">
      <w:pPr>
        <w:pStyle w:val="30"/>
        <w:ind w:firstLine="0" w:firstLineChars="0"/>
        <w:jc w:val="left"/>
        <w:rPr>
          <w:rFonts w:ascii="黑体" w:hAnsi="黑体" w:eastAsia="黑体"/>
          <w:b w:val="0"/>
          <w:color w:val="000000"/>
          <w:sz w:val="28"/>
          <w:szCs w:val="28"/>
        </w:rPr>
      </w:pPr>
    </w:p>
    <w:p w14:paraId="076B7419">
      <w:pPr>
        <w:pStyle w:val="30"/>
        <w:ind w:firstLine="0" w:firstLineChars="0"/>
        <w:rPr>
          <w:rFonts w:ascii="黑体" w:hAnsi="黑体" w:eastAsia="黑体"/>
          <w:b w:val="0"/>
          <w:color w:val="000000"/>
        </w:rPr>
      </w:pPr>
    </w:p>
    <w:p w14:paraId="19ECCC57">
      <w:pPr>
        <w:pStyle w:val="30"/>
        <w:ind w:firstLine="0" w:firstLineChars="0"/>
        <w:rPr>
          <w:rFonts w:ascii="黑体" w:hAnsi="黑体" w:eastAsia="黑体"/>
          <w:b w:val="0"/>
          <w:color w:val="000000"/>
        </w:rPr>
      </w:pPr>
    </w:p>
    <w:p w14:paraId="17F8EFF0">
      <w:pPr>
        <w:pStyle w:val="30"/>
        <w:ind w:firstLine="0" w:firstLineChars="0"/>
        <w:rPr>
          <w:rFonts w:ascii="黑体" w:hAnsi="黑体" w:eastAsia="黑体"/>
          <w:b w:val="0"/>
          <w:color w:val="000000"/>
        </w:rPr>
      </w:pPr>
    </w:p>
    <w:p w14:paraId="11F98A5E">
      <w:pPr>
        <w:pStyle w:val="30"/>
        <w:ind w:firstLine="0" w:firstLineChars="0"/>
        <w:rPr>
          <w:rFonts w:ascii="黑体" w:hAnsi="黑体" w:eastAsia="黑体"/>
          <w:b w:val="0"/>
          <w:color w:val="000000"/>
        </w:rPr>
      </w:pPr>
    </w:p>
    <w:p w14:paraId="32275B96">
      <w:pPr>
        <w:pStyle w:val="30"/>
        <w:ind w:firstLine="0" w:firstLineChars="0"/>
        <w:rPr>
          <w:rFonts w:ascii="黑体" w:hAnsi="黑体" w:eastAsia="黑体"/>
          <w:b w:val="0"/>
          <w:color w:val="000000"/>
        </w:rPr>
      </w:pPr>
    </w:p>
    <w:p w14:paraId="43C7565A">
      <w:pPr>
        <w:pStyle w:val="30"/>
        <w:ind w:firstLine="0" w:firstLineChars="0"/>
        <w:rPr>
          <w:rFonts w:ascii="黑体" w:hAnsi="黑体" w:eastAsia="黑体"/>
          <w:b w:val="0"/>
          <w:color w:val="000000"/>
        </w:rPr>
      </w:pPr>
    </w:p>
    <w:p w14:paraId="6072A834">
      <w:pPr>
        <w:pStyle w:val="30"/>
        <w:ind w:firstLine="0" w:firstLineChars="0"/>
        <w:rPr>
          <w:rFonts w:ascii="黑体" w:hAnsi="黑体" w:eastAsia="黑体"/>
          <w:b w:val="0"/>
          <w:color w:val="000000"/>
        </w:rPr>
      </w:pPr>
    </w:p>
    <w:p w14:paraId="37631426">
      <w:pPr>
        <w:pStyle w:val="30"/>
        <w:ind w:firstLine="0" w:firstLineChars="0"/>
        <w:rPr>
          <w:rFonts w:ascii="黑体" w:hAnsi="黑体" w:eastAsia="黑体"/>
          <w:b w:val="0"/>
          <w:color w:val="000000"/>
        </w:rPr>
      </w:pPr>
    </w:p>
    <w:p w14:paraId="5D65801E">
      <w:pPr>
        <w:pStyle w:val="30"/>
        <w:ind w:firstLine="0" w:firstLineChars="0"/>
        <w:rPr>
          <w:rFonts w:ascii="黑体" w:hAnsi="黑体" w:eastAsia="黑体"/>
          <w:b w:val="0"/>
          <w:color w:val="000000"/>
        </w:rPr>
      </w:pPr>
    </w:p>
    <w:p w14:paraId="52D80E95">
      <w:pPr>
        <w:pStyle w:val="30"/>
        <w:ind w:firstLine="0" w:firstLineChars="0"/>
        <w:rPr>
          <w:rFonts w:ascii="黑体" w:hAnsi="黑体" w:eastAsia="黑体"/>
          <w:b w:val="0"/>
          <w:color w:val="000000"/>
        </w:rPr>
      </w:pPr>
    </w:p>
    <w:p w14:paraId="3C174280">
      <w:pPr>
        <w:pStyle w:val="30"/>
        <w:ind w:firstLine="0" w:firstLineChars="0"/>
        <w:rPr>
          <w:rFonts w:ascii="黑体" w:hAnsi="黑体" w:eastAsia="黑体"/>
          <w:b w:val="0"/>
          <w:color w:val="000000"/>
        </w:rPr>
      </w:pPr>
    </w:p>
    <w:p w14:paraId="78F9DBCC">
      <w:pPr>
        <w:pStyle w:val="30"/>
        <w:ind w:firstLine="0" w:firstLineChars="0"/>
        <w:rPr>
          <w:rFonts w:ascii="黑体" w:hAnsi="黑体" w:eastAsia="黑体"/>
          <w:b w:val="0"/>
          <w:color w:val="000000"/>
        </w:rPr>
      </w:pPr>
    </w:p>
    <w:p w14:paraId="029746AE">
      <w:pPr>
        <w:pStyle w:val="30"/>
        <w:ind w:firstLine="0" w:firstLineChars="0"/>
        <w:rPr>
          <w:rFonts w:ascii="黑体" w:hAnsi="黑体" w:eastAsia="黑体"/>
          <w:b w:val="0"/>
          <w:color w:val="000000"/>
        </w:rPr>
      </w:pPr>
    </w:p>
    <w:p w14:paraId="396FE7BA">
      <w:pPr>
        <w:pStyle w:val="30"/>
        <w:ind w:firstLine="0" w:firstLineChars="0"/>
        <w:rPr>
          <w:rFonts w:ascii="黑体" w:hAnsi="黑体" w:eastAsia="黑体"/>
          <w:b w:val="0"/>
          <w:color w:val="000000"/>
        </w:rPr>
      </w:pPr>
    </w:p>
    <w:p w14:paraId="3F2A4661">
      <w:pPr>
        <w:pStyle w:val="30"/>
        <w:ind w:firstLine="0" w:firstLineChars="0"/>
        <w:rPr>
          <w:rFonts w:ascii="黑体" w:hAnsi="黑体" w:eastAsia="黑体"/>
          <w:b w:val="0"/>
          <w:color w:val="000000"/>
        </w:rPr>
      </w:pPr>
    </w:p>
    <w:p w14:paraId="217CC7B9">
      <w:pPr>
        <w:pStyle w:val="30"/>
        <w:ind w:firstLine="0" w:firstLineChars="0"/>
        <w:rPr>
          <w:rFonts w:ascii="黑体" w:hAnsi="黑体" w:eastAsia="黑体"/>
          <w:b w:val="0"/>
          <w:color w:val="000000"/>
        </w:rPr>
      </w:pPr>
    </w:p>
    <w:p w14:paraId="2129F8CE">
      <w:pPr>
        <w:pStyle w:val="30"/>
        <w:ind w:firstLine="0" w:firstLineChars="0"/>
        <w:rPr>
          <w:rFonts w:ascii="黑体" w:hAnsi="黑体" w:eastAsia="黑体"/>
          <w:b w:val="0"/>
          <w:color w:val="000000"/>
        </w:rPr>
      </w:pPr>
    </w:p>
    <w:p w14:paraId="0682CC36">
      <w:pPr>
        <w:pStyle w:val="30"/>
        <w:ind w:firstLine="0" w:firstLineChars="0"/>
        <w:rPr>
          <w:rFonts w:ascii="黑体" w:hAnsi="黑体" w:eastAsia="黑体"/>
          <w:b w:val="0"/>
          <w:color w:val="000000"/>
        </w:rPr>
      </w:pPr>
    </w:p>
    <w:p w14:paraId="740CCE0C">
      <w:pPr>
        <w:pStyle w:val="30"/>
        <w:ind w:firstLine="0" w:firstLineChars="0"/>
        <w:rPr>
          <w:rFonts w:ascii="黑体" w:hAnsi="黑体" w:eastAsia="黑体"/>
          <w:b w:val="0"/>
          <w:color w:val="000000"/>
        </w:rPr>
      </w:pPr>
    </w:p>
    <w:p w14:paraId="144ACBEB">
      <w:pPr>
        <w:pStyle w:val="30"/>
        <w:ind w:firstLine="0" w:firstLineChars="0"/>
        <w:rPr>
          <w:rFonts w:ascii="黑体" w:hAnsi="黑体" w:eastAsia="黑体"/>
          <w:b w:val="0"/>
          <w:color w:val="000000"/>
        </w:rPr>
      </w:pPr>
    </w:p>
    <w:p w14:paraId="2EEE7271">
      <w:pPr>
        <w:pStyle w:val="30"/>
        <w:ind w:firstLine="0" w:firstLineChars="0"/>
        <w:rPr>
          <w:rFonts w:ascii="黑体" w:hAnsi="黑体" w:eastAsia="黑体"/>
          <w:b w:val="0"/>
          <w:color w:val="000000"/>
        </w:rPr>
      </w:pPr>
    </w:p>
    <w:p w14:paraId="4A4CA2B7">
      <w:pPr>
        <w:pStyle w:val="30"/>
        <w:ind w:firstLine="0" w:firstLineChars="0"/>
        <w:rPr>
          <w:rFonts w:ascii="黑体" w:hAnsi="黑体" w:eastAsia="黑体"/>
          <w:b w:val="0"/>
          <w:color w:val="000000"/>
        </w:rPr>
      </w:pPr>
    </w:p>
    <w:p w14:paraId="280C3F9F">
      <w:pPr>
        <w:widowControl w:val="0"/>
        <w:spacing w:line="500" w:lineRule="exact"/>
        <w:ind w:firstLine="566" w:firstLineChars="200"/>
        <w:jc w:val="left"/>
        <w:rPr>
          <w:rFonts w:ascii="华文仿宋" w:hAnsi="华文仿宋" w:cs="华文仿宋"/>
          <w:b/>
          <w:bCs/>
        </w:rPr>
      </w:pPr>
    </w:p>
    <w:p w14:paraId="3EE71288">
      <w:pPr>
        <w:widowControl w:val="0"/>
        <w:spacing w:line="500" w:lineRule="exact"/>
        <w:ind w:firstLine="566" w:firstLineChars="200"/>
        <w:jc w:val="left"/>
        <w:rPr>
          <w:rFonts w:ascii="华文仿宋" w:hAnsi="华文仿宋" w:cs="华文仿宋"/>
          <w:b/>
          <w:bCs/>
        </w:rPr>
      </w:pPr>
    </w:p>
    <w:p w14:paraId="1AC619B4">
      <w:pPr>
        <w:pStyle w:val="30"/>
        <w:ind w:firstLine="0" w:firstLineChars="0"/>
        <w:rPr>
          <w:rFonts w:ascii="黑体" w:hAnsi="黑体" w:eastAsia="黑体"/>
          <w:b w:val="0"/>
          <w:color w:val="000000"/>
        </w:rPr>
      </w:pPr>
      <w:bookmarkStart w:id="264" w:name="_Toc29074"/>
      <w:r>
        <w:rPr>
          <w:rFonts w:hint="eastAsia" w:ascii="黑体" w:hAnsi="黑体" w:eastAsia="黑体"/>
          <w:b w:val="0"/>
          <w:color w:val="000000"/>
        </w:rPr>
        <w:t>第二部分  符合性证明文件</w:t>
      </w:r>
      <w:bookmarkEnd w:id="262"/>
      <w:bookmarkEnd w:id="263"/>
      <w:bookmarkEnd w:id="264"/>
    </w:p>
    <w:p w14:paraId="3921BC87">
      <w:pPr>
        <w:pStyle w:val="30"/>
        <w:ind w:firstLine="609"/>
        <w:jc w:val="both"/>
        <w:outlineLvl w:val="2"/>
        <w:rPr>
          <w:rFonts w:ascii="仿宋" w:hAnsi="仿宋" w:eastAsia="仿宋" w:cs="仿宋"/>
          <w:bCs w:val="0"/>
          <w:color w:val="000000"/>
        </w:rPr>
      </w:pPr>
      <w:bookmarkStart w:id="265" w:name="_Toc19788"/>
      <w:bookmarkStart w:id="266" w:name="_Toc19195"/>
      <w:bookmarkStart w:id="267" w:name="_Toc14262"/>
      <w:bookmarkStart w:id="268" w:name="_Toc2230"/>
      <w:r>
        <w:rPr>
          <w:rFonts w:hint="eastAsia" w:ascii="仿宋" w:hAnsi="仿宋" w:eastAsia="仿宋" w:cs="仿宋"/>
          <w:bCs w:val="0"/>
          <w:color w:val="000000"/>
        </w:rPr>
        <w:t>一、响应函格式</w:t>
      </w:r>
      <w:bookmarkEnd w:id="265"/>
      <w:bookmarkEnd w:id="266"/>
      <w:bookmarkEnd w:id="267"/>
      <w:bookmarkEnd w:id="268"/>
    </w:p>
    <w:p w14:paraId="3B05E7B9">
      <w:pPr>
        <w:pStyle w:val="26"/>
        <w:ind w:firstLine="0" w:firstLineChars="0"/>
        <w:jc w:val="center"/>
        <w:rPr>
          <w:rFonts w:ascii="黑体" w:hAnsi="黑体" w:eastAsia="黑体" w:cs="黑体"/>
          <w:color w:val="000000"/>
          <w:sz w:val="32"/>
          <w:szCs w:val="32"/>
        </w:rPr>
      </w:pPr>
      <w:bookmarkStart w:id="269" w:name="_Toc22777"/>
      <w:bookmarkStart w:id="270" w:name="_Toc23334"/>
      <w:bookmarkStart w:id="271" w:name="_Toc10617"/>
      <w:r>
        <w:rPr>
          <w:rFonts w:hint="eastAsia" w:ascii="黑体" w:hAnsi="黑体" w:eastAsia="黑体" w:cs="黑体"/>
          <w:color w:val="000000"/>
          <w:sz w:val="32"/>
          <w:szCs w:val="32"/>
        </w:rPr>
        <w:t>响应函</w:t>
      </w:r>
      <w:bookmarkEnd w:id="269"/>
      <w:bookmarkEnd w:id="270"/>
      <w:bookmarkEnd w:id="271"/>
    </w:p>
    <w:p w14:paraId="20106239">
      <w:pPr>
        <w:pStyle w:val="26"/>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rPr>
        <w:t>延安市公共资源交易中心（延安市市直单位政府采购中心）</w:t>
      </w:r>
      <w:r>
        <w:rPr>
          <w:rFonts w:hint="eastAsia" w:ascii="华文仿宋" w:hAnsi="华文仿宋" w:cs="华文仿宋"/>
          <w:color w:val="000000"/>
          <w:lang w:val="zh-CN"/>
        </w:rPr>
        <w:t>：</w:t>
      </w:r>
    </w:p>
    <w:p w14:paraId="763B9989">
      <w:pPr>
        <w:pStyle w:val="26"/>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）第___标段电子磋商文件，经详细研究，我方决定参加该项目第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37E71946">
      <w:pPr>
        <w:pStyle w:val="26"/>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一、我方已详细阅读了电子磋商文件，完全理解并同意电子磋商文件的所有事项及内容。</w:t>
      </w:r>
    </w:p>
    <w:p w14:paraId="63ECD631">
      <w:pPr>
        <w:pStyle w:val="26"/>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电子磋商文件第二章第三条中的“电子磋商文件的修改、澄清”）上发布的关于本项目的有关变更公告（包括但不限于对电子磋商文件做出的修改或澄清、答疑纪要，以及项目暂停、重启、延期、终止等）。</w:t>
      </w:r>
    </w:p>
    <w:p w14:paraId="7DD98588">
      <w:pPr>
        <w:pStyle w:val="26"/>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三、我方同意向贵方提供与本磋商有关的任何证明材料，保证所提交的证明材料真实、合法、有效。我方理解最低价不是成交的唯一条件，并尊重磋商小组的评审结果。</w:t>
      </w:r>
    </w:p>
    <w:p w14:paraId="0531E673">
      <w:pPr>
        <w:pStyle w:val="26"/>
        <w:spacing w:line="500" w:lineRule="exact"/>
        <w:ind w:firstLine="567"/>
        <w:rPr>
          <w:rFonts w:ascii="华文仿宋" w:hAnsi="华文仿宋" w:cs="华文仿宋"/>
          <w:color w:val="000000"/>
        </w:rPr>
      </w:pPr>
      <w:r>
        <w:rPr>
          <w:rFonts w:hint="eastAsia" w:ascii="华文仿宋" w:hAnsi="华文仿宋" w:cs="华文仿宋"/>
          <w:color w:val="000000"/>
        </w:rPr>
        <w:t>四、我方愿意按照电子磋商文件中的一切要求，完成本项目合同责任和义务。</w:t>
      </w:r>
    </w:p>
    <w:p w14:paraId="00B93DB6">
      <w:pPr>
        <w:pStyle w:val="26"/>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49617742">
      <w:pPr>
        <w:pStyle w:val="26"/>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1C9C334F">
      <w:pPr>
        <w:pStyle w:val="26"/>
        <w:spacing w:line="500" w:lineRule="exact"/>
        <w:ind w:firstLine="567"/>
        <w:rPr>
          <w:rFonts w:ascii="华文仿宋" w:hAnsi="华文仿宋" w:cs="华文仿宋"/>
          <w:color w:val="000000"/>
        </w:rPr>
      </w:pPr>
      <w:r>
        <w:rPr>
          <w:rFonts w:hint="eastAsia" w:ascii="华文仿宋" w:hAnsi="华文仿宋" w:cs="华文仿宋"/>
          <w:color w:val="000000"/>
        </w:rPr>
        <w:t>七、我方的电子响应文件在开标之日起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3B375CD4">
      <w:pPr>
        <w:pStyle w:val="26"/>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0052614E">
      <w:pPr>
        <w:pStyle w:val="26"/>
        <w:spacing w:line="500" w:lineRule="exact"/>
        <w:ind w:firstLine="567"/>
        <w:rPr>
          <w:rFonts w:ascii="华文仿宋" w:hAnsi="华文仿宋" w:cs="华文仿宋"/>
          <w:color w:val="000000"/>
        </w:rPr>
      </w:pPr>
    </w:p>
    <w:p w14:paraId="60E6E7F2">
      <w:pPr>
        <w:pStyle w:val="26"/>
        <w:spacing w:line="500" w:lineRule="exact"/>
        <w:ind w:firstLine="567"/>
        <w:rPr>
          <w:rFonts w:ascii="华文仿宋" w:hAnsi="华文仿宋" w:cs="华文仿宋"/>
          <w:color w:val="000000"/>
        </w:rPr>
      </w:pPr>
    </w:p>
    <w:p w14:paraId="4F7FD1DC">
      <w:pPr>
        <w:pStyle w:val="26"/>
        <w:spacing w:line="500" w:lineRule="exact"/>
        <w:ind w:firstLine="567"/>
        <w:rPr>
          <w:rFonts w:ascii="华文仿宋" w:hAnsi="华文仿宋" w:cs="华文仿宋"/>
          <w:color w:val="000000"/>
        </w:rPr>
      </w:pPr>
    </w:p>
    <w:p w14:paraId="13837EE1">
      <w:pPr>
        <w:pStyle w:val="26"/>
        <w:spacing w:line="500" w:lineRule="exact"/>
        <w:ind w:firstLine="567"/>
        <w:rPr>
          <w:rFonts w:ascii="华文仿宋" w:hAnsi="华文仿宋" w:cs="华文仿宋"/>
          <w:color w:val="000000"/>
        </w:rPr>
      </w:pPr>
    </w:p>
    <w:p w14:paraId="5996741A">
      <w:pPr>
        <w:pStyle w:val="26"/>
        <w:spacing w:line="500" w:lineRule="exact"/>
        <w:ind w:firstLine="567"/>
        <w:rPr>
          <w:rFonts w:ascii="华文仿宋" w:hAnsi="华文仿宋" w:cs="华文仿宋"/>
          <w:color w:val="000000"/>
        </w:rPr>
      </w:pPr>
    </w:p>
    <w:p w14:paraId="250E88BB">
      <w:pPr>
        <w:pStyle w:val="26"/>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73FBAFED">
      <w:pPr>
        <w:pStyle w:val="26"/>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043BEB9B">
      <w:pPr>
        <w:pStyle w:val="26"/>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19BACFE">
      <w:pPr>
        <w:pStyle w:val="26"/>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25CB9A18">
      <w:pPr>
        <w:pStyle w:val="26"/>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6DD58624">
      <w:pPr>
        <w:pStyle w:val="26"/>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2EEE5ADD">
      <w:pPr>
        <w:pStyle w:val="26"/>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43B6FDB2">
      <w:pPr>
        <w:pStyle w:val="26"/>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39D75617">
      <w:pPr>
        <w:pStyle w:val="26"/>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6593A488">
      <w:pPr>
        <w:pStyle w:val="26"/>
        <w:ind w:firstLine="0" w:firstLineChars="0"/>
        <w:rPr>
          <w:rFonts w:ascii="华文仿宋" w:hAnsi="华文仿宋" w:cs="华文仿宋"/>
          <w:color w:val="000000"/>
          <w:sz w:val="36"/>
        </w:rPr>
      </w:pPr>
    </w:p>
    <w:p w14:paraId="6EA2A3D2">
      <w:pPr>
        <w:pStyle w:val="26"/>
        <w:ind w:firstLine="0" w:firstLineChars="0"/>
        <w:rPr>
          <w:color w:val="000000"/>
          <w:sz w:val="36"/>
        </w:rPr>
      </w:pPr>
    </w:p>
    <w:p w14:paraId="2120EE2A">
      <w:pPr>
        <w:pStyle w:val="26"/>
        <w:ind w:firstLine="0" w:firstLineChars="0"/>
        <w:rPr>
          <w:color w:val="000000"/>
          <w:sz w:val="24"/>
          <w:szCs w:val="24"/>
        </w:rPr>
      </w:pPr>
    </w:p>
    <w:p w14:paraId="6781B77E">
      <w:pPr>
        <w:pStyle w:val="26"/>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备注：1.项目不分标段的，第___标段空白处填写“/”。</w:t>
      </w:r>
    </w:p>
    <w:p w14:paraId="00DDE024">
      <w:pPr>
        <w:pStyle w:val="26"/>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2.除可填报项目外，对本响应函的任何实质性内容修改将被视为非实质性响应，在评审时将其视为无效响应。</w:t>
      </w:r>
    </w:p>
    <w:p w14:paraId="37B4B088">
      <w:pPr>
        <w:pStyle w:val="30"/>
        <w:ind w:firstLine="609"/>
        <w:jc w:val="both"/>
        <w:outlineLvl w:val="9"/>
        <w:rPr>
          <w:rFonts w:ascii="仿宋" w:hAnsi="仿宋" w:eastAsia="仿宋" w:cs="仿宋"/>
          <w:bCs w:val="0"/>
          <w:color w:val="000000"/>
        </w:rPr>
      </w:pPr>
      <w:bookmarkStart w:id="272" w:name="_Toc24876"/>
      <w:bookmarkStart w:id="273" w:name="_Toc23660"/>
      <w:bookmarkStart w:id="274" w:name="_Toc6921"/>
    </w:p>
    <w:p w14:paraId="6783D9C4">
      <w:pPr>
        <w:pStyle w:val="30"/>
        <w:ind w:firstLine="609"/>
        <w:jc w:val="both"/>
        <w:outlineLvl w:val="9"/>
        <w:rPr>
          <w:rFonts w:ascii="仿宋" w:hAnsi="仿宋" w:eastAsia="仿宋" w:cs="仿宋"/>
          <w:bCs w:val="0"/>
          <w:color w:val="000000"/>
        </w:rPr>
      </w:pPr>
    </w:p>
    <w:p w14:paraId="5B0E6964">
      <w:pPr>
        <w:pStyle w:val="30"/>
        <w:ind w:firstLine="609"/>
        <w:jc w:val="both"/>
        <w:outlineLvl w:val="9"/>
        <w:rPr>
          <w:rFonts w:ascii="仿宋" w:hAnsi="仿宋" w:eastAsia="仿宋" w:cs="仿宋"/>
          <w:bCs w:val="0"/>
          <w:color w:val="000000"/>
        </w:rPr>
      </w:pPr>
    </w:p>
    <w:p w14:paraId="5FE17307">
      <w:pPr>
        <w:pStyle w:val="30"/>
        <w:ind w:firstLine="609"/>
        <w:jc w:val="both"/>
        <w:outlineLvl w:val="9"/>
        <w:rPr>
          <w:rFonts w:ascii="仿宋" w:hAnsi="仿宋" w:eastAsia="仿宋" w:cs="仿宋"/>
          <w:bCs w:val="0"/>
          <w:color w:val="000000"/>
        </w:rPr>
      </w:pPr>
    </w:p>
    <w:p w14:paraId="657EE0B5">
      <w:pPr>
        <w:pStyle w:val="30"/>
        <w:ind w:firstLine="609"/>
        <w:jc w:val="both"/>
        <w:outlineLvl w:val="9"/>
        <w:rPr>
          <w:rFonts w:ascii="仿宋" w:hAnsi="仿宋" w:eastAsia="仿宋" w:cs="仿宋"/>
          <w:bCs w:val="0"/>
          <w:color w:val="000000"/>
        </w:rPr>
      </w:pPr>
    </w:p>
    <w:p w14:paraId="5910FCD6">
      <w:pPr>
        <w:pStyle w:val="30"/>
        <w:ind w:firstLine="609"/>
        <w:jc w:val="both"/>
        <w:outlineLvl w:val="9"/>
        <w:rPr>
          <w:rFonts w:ascii="仿宋" w:hAnsi="仿宋" w:eastAsia="仿宋" w:cs="仿宋"/>
          <w:bCs w:val="0"/>
          <w:color w:val="000000"/>
        </w:rPr>
      </w:pPr>
    </w:p>
    <w:p w14:paraId="42AD5954">
      <w:pPr>
        <w:pStyle w:val="30"/>
        <w:ind w:firstLine="609"/>
        <w:jc w:val="both"/>
        <w:outlineLvl w:val="9"/>
        <w:rPr>
          <w:rFonts w:ascii="仿宋" w:hAnsi="仿宋" w:eastAsia="仿宋" w:cs="仿宋"/>
          <w:bCs w:val="0"/>
          <w:color w:val="000000"/>
        </w:rPr>
      </w:pPr>
    </w:p>
    <w:p w14:paraId="34D98B6D">
      <w:pPr>
        <w:pStyle w:val="30"/>
        <w:ind w:firstLine="609"/>
        <w:jc w:val="both"/>
        <w:outlineLvl w:val="9"/>
        <w:rPr>
          <w:rFonts w:ascii="仿宋" w:hAnsi="仿宋" w:eastAsia="仿宋" w:cs="仿宋"/>
          <w:bCs w:val="0"/>
          <w:color w:val="000000"/>
        </w:rPr>
      </w:pPr>
    </w:p>
    <w:bookmarkEnd w:id="272"/>
    <w:bookmarkEnd w:id="273"/>
    <w:bookmarkEnd w:id="274"/>
    <w:p w14:paraId="6A698553">
      <w:pPr>
        <w:spacing w:line="500" w:lineRule="exact"/>
        <w:ind w:firstLine="6460" w:firstLineChars="2000"/>
        <w:rPr>
          <w:rFonts w:ascii="宋体" w:hAnsi="宋体"/>
          <w:b/>
          <w:bCs/>
          <w:color w:val="000000"/>
          <w:sz w:val="32"/>
          <w:szCs w:val="32"/>
        </w:rPr>
      </w:pPr>
    </w:p>
    <w:p w14:paraId="0103CCF0">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NumType w:start="1"/>
          <w:cols w:space="720" w:num="1"/>
          <w:docGrid w:type="linesAndChars" w:linePitch="381" w:charSpace="704"/>
        </w:sectPr>
      </w:pPr>
    </w:p>
    <w:p w14:paraId="50CF354A">
      <w:pPr>
        <w:pStyle w:val="30"/>
        <w:numPr>
          <w:ilvl w:val="0"/>
          <w:numId w:val="7"/>
        </w:numPr>
        <w:ind w:firstLine="609"/>
        <w:jc w:val="both"/>
        <w:outlineLvl w:val="2"/>
        <w:rPr>
          <w:color w:val="000000"/>
          <w:szCs w:val="30"/>
        </w:rPr>
      </w:pPr>
      <w:bookmarkStart w:id="275" w:name="_Toc10520"/>
      <w:r>
        <w:rPr>
          <w:rFonts w:hint="eastAsia" w:ascii="仿宋" w:hAnsi="仿宋" w:eastAsia="仿宋" w:cs="仿宋"/>
          <w:color w:val="000000"/>
        </w:rPr>
        <w:t>落实的政府采购政策</w:t>
      </w:r>
    </w:p>
    <w:p w14:paraId="65EF9845">
      <w:pPr>
        <w:pStyle w:val="32"/>
        <w:ind w:firstLine="567"/>
        <w:outlineLvl w:val="9"/>
        <w:rPr>
          <w:rFonts w:ascii="华文仿宋" w:hAnsi="华文仿宋" w:cs="华文仿宋"/>
          <w:b w:val="0"/>
          <w:bCs w:val="0"/>
          <w:sz w:val="28"/>
          <w:szCs w:val="28"/>
        </w:rPr>
      </w:pPr>
      <w:r>
        <w:rPr>
          <w:rFonts w:hint="eastAsia" w:ascii="华文仿宋" w:hAnsi="华文仿宋" w:cs="华文仿宋"/>
          <w:b w:val="0"/>
          <w:bCs w:val="0"/>
          <w:color w:val="000000"/>
          <w:sz w:val="28"/>
          <w:szCs w:val="28"/>
        </w:rPr>
        <w:t>本项目为专门面向中小企业项目，供应商应为小型、微型企业或监狱企业或残疾人福利性单位。供应商为小型、微型企业的，提供《中小企业声明函》，且小型、微型企业的划分标准所属</w:t>
      </w:r>
      <w:r>
        <w:rPr>
          <w:rFonts w:hint="eastAsia" w:ascii="华文仿宋" w:hAnsi="华文仿宋" w:cs="华文仿宋"/>
          <w:b w:val="0"/>
          <w:bCs w:val="0"/>
          <w:sz w:val="28"/>
          <w:szCs w:val="28"/>
        </w:rPr>
        <w:t>行业为</w:t>
      </w:r>
      <w:r>
        <w:rPr>
          <w:rFonts w:hint="eastAsia" w:ascii="华文仿宋" w:hAnsi="华文仿宋" w:cs="华文仿宋"/>
          <w:sz w:val="28"/>
          <w:szCs w:val="28"/>
          <w:u w:val="single"/>
          <w:lang w:eastAsia="zh-CN"/>
        </w:rPr>
        <w:t>商务服务业</w:t>
      </w:r>
      <w:r>
        <w:rPr>
          <w:rFonts w:hint="eastAsia" w:ascii="华文仿宋" w:hAnsi="华文仿宋" w:cs="华文仿宋"/>
          <w:b w:val="0"/>
          <w:bCs w:val="0"/>
          <w:sz w:val="28"/>
          <w:szCs w:val="28"/>
        </w:rPr>
        <w:t>；供应商为监狱企业的，应提供监狱企业的证明文件；供应商为残疾人福利性单位的，应提供《残疾人福利性单位声明函》（</w:t>
      </w:r>
      <w:r>
        <w:rPr>
          <w:rFonts w:hint="eastAsia"/>
          <w:b w:val="0"/>
          <w:bCs w:val="0"/>
          <w:sz w:val="28"/>
          <w:szCs w:val="28"/>
        </w:rPr>
        <w:t>监狱企业或残疾人福利性单位视同小型、微型企业</w:t>
      </w:r>
      <w:r>
        <w:rPr>
          <w:rFonts w:hint="eastAsia" w:ascii="华文仿宋" w:hAnsi="华文仿宋" w:cs="华文仿宋"/>
          <w:b w:val="0"/>
          <w:bCs w:val="0"/>
          <w:sz w:val="28"/>
          <w:szCs w:val="28"/>
        </w:rPr>
        <w:t>）。</w:t>
      </w:r>
    </w:p>
    <w:p w14:paraId="799E265B">
      <w:pPr>
        <w:spacing w:line="500" w:lineRule="exact"/>
        <w:ind w:firstLine="566" w:firstLineChars="200"/>
        <w:rPr>
          <w:rFonts w:ascii="华文仿宋" w:hAnsi="华文仿宋" w:cs="华文仿宋"/>
          <w:b/>
          <w:bCs/>
        </w:rPr>
      </w:pPr>
      <w:r>
        <w:rPr>
          <w:rFonts w:hint="eastAsia" w:ascii="华文仿宋" w:hAnsi="华文仿宋" w:cs="华文仿宋"/>
          <w:b/>
          <w:bCs/>
        </w:rPr>
        <w:t>特别提醒：成交供应商的《中小企业声明函》或《残疾人福利性单位声明函》或监狱企业证明文件将随成交结果公告一同公布，接受社会监督。</w:t>
      </w:r>
    </w:p>
    <w:p w14:paraId="4E437541">
      <w:pPr>
        <w:pStyle w:val="32"/>
        <w:ind w:firstLine="567"/>
        <w:outlineLvl w:val="9"/>
        <w:rPr>
          <w:rFonts w:ascii="华文仿宋" w:hAnsi="华文仿宋" w:cs="华文仿宋"/>
          <w:b w:val="0"/>
          <w:bCs w:val="0"/>
          <w:sz w:val="28"/>
          <w:szCs w:val="28"/>
        </w:rPr>
      </w:pPr>
      <w:r>
        <w:rPr>
          <w:rFonts w:hint="eastAsia" w:ascii="华文仿宋" w:hAnsi="华文仿宋" w:cs="华文仿宋"/>
          <w:b w:val="0"/>
          <w:bCs w:val="0"/>
          <w:sz w:val="28"/>
          <w:szCs w:val="28"/>
        </w:rPr>
        <w:t>（一）关于中小企业判定</w:t>
      </w:r>
    </w:p>
    <w:p w14:paraId="15BA8FBF">
      <w:pPr>
        <w:spacing w:line="500" w:lineRule="exact"/>
        <w:ind w:firstLine="566" w:firstLineChars="200"/>
      </w:pPr>
      <w:r>
        <w:rPr>
          <w:rFonts w:hint="eastAsia" w:ascii="华文仿宋" w:hAnsi="华文仿宋" w:cs="华文仿宋"/>
        </w:rPr>
        <w:t>本项目采购标的对应的中小企业划分标准所属行业为</w:t>
      </w:r>
      <w:r>
        <w:rPr>
          <w:rFonts w:hint="eastAsia"/>
          <w:b/>
          <w:bCs/>
          <w:u w:val="single"/>
          <w:lang w:eastAsia="zh-CN"/>
        </w:rPr>
        <w:t>商务服务业</w:t>
      </w:r>
      <w:r>
        <w:rPr>
          <w:rFonts w:hint="eastAsia"/>
          <w:b/>
          <w:bCs/>
        </w:rPr>
        <w:t>。</w:t>
      </w:r>
    </w:p>
    <w:p w14:paraId="5FC5AAF8">
      <w:pPr>
        <w:spacing w:line="500" w:lineRule="exact"/>
        <w:ind w:firstLine="566" w:firstLineChars="200"/>
        <w:rPr>
          <w:rFonts w:ascii="华文仿宋" w:hAnsi="华文仿宋" w:cs="华文仿宋"/>
        </w:rPr>
      </w:pPr>
      <w:r>
        <w:rPr>
          <w:rFonts w:hint="eastAsia" w:ascii="华文仿宋" w:hAnsi="华文仿宋" w:cs="华文仿宋"/>
        </w:rPr>
        <w:t>各供应商可根据企业从业人员、营业收入、资产总额等指标，按照电子磋商文件约定的采购标的对应的中小企业划分标准所属行业和《中小</w:t>
      </w:r>
      <w:r>
        <w:rPr>
          <w:rFonts w:hint="eastAsia" w:ascii="华文仿宋" w:hAnsi="华文仿宋" w:cs="华文仿宋"/>
          <w:color w:val="000000"/>
        </w:rPr>
        <w:t>企业划型标准规定》（工信部联企业〔2011〕300号）进行自测，判断属于中型、小型还是微型企业。也可</w:t>
      </w:r>
      <w:r>
        <w:rPr>
          <w:rFonts w:hint="eastAsia" w:ascii="华文仿宋" w:hAnsi="华文仿宋" w:cs="华文仿宋"/>
        </w:rPr>
        <w:t>在微信小程序中搜索</w:t>
      </w:r>
      <w:r>
        <w:rPr>
          <w:rFonts w:hint="eastAsia" w:ascii="华文仿宋" w:hAnsi="华文仿宋" w:cs="华文仿宋"/>
          <w:color w:val="000000"/>
        </w:rPr>
        <w:t>中小</w:t>
      </w:r>
      <w:r>
        <w:rPr>
          <w:rFonts w:hint="eastAsia" w:ascii="华文仿宋" w:hAnsi="华文仿宋" w:cs="华文仿宋"/>
        </w:rPr>
        <w:t>企业规模类型自测小程序进行测算。</w:t>
      </w:r>
    </w:p>
    <w:p w14:paraId="73AC5F1D">
      <w:pPr>
        <w:spacing w:line="500" w:lineRule="exact"/>
        <w:ind w:firstLine="566" w:firstLineChars="200"/>
        <w:rPr>
          <w:rFonts w:ascii="华文仿宋" w:hAnsi="华文仿宋" w:cs="华文仿宋"/>
          <w:color w:val="000000"/>
        </w:rPr>
      </w:pPr>
    </w:p>
    <w:p w14:paraId="06043C61">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18FD5AFC">
      <w:pPr>
        <w:spacing w:line="500" w:lineRule="exact"/>
        <w:ind w:firstLine="566" w:firstLineChars="200"/>
        <w:rPr>
          <w:rFonts w:ascii="华文仿宋" w:hAnsi="华文仿宋" w:cs="华文仿宋"/>
        </w:rPr>
      </w:pPr>
      <w:r>
        <w:rPr>
          <w:rFonts w:hint="eastAsia" w:ascii="华文仿宋" w:hAnsi="华文仿宋" w:cs="华文仿宋"/>
          <w:kern w:val="0"/>
        </w:rPr>
        <w:t>本公司郑重声明，根据《政府采购促进中小企业发展管理办法》（财库</w:t>
      </w:r>
      <w:r>
        <w:rPr>
          <w:rFonts w:hint="eastAsia" w:ascii="仿宋" w:hAnsi="仿宋" w:eastAsia="仿宋" w:cs="仿宋"/>
          <w:kern w:val="0"/>
        </w:rPr>
        <w:t>﹝2020﹞46</w:t>
      </w:r>
      <w:r>
        <w:rPr>
          <w:rFonts w:hint="eastAsia" w:ascii="华文仿宋" w:hAnsi="华文仿宋" w:cs="华文仿宋"/>
          <w:kern w:val="0"/>
        </w:rPr>
        <w:t>号）的规定，本公司参加延安市公共资源交易中心（延安市市直单位政府采购中心）组织的</w:t>
      </w:r>
      <w:r>
        <w:rPr>
          <w:rFonts w:hint="eastAsia" w:ascii="华文仿宋" w:hAnsi="华文仿宋" w:cs="华文仿宋"/>
          <w:iCs/>
          <w:kern w:val="0"/>
          <w:u w:val="single"/>
        </w:rPr>
        <w:t>（项目名称）</w:t>
      </w:r>
      <w:r>
        <w:rPr>
          <w:rFonts w:hint="eastAsia" w:ascii="华文仿宋" w:hAnsi="华文仿宋" w:cs="华文仿宋"/>
          <w:iCs/>
          <w:kern w:val="0"/>
        </w:rPr>
        <w:t>的</w:t>
      </w:r>
      <w:r>
        <w:rPr>
          <w:rFonts w:hint="eastAsia" w:ascii="华文仿宋" w:hAnsi="华文仿宋" w:cs="华文仿宋"/>
          <w:kern w:val="0"/>
        </w:rPr>
        <w:t>采购活动，服务全部由符合政策要求的中小企业承接。相关企业的具体情况如下：</w:t>
      </w:r>
    </w:p>
    <w:p w14:paraId="4A5D2997">
      <w:pPr>
        <w:spacing w:line="500" w:lineRule="exact"/>
        <w:ind w:firstLine="566" w:firstLineChars="200"/>
        <w:jc w:val="left"/>
        <w:rPr>
          <w:rFonts w:ascii="华文仿宋" w:hAnsi="华文仿宋" w:cs="华文仿宋"/>
          <w:kern w:val="0"/>
        </w:rPr>
      </w:pPr>
      <w:r>
        <w:rPr>
          <w:rFonts w:hint="eastAsia" w:ascii="华文仿宋" w:hAnsi="华文仿宋" w:cs="华文仿宋"/>
          <w:kern w:val="0"/>
          <w:u w:val="single"/>
        </w:rPr>
        <w:t xml:space="preserve">（项目名称） </w:t>
      </w:r>
      <w:r>
        <w:rPr>
          <w:rFonts w:hint="eastAsia" w:ascii="华文仿宋" w:hAnsi="华文仿宋" w:cs="华文仿宋"/>
          <w:kern w:val="0"/>
        </w:rPr>
        <w:t>，属于</w:t>
      </w:r>
      <w:r>
        <w:rPr>
          <w:rFonts w:hint="eastAsia" w:ascii="华文仿宋" w:hAnsi="华文仿宋" w:cs="华文仿宋"/>
          <w:iCs/>
          <w:kern w:val="0"/>
          <w:u w:val="single"/>
        </w:rPr>
        <w:t xml:space="preserve">       </w:t>
      </w:r>
      <w:r>
        <w:rPr>
          <w:rFonts w:hint="eastAsia" w:ascii="华文仿宋" w:hAnsi="华文仿宋" w:cs="华文仿宋"/>
          <w:kern w:val="0"/>
        </w:rPr>
        <w:t>（电子磋商文件中明确的所属行业）；承接企业为</w:t>
      </w:r>
      <w:r>
        <w:rPr>
          <w:rFonts w:hint="eastAsia" w:ascii="华文仿宋" w:hAnsi="华文仿宋" w:cs="华文仿宋"/>
          <w:kern w:val="0"/>
          <w:u w:val="single"/>
        </w:rPr>
        <w:t>（企业名称）</w:t>
      </w:r>
      <w:r>
        <w:rPr>
          <w:rFonts w:hint="eastAsia" w:ascii="华文仿宋" w:hAnsi="华文仿宋" w:cs="华文仿宋"/>
          <w:kern w:val="0"/>
        </w:rPr>
        <w:t>，从业人员</w:t>
      </w:r>
      <w:r>
        <w:rPr>
          <w:rFonts w:hint="eastAsia" w:ascii="华文仿宋" w:hAnsi="华文仿宋" w:cs="华文仿宋"/>
          <w:iCs/>
          <w:kern w:val="0"/>
          <w:u w:val="single"/>
        </w:rPr>
        <w:t xml:space="preserve">       </w:t>
      </w:r>
      <w:r>
        <w:rPr>
          <w:rFonts w:hint="eastAsia" w:ascii="华文仿宋" w:hAnsi="华文仿宋" w:cs="华文仿宋"/>
          <w:kern w:val="0"/>
        </w:rPr>
        <w:t>人，营业收入为</w:t>
      </w:r>
      <w:r>
        <w:rPr>
          <w:rFonts w:hint="eastAsia" w:ascii="华文仿宋" w:hAnsi="华文仿宋" w:cs="华文仿宋"/>
          <w:iCs/>
          <w:kern w:val="0"/>
          <w:u w:val="single"/>
        </w:rPr>
        <w:t xml:space="preserve">       </w:t>
      </w:r>
      <w:r>
        <w:rPr>
          <w:rFonts w:hint="eastAsia" w:ascii="华文仿宋" w:hAnsi="华文仿宋" w:cs="华文仿宋"/>
          <w:kern w:val="0"/>
        </w:rPr>
        <w:t>万元，资产总额为</w:t>
      </w:r>
      <w:r>
        <w:rPr>
          <w:rFonts w:hint="eastAsia" w:ascii="华文仿宋" w:hAnsi="华文仿宋" w:cs="华文仿宋"/>
          <w:iCs/>
          <w:kern w:val="0"/>
          <w:u w:val="single"/>
        </w:rPr>
        <w:t xml:space="preserve">       </w:t>
      </w:r>
      <w:r>
        <w:rPr>
          <w:rFonts w:hint="eastAsia" w:ascii="华文仿宋" w:hAnsi="华文仿宋" w:cs="华文仿宋"/>
          <w:kern w:val="0"/>
        </w:rPr>
        <w:t>万元，属于</w:t>
      </w:r>
      <w:r>
        <w:rPr>
          <w:rFonts w:hint="eastAsia" w:ascii="华文仿宋" w:hAnsi="华文仿宋" w:cs="华文仿宋"/>
          <w:iCs/>
          <w:kern w:val="0"/>
          <w:u w:val="single"/>
        </w:rPr>
        <w:t xml:space="preserve">       </w:t>
      </w:r>
      <w:r>
        <w:rPr>
          <w:rFonts w:hint="eastAsia" w:ascii="华文仿宋" w:hAnsi="华文仿宋" w:cs="华文仿宋"/>
          <w:kern w:val="0"/>
        </w:rPr>
        <w:t>（中型企业、小型、微型企业）。</w:t>
      </w:r>
    </w:p>
    <w:p w14:paraId="59C6B05A">
      <w:pPr>
        <w:spacing w:line="500" w:lineRule="exact"/>
        <w:ind w:firstLine="566" w:firstLineChars="200"/>
        <w:jc w:val="left"/>
        <w:rPr>
          <w:rFonts w:ascii="华文仿宋" w:hAnsi="华文仿宋" w:cs="华文仿宋"/>
          <w:kern w:val="0"/>
        </w:rPr>
      </w:pPr>
      <w:r>
        <w:rPr>
          <w:rFonts w:hint="eastAsia" w:ascii="华文仿宋" w:hAnsi="华文仿宋" w:cs="华文仿宋"/>
          <w:kern w:val="0"/>
        </w:rPr>
        <w:t>以上企业，不属于大企业的分支机构，不存在控股股东为大企业的情形，也不存在与大企业的负责人为同一人的情形。</w:t>
      </w:r>
    </w:p>
    <w:p w14:paraId="6B721452">
      <w:pPr>
        <w:spacing w:line="500" w:lineRule="exact"/>
        <w:ind w:firstLine="566" w:firstLineChars="200"/>
        <w:jc w:val="left"/>
        <w:rPr>
          <w:rFonts w:ascii="华文仿宋" w:hAnsi="华文仿宋" w:cs="华文仿宋"/>
          <w:kern w:val="0"/>
        </w:rPr>
      </w:pPr>
      <w:r>
        <w:rPr>
          <w:rFonts w:hint="eastAsia" w:ascii="华文仿宋" w:hAnsi="华文仿宋" w:cs="华文仿宋"/>
          <w:kern w:val="0"/>
        </w:rPr>
        <w:t xml:space="preserve">本企业对上述声明内容的真实性负责。如有虚假，将依法承担相应责任。 </w:t>
      </w:r>
    </w:p>
    <w:p w14:paraId="5D2F9C0F">
      <w:pPr>
        <w:pStyle w:val="7"/>
      </w:pPr>
    </w:p>
    <w:p w14:paraId="6F49730B">
      <w:pPr>
        <w:spacing w:line="500" w:lineRule="exact"/>
        <w:ind w:firstLine="5094" w:firstLineChars="1800"/>
        <w:rPr>
          <w:rFonts w:ascii="华文仿宋" w:hAnsi="华文仿宋" w:cs="华文仿宋"/>
          <w:kern w:val="0"/>
        </w:rPr>
      </w:pPr>
    </w:p>
    <w:p w14:paraId="25C53249">
      <w:pPr>
        <w:spacing w:line="500" w:lineRule="exact"/>
        <w:ind w:firstLine="5943" w:firstLineChars="2100"/>
        <w:rPr>
          <w:rFonts w:ascii="华文仿宋" w:hAnsi="华文仿宋" w:cs="华文仿宋"/>
          <w:kern w:val="0"/>
        </w:rPr>
      </w:pPr>
      <w:r>
        <w:rPr>
          <w:rFonts w:hint="eastAsia" w:ascii="华文仿宋" w:hAnsi="华文仿宋" w:cs="华文仿宋"/>
          <w:kern w:val="0"/>
        </w:rPr>
        <w:t>供应商：</w:t>
      </w:r>
      <w:r>
        <w:rPr>
          <w:rFonts w:hint="eastAsia" w:ascii="华文仿宋" w:hAnsi="华文仿宋" w:cs="华文仿宋"/>
          <w:kern w:val="0"/>
          <w:u w:val="single"/>
        </w:rPr>
        <w:t>名称</w:t>
      </w:r>
      <w:r>
        <w:rPr>
          <w:rFonts w:hint="eastAsia" w:ascii="华文仿宋" w:hAnsi="华文仿宋" w:cs="华文仿宋"/>
          <w:kern w:val="0"/>
        </w:rPr>
        <w:t xml:space="preserve">（加盖公章） </w:t>
      </w:r>
    </w:p>
    <w:p w14:paraId="0B309FCB">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kern w:val="0"/>
        </w:rPr>
        <w:t xml:space="preserve">              日期：    年  月  日</w:t>
      </w:r>
    </w:p>
    <w:p w14:paraId="5245028E">
      <w:pPr>
        <w:pStyle w:val="18"/>
        <w:spacing w:line="500" w:lineRule="exact"/>
        <w:ind w:firstLine="0" w:firstLineChars="0"/>
        <w:rPr>
          <w:rFonts w:ascii="仿宋" w:hAnsi="仿宋" w:eastAsia="仿宋" w:cs="仿宋"/>
          <w:b/>
          <w:bCs/>
          <w:color w:val="000000"/>
          <w:sz w:val="28"/>
          <w:szCs w:val="32"/>
        </w:rPr>
      </w:pPr>
    </w:p>
    <w:p w14:paraId="3756809A">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5F11FCB9">
      <w:pPr>
        <w:pStyle w:val="18"/>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2.从业人员、营业收入、资产总额填报上一年度数据，无上一年度数据的新成立企业可不填报。</w:t>
      </w:r>
    </w:p>
    <w:p w14:paraId="6E7EC2A9">
      <w:pPr>
        <w:pStyle w:val="18"/>
        <w:ind w:firstLine="426" w:firstLineChars="200"/>
        <w:rPr>
          <w:rFonts w:ascii="宋体" w:hAnsi="宋体" w:eastAsia="宋体" w:cs="宋体"/>
          <w:sz w:val="21"/>
          <w:szCs w:val="21"/>
          <w:highlight w:val="yellow"/>
        </w:rPr>
      </w:pPr>
    </w:p>
    <w:p w14:paraId="1011282E">
      <w:pPr>
        <w:pStyle w:val="19"/>
        <w:ind w:firstLine="429"/>
        <w:rPr>
          <w:rFonts w:ascii="宋体" w:hAnsi="宋体" w:eastAsia="宋体" w:cs="宋体"/>
          <w:sz w:val="21"/>
          <w:szCs w:val="21"/>
          <w:highlight w:val="yellow"/>
        </w:rPr>
      </w:pPr>
    </w:p>
    <w:p w14:paraId="01552A29">
      <w:pPr>
        <w:rPr>
          <w:rFonts w:ascii="宋体" w:hAnsi="宋体" w:eastAsia="宋体" w:cs="宋体"/>
          <w:sz w:val="21"/>
          <w:szCs w:val="21"/>
          <w:highlight w:val="yellow"/>
        </w:rPr>
      </w:pPr>
    </w:p>
    <w:p w14:paraId="0142E194">
      <w:pPr>
        <w:pStyle w:val="5"/>
        <w:rPr>
          <w:rFonts w:ascii="宋体" w:hAnsi="宋体" w:eastAsia="宋体" w:cs="宋体"/>
          <w:sz w:val="21"/>
          <w:szCs w:val="21"/>
          <w:highlight w:val="yellow"/>
        </w:rPr>
      </w:pPr>
    </w:p>
    <w:p w14:paraId="14DCF7E7"/>
    <w:p w14:paraId="7D0D8F04">
      <w:pPr>
        <w:pStyle w:val="19"/>
        <w:ind w:firstLine="429"/>
        <w:rPr>
          <w:rFonts w:ascii="宋体" w:hAnsi="宋体" w:eastAsia="宋体" w:cs="宋体"/>
          <w:sz w:val="21"/>
          <w:szCs w:val="21"/>
        </w:rPr>
      </w:pPr>
    </w:p>
    <w:p w14:paraId="0F1594DF">
      <w:pPr>
        <w:tabs>
          <w:tab w:val="left" w:pos="5670"/>
        </w:tabs>
        <w:spacing w:line="500" w:lineRule="exact"/>
        <w:ind w:firstLine="566" w:firstLineChars="200"/>
        <w:jc w:val="center"/>
        <w:rPr>
          <w:b/>
          <w:bCs/>
        </w:rPr>
      </w:pPr>
    </w:p>
    <w:p w14:paraId="7644D0E6">
      <w:pPr>
        <w:tabs>
          <w:tab w:val="left" w:pos="5670"/>
        </w:tabs>
        <w:spacing w:line="500" w:lineRule="exact"/>
        <w:ind w:firstLine="566" w:firstLineChars="200"/>
        <w:jc w:val="center"/>
      </w:pPr>
      <w:r>
        <w:rPr>
          <w:rFonts w:hint="eastAsia"/>
          <w:b/>
          <w:bCs/>
        </w:rPr>
        <w:t>关于监狱企业的证明文件</w:t>
      </w:r>
    </w:p>
    <w:p w14:paraId="439E596B">
      <w:pPr>
        <w:spacing w:line="500" w:lineRule="exact"/>
        <w:ind w:firstLine="566" w:firstLineChars="200"/>
        <w:jc w:val="left"/>
      </w:pPr>
      <w:r>
        <w:rPr>
          <w:rFonts w:hint="eastAsia"/>
        </w:rPr>
        <w:t>根据财政部、司法部《关于政府采购支持监狱企业发展有关问题的通知》（财库〔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24DB8E">
      <w:pPr>
        <w:spacing w:line="500" w:lineRule="exact"/>
        <w:ind w:firstLine="566" w:firstLineChars="200"/>
        <w:jc w:val="left"/>
      </w:pPr>
      <w:r>
        <w:rPr>
          <w:rFonts w:hint="eastAsia"/>
        </w:rPr>
        <w:t>监狱企业参加政府采购活动时，应当提供由省级以上监狱管理局、戒毒管理局（含新疆生产建设兵团）出具的属于监狱企业的证明文件。</w:t>
      </w:r>
    </w:p>
    <w:p w14:paraId="6C2285CE">
      <w:pPr>
        <w:pStyle w:val="18"/>
        <w:ind w:firstLine="639" w:firstLineChars="300"/>
        <w:rPr>
          <w:rFonts w:ascii="宋体" w:hAnsi="宋体" w:eastAsia="宋体"/>
          <w:color w:val="000000"/>
          <w:sz w:val="21"/>
          <w:szCs w:val="21"/>
        </w:rPr>
      </w:pPr>
    </w:p>
    <w:p w14:paraId="22F635CB">
      <w:pPr>
        <w:pStyle w:val="18"/>
        <w:ind w:firstLine="639" w:firstLineChars="300"/>
        <w:rPr>
          <w:rFonts w:ascii="宋体" w:hAnsi="宋体" w:eastAsia="宋体"/>
          <w:color w:val="000000"/>
          <w:sz w:val="21"/>
          <w:szCs w:val="21"/>
        </w:rPr>
      </w:pPr>
    </w:p>
    <w:p w14:paraId="3B8BA78B">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557353CC">
      <w:pPr>
        <w:tabs>
          <w:tab w:val="left" w:pos="5670"/>
        </w:tabs>
        <w:spacing w:after="190" w:afterLines="50" w:line="500" w:lineRule="exact"/>
        <w:jc w:val="center"/>
        <w:rPr>
          <w:b/>
          <w:color w:val="000000"/>
          <w:sz w:val="30"/>
          <w:szCs w:val="30"/>
        </w:rPr>
      </w:pPr>
      <w:r>
        <w:rPr>
          <w:rFonts w:hint="eastAsia"/>
          <w:b/>
          <w:color w:val="000000"/>
          <w:sz w:val="30"/>
          <w:szCs w:val="30"/>
        </w:rPr>
        <w:t>残疾人福利性单位声明函（格式）</w:t>
      </w:r>
    </w:p>
    <w:p w14:paraId="42B56892">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rPr>
        <w:t>（项目名称）</w:t>
      </w:r>
      <w:r>
        <w:rPr>
          <w:rFonts w:hint="eastAsia"/>
        </w:rPr>
        <w:t>（项目编号：</w:t>
      </w:r>
      <w:r>
        <w:rPr>
          <w:rFonts w:hint="eastAsia"/>
          <w:u w:val="single"/>
        </w:rPr>
        <w:t xml:space="preserve">       </w:t>
      </w:r>
      <w:r>
        <w:rPr>
          <w:rFonts w:hint="eastAsia"/>
        </w:rPr>
        <w:t>）第___标段采购活动提供本单位制造的货物（由本单位承担工程/提供服务），或者提供其他残疾人福利性单位制造的货</w:t>
      </w:r>
      <w:r>
        <w:rPr>
          <w:rFonts w:hint="eastAsia"/>
          <w:color w:val="000000"/>
        </w:rPr>
        <w:t>物（不包括使用非残疾人福利性单位注册商标的货物）。</w:t>
      </w:r>
    </w:p>
    <w:p w14:paraId="7B5D2524">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0CB840DE">
      <w:pPr>
        <w:spacing w:line="500" w:lineRule="exact"/>
        <w:ind w:firstLine="566" w:firstLineChars="200"/>
        <w:jc w:val="left"/>
        <w:rPr>
          <w:color w:val="000000"/>
        </w:rPr>
      </w:pPr>
    </w:p>
    <w:p w14:paraId="1AECB151">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870D4BD">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64DD6E32">
      <w:pPr>
        <w:tabs>
          <w:tab w:val="left" w:pos="5670"/>
        </w:tabs>
        <w:spacing w:line="240" w:lineRule="auto"/>
        <w:ind w:firstLine="566"/>
        <w:jc w:val="left"/>
        <w:rPr>
          <w:rFonts w:ascii="宋体" w:hAnsi="宋体" w:eastAsia="宋体" w:cs="宋体"/>
          <w:b/>
          <w:bCs/>
          <w:color w:val="000000"/>
          <w:sz w:val="21"/>
          <w:szCs w:val="21"/>
        </w:rPr>
      </w:pPr>
    </w:p>
    <w:p w14:paraId="28EE30CF">
      <w:pPr>
        <w:tabs>
          <w:tab w:val="left" w:pos="5670"/>
        </w:tabs>
        <w:spacing w:line="240" w:lineRule="auto"/>
        <w:ind w:firstLine="566"/>
        <w:jc w:val="left"/>
        <w:rPr>
          <w:rFonts w:ascii="宋体" w:hAnsi="宋体" w:eastAsia="宋体" w:cs="宋体"/>
          <w:b/>
          <w:bCs/>
          <w:color w:val="000000"/>
          <w:sz w:val="21"/>
          <w:szCs w:val="21"/>
        </w:rPr>
      </w:pPr>
      <w:r>
        <w:rPr>
          <w:rFonts w:hint="eastAsia" w:ascii="宋体" w:hAnsi="宋体" w:eastAsia="宋体" w:cs="宋体"/>
          <w:b/>
          <w:bCs/>
          <w:color w:val="000000"/>
          <w:sz w:val="21"/>
          <w:szCs w:val="21"/>
        </w:rPr>
        <w:t>备注：供应商非残疾人福利性单位不用填写此表。</w:t>
      </w:r>
    </w:p>
    <w:p w14:paraId="109396FD">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618ED2F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中国残疾人联合会关于促进残疾人就业政府采购政策的通知》（财库〔2017〕141号）的规定：</w:t>
      </w:r>
    </w:p>
    <w:p w14:paraId="77F0A3A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7004B30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%），并且安置的残疾人人数不少于10人（含10人）；</w:t>
      </w:r>
    </w:p>
    <w:p w14:paraId="5572B4A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（二）依法与安置的每位残疾人签订了一年以上（含一年）的劳动合同或服务协议；</w:t>
      </w:r>
    </w:p>
    <w:p w14:paraId="0F89084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299B1A58">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120A083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（五）提供本单位制造的货物、承担的工程或者服务（以下简称产品），或者提供其他残疾人福利性单位制造的货物（不包括使用非残疾人福利性单位注册商标的货物）。</w:t>
      </w:r>
    </w:p>
    <w:p w14:paraId="575E25D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16C4BF0">
      <w:pPr>
        <w:pStyle w:val="18"/>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09EFE3E6">
      <w:pPr>
        <w:pStyle w:val="30"/>
        <w:ind w:firstLine="609"/>
        <w:jc w:val="both"/>
        <w:outlineLvl w:val="2"/>
        <w:rPr>
          <w:rFonts w:ascii="仿宋" w:hAnsi="仿宋" w:eastAsia="仿宋"/>
          <w:color w:val="000000"/>
          <w:sz w:val="24"/>
          <w:szCs w:val="24"/>
        </w:rPr>
      </w:pPr>
      <w:r>
        <w:rPr>
          <w:rFonts w:hint="eastAsia" w:ascii="仿宋" w:hAnsi="仿宋" w:eastAsia="仿宋" w:cs="仿宋"/>
          <w:bCs w:val="0"/>
          <w:color w:val="000000"/>
        </w:rPr>
        <w:t>三、第一次磋商报价表</w:t>
      </w:r>
      <w:bookmarkEnd w:id="275"/>
    </w:p>
    <w:p w14:paraId="4C394A9A">
      <w:pPr>
        <w:rPr>
          <w:rFonts w:ascii="华文仿宋" w:hAnsi="华文仿宋" w:cs="华文仿宋"/>
          <w:color w:val="000000"/>
          <w:shd w:val="clear" w:color="auto" w:fill="FFFFFF"/>
        </w:rPr>
      </w:pPr>
    </w:p>
    <w:p w14:paraId="401AE544">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7B10F3BF">
      <w:pPr>
        <w:pStyle w:val="17"/>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0"/>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6413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173026B9">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6A3C69FC">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38C2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3C0349DC">
            <w:pPr>
              <w:pStyle w:val="7"/>
              <w:spacing w:line="360" w:lineRule="auto"/>
              <w:ind w:firstLine="0"/>
              <w:jc w:val="center"/>
              <w:rPr>
                <w:rFonts w:ascii="仿宋" w:hAnsi="仿宋" w:eastAsia="仿宋" w:cs="仿宋"/>
                <w:color w:val="000000"/>
                <w:szCs w:val="24"/>
              </w:rPr>
            </w:pPr>
          </w:p>
        </w:tc>
        <w:tc>
          <w:tcPr>
            <w:tcW w:w="5752" w:type="dxa"/>
            <w:vAlign w:val="center"/>
          </w:tcPr>
          <w:p w14:paraId="6AFBB77C">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42A2C505">
            <w:pPr>
              <w:pStyle w:val="18"/>
              <w:ind w:firstLine="0" w:firstLineChars="0"/>
              <w:rPr>
                <w:rFonts w:ascii="仿宋" w:hAnsi="仿宋" w:eastAsia="仿宋" w:cs="仿宋"/>
                <w:color w:val="000000"/>
                <w:kern w:val="0"/>
                <w:sz w:val="28"/>
                <w:szCs w:val="24"/>
                <w:lang w:val="zh-CN"/>
              </w:rPr>
            </w:pPr>
          </w:p>
          <w:p w14:paraId="6FACB3E4">
            <w:pPr>
              <w:pStyle w:val="18"/>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269EC670">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单位：元</w:t>
            </w:r>
          </w:p>
        </w:tc>
      </w:tr>
    </w:tbl>
    <w:p w14:paraId="315E3F46">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7686AB63">
      <w:pPr>
        <w:spacing w:line="500" w:lineRule="exact"/>
        <w:rPr>
          <w:rFonts w:ascii="仿宋" w:hAnsi="仿宋" w:eastAsia="仿宋" w:cs="仿宋"/>
          <w:color w:val="000000"/>
        </w:rPr>
      </w:pPr>
    </w:p>
    <w:p w14:paraId="3EC9CE99">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BE0A38D">
      <w:pPr>
        <w:pStyle w:val="9"/>
        <w:ind w:firstLine="5377" w:firstLineChars="1900"/>
        <w:rPr>
          <w:color w:val="000000"/>
        </w:rPr>
        <w:sectPr>
          <w:pgSz w:w="11906" w:h="16838"/>
          <w:pgMar w:top="1417" w:right="1417" w:bottom="1417" w:left="1417" w:header="850" w:footer="992" w:gutter="0"/>
          <w:cols w:space="720" w:num="1"/>
          <w:docGrid w:type="linesAndChars" w:linePitch="381" w:charSpace="704"/>
        </w:sectPr>
      </w:pPr>
      <w:r>
        <w:rPr>
          <w:rFonts w:hint="eastAsia" w:ascii="仿宋" w:hAnsi="仿宋" w:eastAsia="仿宋" w:cs="仿宋"/>
          <w:color w:val="000000"/>
        </w:rPr>
        <w:t>日期：　　年　月　日</w:t>
      </w:r>
    </w:p>
    <w:p w14:paraId="1216A098">
      <w:pPr>
        <w:spacing w:before="190" w:beforeLines="50" w:after="190" w:afterLines="50" w:line="500" w:lineRule="exact"/>
        <w:jc w:val="center"/>
        <w:rPr>
          <w:rFonts w:ascii="华文仿宋" w:hAnsi="华文仿宋" w:cs="华文仿宋"/>
          <w:b/>
          <w:color w:val="000000"/>
        </w:rPr>
      </w:pPr>
    </w:p>
    <w:p w14:paraId="33C56BCB">
      <w:pPr>
        <w:spacing w:before="190" w:beforeLines="50" w:after="190" w:afterLines="50" w:line="500" w:lineRule="exact"/>
        <w:jc w:val="center"/>
        <w:rPr>
          <w:rFonts w:ascii="华文仿宋" w:hAnsi="华文仿宋" w:cs="华文仿宋"/>
          <w:b/>
          <w:color w:val="000000"/>
        </w:rPr>
      </w:pPr>
    </w:p>
    <w:p w14:paraId="032B09A2">
      <w:pPr>
        <w:spacing w:before="190" w:beforeLines="50" w:after="190" w:afterLines="50" w:line="500" w:lineRule="exact"/>
        <w:jc w:val="center"/>
        <w:rPr>
          <w:rFonts w:ascii="华文仿宋" w:hAnsi="华文仿宋" w:cs="华文仿宋"/>
          <w:b/>
          <w:color w:val="000000"/>
        </w:rPr>
      </w:pPr>
    </w:p>
    <w:p w14:paraId="7DAD4B9C">
      <w:pPr>
        <w:spacing w:before="190" w:beforeLines="50" w:after="190" w:afterLines="50" w:line="500" w:lineRule="exact"/>
        <w:jc w:val="center"/>
        <w:rPr>
          <w:rFonts w:ascii="华文仿宋" w:hAnsi="华文仿宋" w:cs="华文仿宋"/>
          <w:b/>
          <w:color w:val="000000"/>
        </w:rPr>
      </w:pPr>
    </w:p>
    <w:p w14:paraId="22E7DF9C">
      <w:pPr>
        <w:spacing w:before="190" w:beforeLines="50" w:after="190" w:afterLines="50" w:line="500" w:lineRule="exact"/>
        <w:jc w:val="center"/>
        <w:rPr>
          <w:rFonts w:ascii="华文仿宋" w:hAnsi="华文仿宋" w:cs="华文仿宋"/>
          <w:b/>
          <w:color w:val="000000"/>
        </w:rPr>
      </w:pPr>
    </w:p>
    <w:p w14:paraId="1666DA9D">
      <w:pPr>
        <w:spacing w:before="190" w:beforeLines="50" w:after="190" w:afterLines="50" w:line="500" w:lineRule="exact"/>
        <w:jc w:val="center"/>
        <w:rPr>
          <w:rFonts w:ascii="华文仿宋" w:hAnsi="华文仿宋" w:cs="华文仿宋"/>
          <w:b/>
          <w:color w:val="000000"/>
        </w:rPr>
      </w:pPr>
    </w:p>
    <w:p w14:paraId="7F926554">
      <w:pPr>
        <w:spacing w:before="190" w:beforeLines="50" w:after="190" w:afterLines="50" w:line="500" w:lineRule="exact"/>
        <w:jc w:val="center"/>
        <w:rPr>
          <w:rFonts w:ascii="华文仿宋" w:hAnsi="华文仿宋" w:cs="华文仿宋"/>
          <w:b/>
          <w:color w:val="000000"/>
        </w:rPr>
      </w:pPr>
    </w:p>
    <w:p w14:paraId="15C3449C">
      <w:pPr>
        <w:spacing w:before="190" w:beforeLines="50" w:after="190" w:afterLines="50" w:line="500" w:lineRule="exact"/>
        <w:jc w:val="center"/>
        <w:rPr>
          <w:rFonts w:ascii="华文仿宋" w:hAnsi="华文仿宋" w:cs="华文仿宋"/>
          <w:b/>
          <w:color w:val="000000"/>
        </w:rPr>
      </w:pPr>
    </w:p>
    <w:p w14:paraId="07F543F3">
      <w:pPr>
        <w:spacing w:before="190" w:beforeLines="50" w:after="190" w:afterLines="50" w:line="500" w:lineRule="exact"/>
        <w:jc w:val="center"/>
        <w:rPr>
          <w:rFonts w:ascii="华文仿宋" w:hAnsi="华文仿宋" w:cs="华文仿宋"/>
          <w:b/>
          <w:color w:val="000000"/>
        </w:rPr>
      </w:pPr>
    </w:p>
    <w:p w14:paraId="1223DAB6">
      <w:pPr>
        <w:spacing w:before="190" w:beforeLines="50" w:after="19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cols w:space="720" w:num="1"/>
          <w:docGrid w:type="linesAndChars" w:linePitch="381" w:charSpace="704"/>
        </w:sectPr>
      </w:pPr>
    </w:p>
    <w:p w14:paraId="5C4D6E81">
      <w:pPr>
        <w:spacing w:before="190" w:beforeLines="50" w:after="19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0"/>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754BE48B">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420ABF04">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1DE14D93">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0AC5A62E">
            <w:pPr>
              <w:pStyle w:val="30"/>
              <w:widowControl w:val="0"/>
              <w:spacing w:line="240" w:lineRule="auto"/>
              <w:ind w:firstLine="0" w:firstLineChars="0"/>
              <w:rPr>
                <w:rFonts w:ascii="仿宋" w:hAnsi="仿宋" w:eastAsia="仿宋" w:cs="仿宋"/>
                <w:b w:val="0"/>
                <w:bCs w:val="0"/>
                <w:color w:val="000000"/>
                <w:kern w:val="0"/>
                <w:sz w:val="24"/>
                <w:szCs w:val="24"/>
              </w:rPr>
            </w:pPr>
            <w:bookmarkStart w:id="276" w:name="_Toc28616"/>
            <w:bookmarkStart w:id="277" w:name="_Toc16202"/>
            <w:bookmarkStart w:id="278" w:name="_Toc32559"/>
            <w:bookmarkStart w:id="279" w:name="_Toc16359"/>
            <w:r>
              <w:rPr>
                <w:rFonts w:hint="eastAsia" w:ascii="仿宋" w:hAnsi="仿宋" w:eastAsia="仿宋" w:cs="仿宋"/>
                <w:bCs w:val="0"/>
                <w:color w:val="000000"/>
                <w:sz w:val="24"/>
                <w:szCs w:val="24"/>
              </w:rPr>
              <w:t>计量单位</w:t>
            </w:r>
            <w:bookmarkEnd w:id="276"/>
            <w:bookmarkEnd w:id="277"/>
            <w:bookmarkEnd w:id="278"/>
            <w:bookmarkEnd w:id="279"/>
          </w:p>
        </w:tc>
        <w:tc>
          <w:tcPr>
            <w:tcW w:w="1265" w:type="dxa"/>
            <w:tcBorders>
              <w:top w:val="single" w:color="000000" w:sz="8" w:space="0"/>
              <w:left w:val="single" w:color="000000" w:sz="6" w:space="0"/>
              <w:bottom w:val="single" w:color="000000" w:sz="6" w:space="0"/>
              <w:right w:val="single" w:color="000000" w:sz="6" w:space="0"/>
            </w:tcBorders>
            <w:vAlign w:val="center"/>
          </w:tcPr>
          <w:p w14:paraId="577172BC">
            <w:pPr>
              <w:pStyle w:val="30"/>
              <w:widowControl w:val="0"/>
              <w:spacing w:line="240" w:lineRule="auto"/>
              <w:ind w:firstLine="0" w:firstLineChars="0"/>
              <w:rPr>
                <w:rFonts w:ascii="仿宋" w:hAnsi="仿宋" w:eastAsia="仿宋" w:cs="仿宋"/>
                <w:b w:val="0"/>
                <w:bCs w:val="0"/>
                <w:color w:val="000000"/>
                <w:kern w:val="0"/>
                <w:sz w:val="24"/>
                <w:szCs w:val="24"/>
                <w:lang w:val="zh-CN"/>
              </w:rPr>
            </w:pPr>
            <w:bookmarkStart w:id="280" w:name="_Toc5340"/>
            <w:bookmarkStart w:id="281" w:name="_Toc26417"/>
            <w:bookmarkStart w:id="282" w:name="_Toc29236"/>
            <w:bookmarkStart w:id="283" w:name="_Toc4371"/>
            <w:r>
              <w:rPr>
                <w:rFonts w:hint="eastAsia" w:ascii="仿宋" w:hAnsi="仿宋" w:eastAsia="仿宋" w:cs="仿宋"/>
                <w:bCs w:val="0"/>
                <w:color w:val="000000"/>
                <w:sz w:val="24"/>
                <w:szCs w:val="24"/>
              </w:rPr>
              <w:t>具体要求说明</w:t>
            </w:r>
            <w:bookmarkEnd w:id="280"/>
            <w:bookmarkEnd w:id="281"/>
            <w:bookmarkEnd w:id="282"/>
            <w:bookmarkEnd w:id="283"/>
          </w:p>
        </w:tc>
        <w:tc>
          <w:tcPr>
            <w:tcW w:w="1124" w:type="dxa"/>
            <w:tcBorders>
              <w:top w:val="single" w:color="000000" w:sz="8" w:space="0"/>
              <w:left w:val="single" w:color="000000" w:sz="6" w:space="0"/>
              <w:bottom w:val="single" w:color="000000" w:sz="6" w:space="0"/>
              <w:right w:val="single" w:color="auto" w:sz="4" w:space="0"/>
            </w:tcBorders>
            <w:vAlign w:val="center"/>
          </w:tcPr>
          <w:p w14:paraId="402C7F46">
            <w:pPr>
              <w:pStyle w:val="30"/>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092F2380">
            <w:pPr>
              <w:pStyle w:val="30"/>
              <w:widowControl w:val="0"/>
              <w:spacing w:line="240" w:lineRule="auto"/>
              <w:ind w:firstLine="0" w:firstLineChars="0"/>
              <w:rPr>
                <w:rFonts w:ascii="仿宋" w:hAnsi="仿宋" w:eastAsia="仿宋" w:cs="仿宋"/>
                <w:bCs w:val="0"/>
                <w:color w:val="000000"/>
                <w:sz w:val="24"/>
                <w:szCs w:val="24"/>
              </w:rPr>
            </w:pPr>
            <w:bookmarkStart w:id="284" w:name="_Toc18908"/>
            <w:bookmarkStart w:id="285" w:name="_Toc14670"/>
            <w:bookmarkStart w:id="286" w:name="_Toc24317"/>
            <w:bookmarkStart w:id="287"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5EE12D04">
            <w:pPr>
              <w:pStyle w:val="30"/>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19831FBA">
            <w:pPr>
              <w:pStyle w:val="30"/>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4"/>
            <w:bookmarkEnd w:id="285"/>
            <w:bookmarkEnd w:id="286"/>
            <w:bookmarkEnd w:id="287"/>
          </w:p>
        </w:tc>
      </w:tr>
      <w:tr w14:paraId="7BD82ED6">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E234DD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2F3A8955">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15CA8DF8">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163B3343">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73C00080">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0943E2EE">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21AD3022">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2F30A2D4">
            <w:pPr>
              <w:autoSpaceDE w:val="0"/>
              <w:autoSpaceDN w:val="0"/>
              <w:spacing w:line="240" w:lineRule="auto"/>
              <w:jc w:val="center"/>
              <w:rPr>
                <w:rFonts w:ascii="仿宋" w:hAnsi="仿宋" w:eastAsia="仿宋" w:cs="仿宋"/>
                <w:color w:val="000000"/>
                <w:kern w:val="0"/>
                <w:sz w:val="24"/>
                <w:szCs w:val="24"/>
                <w:lang w:val="zh-CN"/>
              </w:rPr>
            </w:pPr>
          </w:p>
        </w:tc>
      </w:tr>
      <w:tr w14:paraId="7DAA6125">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49D6246">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029D8D20">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B4AFAC0">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FBEAA3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3044382">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7B2870B">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7982D9DB">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8CD5077">
            <w:pPr>
              <w:autoSpaceDE w:val="0"/>
              <w:autoSpaceDN w:val="0"/>
              <w:spacing w:line="240" w:lineRule="auto"/>
              <w:jc w:val="center"/>
              <w:rPr>
                <w:rFonts w:ascii="仿宋" w:hAnsi="仿宋" w:eastAsia="仿宋" w:cs="仿宋"/>
                <w:color w:val="000000"/>
                <w:kern w:val="0"/>
                <w:sz w:val="24"/>
                <w:szCs w:val="24"/>
                <w:lang w:val="zh-CN"/>
              </w:rPr>
            </w:pPr>
          </w:p>
        </w:tc>
      </w:tr>
      <w:tr w14:paraId="706B58B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E35EFB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0B071CB">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2DE83D2">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8C70BD7">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C582792">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EC69D6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7311AD82">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7F7AC2C">
            <w:pPr>
              <w:autoSpaceDE w:val="0"/>
              <w:autoSpaceDN w:val="0"/>
              <w:spacing w:line="240" w:lineRule="auto"/>
              <w:jc w:val="center"/>
              <w:rPr>
                <w:rFonts w:ascii="仿宋" w:hAnsi="仿宋" w:eastAsia="仿宋" w:cs="仿宋"/>
                <w:color w:val="000000"/>
                <w:kern w:val="0"/>
                <w:sz w:val="24"/>
                <w:szCs w:val="24"/>
                <w:lang w:val="zh-CN"/>
              </w:rPr>
            </w:pPr>
          </w:p>
        </w:tc>
      </w:tr>
      <w:tr w14:paraId="464D56D4">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2C4CAFB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CB8DF9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1D598CC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78894A40">
            <w:pPr>
              <w:autoSpaceDE w:val="0"/>
              <w:autoSpaceDN w:val="0"/>
              <w:spacing w:before="190" w:beforeLines="50" w:line="240" w:lineRule="auto"/>
              <w:rPr>
                <w:rFonts w:ascii="仿宋" w:hAnsi="仿宋" w:eastAsia="仿宋" w:cs="仿宋"/>
                <w:color w:val="000000"/>
                <w:kern w:val="0"/>
                <w:sz w:val="24"/>
                <w:szCs w:val="24"/>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rPr>
              <w:t>大写：</w:t>
            </w:r>
          </w:p>
          <w:p w14:paraId="5F406E3C">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 xml:space="preserve">单位：元 </w:t>
            </w:r>
          </w:p>
        </w:tc>
      </w:tr>
    </w:tbl>
    <w:p w14:paraId="0A219954">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.本表“磋商报价”金额应与“第一次磋商报价表”中的“磋商报价”一致；</w:t>
      </w:r>
    </w:p>
    <w:p w14:paraId="1F684529">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rPr>
        <w:t>.本表为样表，仅供参考，供应商根据项目实际需求进行填写。</w:t>
      </w:r>
    </w:p>
    <w:p w14:paraId="3A08E411">
      <w:pPr>
        <w:pStyle w:val="9"/>
        <w:spacing w:after="190"/>
        <w:rPr>
          <w:rFonts w:eastAsia="宋体"/>
          <w:color w:val="000000"/>
        </w:rPr>
      </w:pPr>
    </w:p>
    <w:p w14:paraId="491A39DA">
      <w:pPr>
        <w:widowControl w:val="0"/>
        <w:autoSpaceDE w:val="0"/>
        <w:autoSpaceDN w:val="0"/>
        <w:spacing w:line="240" w:lineRule="auto"/>
        <w:ind w:firstLine="1065" w:firstLineChars="500"/>
        <w:rPr>
          <w:rFonts w:ascii="宋体" w:hAnsi="宋体" w:eastAsia="宋体" w:cs="宋体"/>
          <w:color w:val="000000"/>
          <w:kern w:val="0"/>
          <w:sz w:val="21"/>
          <w:szCs w:val="21"/>
        </w:rPr>
      </w:pPr>
    </w:p>
    <w:p w14:paraId="408D3471">
      <w:pPr>
        <w:spacing w:line="500" w:lineRule="exact"/>
        <w:ind w:firstLine="566" w:firstLineChars="200"/>
        <w:rPr>
          <w:rFonts w:ascii="仿宋" w:hAnsi="仿宋" w:eastAsia="仿宋" w:cs="Calibri"/>
          <w:b/>
          <w:bCs/>
          <w:color w:val="000000"/>
        </w:rPr>
      </w:pPr>
    </w:p>
    <w:p w14:paraId="6B492571">
      <w:pPr>
        <w:pStyle w:val="9"/>
        <w:rPr>
          <w:color w:val="000000"/>
        </w:rPr>
      </w:pPr>
    </w:p>
    <w:p w14:paraId="04A6518A">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68547122">
      <w:pPr>
        <w:spacing w:line="500" w:lineRule="exact"/>
        <w:ind w:firstLine="5377" w:firstLineChars="1900"/>
        <w:rPr>
          <w:rFonts w:ascii="宋体" w:hAnsi="宋体"/>
          <w:b/>
          <w:bCs/>
          <w:color w:val="000000"/>
          <w:sz w:val="32"/>
          <w:szCs w:val="32"/>
        </w:rPr>
        <w:sectPr>
          <w:headerReference r:id="rId12" w:type="default"/>
          <w:footerReference r:id="rId13" w:type="default"/>
          <w:type w:val="continuous"/>
          <w:pgSz w:w="11906" w:h="16838"/>
          <w:pgMar w:top="1417" w:right="1417" w:bottom="1417" w:left="1417" w:header="850" w:footer="992" w:gutter="0"/>
          <w:cols w:space="720" w:num="1"/>
          <w:docGrid w:type="linesAndChars" w:linePitch="381" w:charSpace="704"/>
        </w:sectPr>
      </w:pPr>
      <w:r>
        <w:rPr>
          <w:color w:val="000000"/>
        </w:rPr>
        <w:t>日期：　年　月　</w:t>
      </w:r>
      <w:r>
        <w:rPr>
          <w:rFonts w:hint="eastAsia"/>
          <w:color w:val="000000"/>
        </w:rPr>
        <w:t xml:space="preserve"> 日</w:t>
      </w:r>
    </w:p>
    <w:p w14:paraId="71887B61">
      <w:pPr>
        <w:pStyle w:val="30"/>
        <w:ind w:firstLine="609"/>
        <w:jc w:val="both"/>
        <w:outlineLvl w:val="2"/>
        <w:rPr>
          <w:rFonts w:ascii="仿宋" w:hAnsi="仿宋" w:eastAsia="仿宋" w:cs="仿宋"/>
          <w:bCs w:val="0"/>
          <w:color w:val="000000"/>
        </w:rPr>
      </w:pPr>
      <w:bookmarkStart w:id="288" w:name="_Toc31382"/>
      <w:bookmarkStart w:id="289" w:name="_Toc19377"/>
      <w:bookmarkStart w:id="290" w:name="_Toc27738"/>
      <w:r>
        <w:rPr>
          <w:rFonts w:hint="eastAsia" w:ascii="仿宋" w:hAnsi="仿宋" w:eastAsia="仿宋" w:cs="仿宋"/>
          <w:color w:val="000000"/>
        </w:rPr>
        <w:br w:type="page"/>
      </w:r>
      <w:r>
        <w:rPr>
          <w:rFonts w:hint="eastAsia" w:ascii="仿宋" w:hAnsi="仿宋" w:eastAsia="仿宋" w:cs="仿宋"/>
          <w:color w:val="000000"/>
          <w:sz w:val="32"/>
        </w:rPr>
        <w:t>四、</w:t>
      </w:r>
      <w:bookmarkStart w:id="291"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1"/>
    </w:p>
    <w:p w14:paraId="0F77DDCC">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6D446DC5">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3ADEE5BF">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2C6D1FAE">
      <w:pPr>
        <w:spacing w:line="500" w:lineRule="exact"/>
        <w:ind w:firstLine="566" w:firstLineChars="200"/>
        <w:rPr>
          <w:color w:val="000000"/>
        </w:rPr>
      </w:pPr>
      <w:r>
        <w:rPr>
          <w:rFonts w:ascii="宋体" w:hAnsi="宋体" w:eastAsia="宋体" w:cs="宋体"/>
          <w:color w:val="000000"/>
        </w:rPr>
        <w:t>1</w:t>
      </w:r>
      <w:r>
        <w:rPr>
          <w:rFonts w:hint="eastAsia" w:ascii="宋体" w:hAnsi="宋体" w:eastAsia="宋体" w:cs="宋体"/>
          <w:color w:val="000000"/>
        </w:rPr>
        <w:t>.</w:t>
      </w:r>
      <w:r>
        <w:rPr>
          <w:color w:val="000000"/>
        </w:rPr>
        <w:t>我方</w:t>
      </w:r>
      <w:r>
        <w:rPr>
          <w:rFonts w:hint="eastAsia"/>
          <w:color w:val="000000"/>
        </w:rPr>
        <w:t>所投</w:t>
      </w:r>
      <w:r>
        <w:rPr>
          <w:color w:val="000000"/>
        </w:rPr>
        <w:t>产品的生产</w:t>
      </w:r>
      <w:r>
        <w:rPr>
          <w:rFonts w:hint="eastAsia"/>
          <w:color w:val="000000"/>
        </w:rPr>
        <w:t>（</w:t>
      </w:r>
      <w:r>
        <w:rPr>
          <w:color w:val="000000"/>
        </w:rPr>
        <w:t>包括设计、制造、安装、改造、维修等）、投入使用的材料等均完全符合国家现行</w:t>
      </w:r>
      <w:r>
        <w:rPr>
          <w:rFonts w:hint="eastAsia"/>
          <w:color w:val="000000"/>
        </w:rPr>
        <w:t>质量、安全、环保标准和要求。</w:t>
      </w:r>
    </w:p>
    <w:p w14:paraId="201FBCBF">
      <w:pPr>
        <w:spacing w:line="500" w:lineRule="exact"/>
        <w:ind w:firstLine="566" w:firstLineChars="200"/>
        <w:rPr>
          <w:color w:val="000000"/>
        </w:rPr>
      </w:pPr>
      <w:r>
        <w:rPr>
          <w:rFonts w:ascii="宋体" w:hAnsi="宋体" w:eastAsia="宋体" w:cs="宋体"/>
          <w:color w:val="000000"/>
        </w:rPr>
        <w:t>2</w:t>
      </w:r>
      <w:r>
        <w:rPr>
          <w:rFonts w:hint="eastAsia" w:ascii="宋体" w:hAnsi="宋体" w:eastAsia="宋体" w:cs="宋体"/>
          <w:color w:val="000000"/>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806ABF4">
      <w:pPr>
        <w:spacing w:line="500" w:lineRule="exact"/>
        <w:ind w:firstLine="566" w:firstLineChars="200"/>
        <w:rPr>
          <w:color w:val="000000"/>
        </w:rPr>
      </w:pPr>
      <w:r>
        <w:rPr>
          <w:rFonts w:ascii="宋体" w:hAnsi="宋体" w:eastAsia="宋体" w:cs="宋体"/>
          <w:color w:val="000000"/>
        </w:rPr>
        <w:t>3</w:t>
      </w:r>
      <w:r>
        <w:rPr>
          <w:rFonts w:hint="eastAsia" w:ascii="宋体" w:hAnsi="宋体" w:eastAsia="宋体" w:cs="宋体"/>
          <w:color w:val="000000"/>
        </w:rPr>
        <w:t>.</w:t>
      </w:r>
      <w:r>
        <w:rPr>
          <w:color w:val="000000"/>
        </w:rPr>
        <w:t>对于因产品生产质量以及储存、运输、安装调试、服务、施工等过程中产生的任何安全事故，我方承担全部责任。</w:t>
      </w:r>
    </w:p>
    <w:p w14:paraId="71392A45">
      <w:pPr>
        <w:spacing w:line="500" w:lineRule="exact"/>
        <w:ind w:firstLine="566" w:firstLineChars="200"/>
        <w:rPr>
          <w:color w:val="000000"/>
        </w:rPr>
      </w:pPr>
      <w:r>
        <w:rPr>
          <w:rFonts w:ascii="宋体" w:hAnsi="宋体" w:eastAsia="宋体" w:cs="宋体"/>
          <w:color w:val="000000"/>
        </w:rPr>
        <w:t>4</w:t>
      </w:r>
      <w:r>
        <w:rPr>
          <w:rFonts w:hint="eastAsia" w:ascii="宋体" w:hAnsi="宋体" w:eastAsia="宋体" w:cs="宋体"/>
          <w:color w:val="000000"/>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2788A71B">
      <w:pPr>
        <w:spacing w:line="500" w:lineRule="exact"/>
        <w:ind w:firstLine="566" w:firstLineChars="200"/>
        <w:rPr>
          <w:color w:val="000000"/>
        </w:rPr>
      </w:pPr>
    </w:p>
    <w:p w14:paraId="3D5F3B5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rPr>
        <w:t>（</w:t>
      </w:r>
      <w:r>
        <w:rPr>
          <w:color w:val="000000"/>
        </w:rPr>
        <w:t>加盖公章）</w:t>
      </w:r>
    </w:p>
    <w:p w14:paraId="6977F2B8">
      <w:pPr>
        <w:spacing w:line="500" w:lineRule="exact"/>
        <w:ind w:firstLine="566" w:firstLineChars="200"/>
        <w:jc w:val="right"/>
        <w:rPr>
          <w:color w:val="000000"/>
        </w:rPr>
      </w:pPr>
      <w:r>
        <w:rPr>
          <w:color w:val="000000"/>
        </w:rPr>
        <w:t>日期：　　年　月　日</w:t>
      </w:r>
    </w:p>
    <w:p w14:paraId="6B072E24">
      <w:pPr>
        <w:spacing w:line="500" w:lineRule="exact"/>
        <w:rPr>
          <w:color w:val="000000"/>
        </w:rPr>
      </w:pPr>
    </w:p>
    <w:p w14:paraId="46D2FC82">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6048294F">
      <w:pPr>
        <w:overflowPunct w:val="0"/>
        <w:topLinePunct/>
        <w:spacing w:line="440" w:lineRule="exact"/>
        <w:jc w:val="center"/>
        <w:rPr>
          <w:rFonts w:ascii="仿宋" w:hAnsi="仿宋" w:eastAsia="仿宋" w:cs="方正仿宋_GB18030"/>
          <w:bCs/>
          <w:color w:val="000000"/>
        </w:rPr>
      </w:pPr>
      <w:r>
        <w:rPr>
          <w:rFonts w:hint="eastAsia" w:ascii="仿宋" w:hAnsi="仿宋" w:eastAsia="仿宋" w:cs="方正仿宋_GB18030"/>
          <w:bCs/>
          <w:color w:val="000000"/>
        </w:rPr>
        <w:t>（执行陕财办采管[2006]21号文件）</w:t>
      </w:r>
    </w:p>
    <w:p w14:paraId="340AD548">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10987255">
      <w:pPr>
        <w:spacing w:line="500" w:lineRule="exact"/>
        <w:ind w:firstLine="566" w:firstLineChars="200"/>
        <w:rPr>
          <w:color w:val="000000"/>
        </w:rPr>
      </w:pPr>
      <w:r>
        <w:rPr>
          <w:rFonts w:hint="eastAsia" w:ascii="宋体" w:hAnsi="宋体" w:eastAsia="宋体" w:cs="宋体"/>
          <w:color w:val="000000"/>
        </w:rPr>
        <w:t>1.</w:t>
      </w:r>
      <w:r>
        <w:rPr>
          <w:rFonts w:hint="eastAsia"/>
          <w:color w:val="000000"/>
        </w:rPr>
        <w:t>在参与政府采购活动中遵纪守法、诚信经营、公平竞标。</w:t>
      </w:r>
    </w:p>
    <w:p w14:paraId="57E85D84">
      <w:pPr>
        <w:spacing w:line="500" w:lineRule="exact"/>
        <w:ind w:firstLine="566" w:firstLineChars="200"/>
        <w:rPr>
          <w:color w:val="000000"/>
        </w:rPr>
      </w:pPr>
      <w:r>
        <w:rPr>
          <w:rFonts w:hint="eastAsia" w:ascii="宋体" w:hAnsi="宋体" w:eastAsia="宋体" w:cs="宋体"/>
          <w:color w:val="000000"/>
        </w:rPr>
        <w:t>2.</w:t>
      </w:r>
      <w:r>
        <w:rPr>
          <w:rFonts w:hint="eastAsia"/>
          <w:color w:val="000000"/>
        </w:rPr>
        <w:t>不向政府采购人、采购代理机构和政府采购评审专家进行任何形式的商业贿赂以谋取交易机会。</w:t>
      </w:r>
    </w:p>
    <w:p w14:paraId="1C9543B3">
      <w:pPr>
        <w:spacing w:line="500" w:lineRule="exact"/>
        <w:ind w:firstLine="566" w:firstLineChars="200"/>
        <w:rPr>
          <w:color w:val="000000"/>
        </w:rPr>
      </w:pPr>
      <w:r>
        <w:rPr>
          <w:rFonts w:hint="eastAsia" w:ascii="宋体" w:hAnsi="宋体" w:eastAsia="宋体" w:cs="宋体"/>
          <w:color w:val="000000"/>
        </w:rPr>
        <w:t>3.</w:t>
      </w:r>
      <w:r>
        <w:rPr>
          <w:rFonts w:hint="eastAsia"/>
          <w:color w:val="000000"/>
        </w:rPr>
        <w:t>不向政府采购代理机构和采购人提供虚假资质文件或采用虚假应标方式参与政府采购市场竞争并谋取中标、成交。</w:t>
      </w:r>
    </w:p>
    <w:p w14:paraId="04833718">
      <w:pPr>
        <w:spacing w:line="500" w:lineRule="exact"/>
        <w:ind w:firstLine="566" w:firstLineChars="200"/>
        <w:rPr>
          <w:color w:val="000000"/>
        </w:rPr>
      </w:pPr>
      <w:r>
        <w:rPr>
          <w:rFonts w:hint="eastAsia" w:ascii="宋体" w:hAnsi="宋体" w:eastAsia="宋体" w:cs="宋体"/>
          <w:color w:val="000000"/>
        </w:rPr>
        <w:t>4.</w:t>
      </w:r>
      <w:r>
        <w:rPr>
          <w:rFonts w:hint="eastAsia"/>
          <w:color w:val="000000"/>
        </w:rPr>
        <w:t>不采取“围标、陪标”等商业欺诈手段获得政府采购定单。</w:t>
      </w:r>
    </w:p>
    <w:p w14:paraId="4AF98519">
      <w:pPr>
        <w:spacing w:line="500" w:lineRule="exact"/>
        <w:ind w:firstLine="566" w:firstLineChars="200"/>
        <w:rPr>
          <w:color w:val="000000"/>
        </w:rPr>
      </w:pPr>
      <w:r>
        <w:rPr>
          <w:rFonts w:hint="eastAsia" w:ascii="宋体" w:hAnsi="宋体" w:eastAsia="宋体" w:cs="宋体"/>
          <w:color w:val="000000"/>
        </w:rPr>
        <w:t>5.</w:t>
      </w:r>
      <w:r>
        <w:rPr>
          <w:rFonts w:hint="eastAsia"/>
          <w:color w:val="000000"/>
        </w:rPr>
        <w:t>不采取不正当手段诋毁、排挤其他供应商。</w:t>
      </w:r>
    </w:p>
    <w:p w14:paraId="06C7ADEA">
      <w:pPr>
        <w:spacing w:line="500" w:lineRule="exact"/>
        <w:ind w:firstLine="566" w:firstLineChars="200"/>
        <w:rPr>
          <w:color w:val="000000"/>
        </w:rPr>
      </w:pPr>
      <w:r>
        <w:rPr>
          <w:rFonts w:hint="eastAsia" w:ascii="宋体" w:hAnsi="宋体" w:eastAsia="宋体" w:cs="宋体"/>
          <w:color w:val="000000"/>
        </w:rPr>
        <w:t>6.</w:t>
      </w:r>
      <w:r>
        <w:rPr>
          <w:rFonts w:hint="eastAsia"/>
          <w:color w:val="000000"/>
        </w:rPr>
        <w:t>不在提供服务时损害采购人的合法权益。</w:t>
      </w:r>
    </w:p>
    <w:p w14:paraId="699D48F7">
      <w:pPr>
        <w:spacing w:line="500" w:lineRule="exact"/>
        <w:ind w:firstLine="566" w:firstLineChars="200"/>
        <w:rPr>
          <w:color w:val="000000"/>
        </w:rPr>
      </w:pPr>
      <w:r>
        <w:rPr>
          <w:rFonts w:hint="eastAsia" w:ascii="宋体" w:hAnsi="宋体" w:eastAsia="宋体" w:cs="宋体"/>
          <w:color w:val="000000"/>
        </w:rPr>
        <w:t>7.</w:t>
      </w:r>
      <w:r>
        <w:rPr>
          <w:rFonts w:hint="eastAsia"/>
          <w:color w:val="000000"/>
        </w:rPr>
        <w:t>不与采购人、采购代理机构政府采购评审专家或其它供应商恶意串通，进行质疑和投诉，维护政府采购市场秩序。</w:t>
      </w:r>
    </w:p>
    <w:p w14:paraId="200FE5AA">
      <w:pPr>
        <w:spacing w:line="500" w:lineRule="exact"/>
        <w:ind w:firstLine="566" w:firstLineChars="200"/>
        <w:rPr>
          <w:color w:val="000000"/>
        </w:rPr>
      </w:pPr>
      <w:r>
        <w:rPr>
          <w:rFonts w:hint="eastAsia" w:ascii="宋体" w:hAnsi="宋体" w:eastAsia="宋体" w:cs="宋体"/>
          <w:color w:val="000000"/>
        </w:rPr>
        <w:t>8.</w:t>
      </w:r>
      <w:r>
        <w:rPr>
          <w:rFonts w:hint="eastAsia"/>
          <w:color w:val="000000"/>
        </w:rPr>
        <w:t>尊重和接受政府采购监督管理部门的监督和政府采购代理机构招标采购要求，承担因违约行为给采购人造成的损失。</w:t>
      </w:r>
    </w:p>
    <w:p w14:paraId="5140FFDD">
      <w:pPr>
        <w:spacing w:line="500" w:lineRule="exact"/>
        <w:ind w:firstLine="566" w:firstLineChars="200"/>
        <w:rPr>
          <w:color w:val="000000"/>
        </w:rPr>
      </w:pPr>
      <w:r>
        <w:rPr>
          <w:rFonts w:hint="eastAsia" w:ascii="宋体" w:hAnsi="宋体" w:eastAsia="宋体" w:cs="宋体"/>
          <w:color w:val="000000"/>
        </w:rPr>
        <w:t>9.</w:t>
      </w:r>
      <w:r>
        <w:rPr>
          <w:rFonts w:hint="eastAsia"/>
          <w:color w:val="000000"/>
        </w:rPr>
        <w:t>不发生其他有悖于政府采购公开、公平、公正和诚信原则的行为。</w:t>
      </w:r>
    </w:p>
    <w:p w14:paraId="558C9D44">
      <w:pPr>
        <w:spacing w:line="500" w:lineRule="exact"/>
        <w:rPr>
          <w:color w:val="000000"/>
        </w:rPr>
      </w:pPr>
    </w:p>
    <w:p w14:paraId="75A6AE77">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44EB8E42">
      <w:pPr>
        <w:spacing w:line="500" w:lineRule="exact"/>
        <w:ind w:firstLine="566" w:firstLineChars="200"/>
        <w:rPr>
          <w:color w:val="000000"/>
        </w:rPr>
      </w:pPr>
      <w:r>
        <w:rPr>
          <w:rFonts w:hint="eastAsia"/>
          <w:color w:val="000000"/>
        </w:rPr>
        <w:t xml:space="preserve">                                    日期：　 年　月　日</w:t>
      </w:r>
    </w:p>
    <w:p w14:paraId="2D8A0F75">
      <w:pPr>
        <w:spacing w:line="360" w:lineRule="atLeast"/>
        <w:jc w:val="left"/>
        <w:rPr>
          <w:rFonts w:ascii="宋体" w:hAnsi="宋体"/>
          <w:b/>
          <w:bCs/>
          <w:sz w:val="32"/>
          <w:szCs w:val="32"/>
        </w:rPr>
      </w:pPr>
      <w:r>
        <w:rPr>
          <w:rFonts w:hint="eastAsia"/>
          <w:color w:val="000000"/>
        </w:rPr>
        <w:br w:type="page"/>
      </w:r>
      <w:r>
        <w:rPr>
          <w:rFonts w:hint="eastAsia"/>
          <w:b/>
          <w:bCs/>
          <w:color w:val="000000"/>
        </w:rPr>
        <w:t>（三）</w:t>
      </w:r>
      <w:r>
        <w:rPr>
          <w:rFonts w:hint="eastAsia" w:ascii="宋体" w:hAnsi="宋体"/>
          <w:b/>
          <w:bCs/>
          <w:sz w:val="32"/>
          <w:szCs w:val="32"/>
        </w:rPr>
        <w:t>承诺书</w:t>
      </w:r>
      <w:r>
        <w:rPr>
          <w:rFonts w:hint="eastAsia" w:hAnsi="宋体"/>
          <w:b/>
          <w:sz w:val="32"/>
          <w:szCs w:val="32"/>
        </w:rPr>
        <w:t>Ⅰ</w:t>
      </w:r>
    </w:p>
    <w:p w14:paraId="09D020D1">
      <w:pPr>
        <w:pStyle w:val="11"/>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E5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vAlign w:val="center"/>
          </w:tcPr>
          <w:p w14:paraId="0D8A4E2E">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B0C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B2B8709">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6416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BEE0248">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2F264C8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14C21CDE">
            <w:pPr>
              <w:spacing w:line="360" w:lineRule="atLeast"/>
              <w:jc w:val="center"/>
              <w:rPr>
                <w:rFonts w:ascii="宋体" w:hAnsi="宋体"/>
                <w:sz w:val="24"/>
              </w:rPr>
            </w:pPr>
            <w:r>
              <w:rPr>
                <w:rFonts w:hint="eastAsia" w:ascii="宋体" w:hAnsi="宋体"/>
                <w:sz w:val="24"/>
              </w:rPr>
              <w:t>日  期</w:t>
            </w:r>
          </w:p>
        </w:tc>
      </w:tr>
      <w:tr w14:paraId="7BC12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468D9D4">
            <w:pPr>
              <w:spacing w:line="360" w:lineRule="atLeast"/>
              <w:jc w:val="center"/>
              <w:rPr>
                <w:rFonts w:ascii="宋体" w:hAnsi="宋体"/>
                <w:sz w:val="24"/>
              </w:rPr>
            </w:pPr>
            <w:r>
              <w:rPr>
                <w:rFonts w:hint="eastAsia" w:ascii="宋体" w:hAnsi="宋体"/>
                <w:sz w:val="24"/>
              </w:rPr>
              <w:t>（公章）</w:t>
            </w:r>
          </w:p>
        </w:tc>
        <w:tc>
          <w:tcPr>
            <w:tcW w:w="3420" w:type="dxa"/>
            <w:vAlign w:val="center"/>
          </w:tcPr>
          <w:p w14:paraId="326C132E">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73C5E050">
            <w:pPr>
              <w:spacing w:line="360" w:lineRule="atLeast"/>
              <w:ind w:firstLine="243" w:firstLineChars="100"/>
              <w:jc w:val="center"/>
              <w:rPr>
                <w:rFonts w:ascii="宋体" w:hAnsi="宋体"/>
                <w:sz w:val="24"/>
              </w:rPr>
            </w:pPr>
            <w:r>
              <w:rPr>
                <w:rFonts w:hint="eastAsia" w:ascii="宋体" w:hAnsi="宋体"/>
                <w:sz w:val="24"/>
              </w:rPr>
              <w:t>年  月  日</w:t>
            </w:r>
          </w:p>
        </w:tc>
      </w:tr>
    </w:tbl>
    <w:p w14:paraId="147EE38A">
      <w:pPr>
        <w:spacing w:line="360" w:lineRule="atLeast"/>
        <w:rPr>
          <w:rFonts w:ascii="宋体" w:hAnsi="宋体"/>
          <w:b/>
          <w:sz w:val="42"/>
          <w:szCs w:val="42"/>
        </w:rPr>
      </w:pPr>
    </w:p>
    <w:p w14:paraId="6844AD7F">
      <w:pPr>
        <w:spacing w:line="360" w:lineRule="atLeast"/>
        <w:rPr>
          <w:rFonts w:ascii="宋体" w:hAnsi="宋体"/>
          <w:b/>
          <w:sz w:val="32"/>
          <w:szCs w:val="32"/>
        </w:rPr>
      </w:pPr>
      <w:r>
        <w:rPr>
          <w:rFonts w:hint="eastAsia" w:ascii="宋体" w:hAnsi="宋体"/>
          <w:b/>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50B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F41BCB8">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41E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DBEA784">
            <w:pPr>
              <w:spacing w:line="360" w:lineRule="atLeast"/>
              <w:ind w:firstLine="486" w:firstLineChars="200"/>
              <w:rPr>
                <w:rFonts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6A08A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F97F4D9">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278B468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0A421BAB">
            <w:pPr>
              <w:spacing w:line="360" w:lineRule="atLeast"/>
              <w:jc w:val="center"/>
              <w:rPr>
                <w:rFonts w:ascii="宋体" w:hAnsi="宋体"/>
                <w:sz w:val="24"/>
              </w:rPr>
            </w:pPr>
            <w:r>
              <w:rPr>
                <w:rFonts w:hint="eastAsia" w:ascii="宋体" w:hAnsi="宋体"/>
                <w:sz w:val="24"/>
              </w:rPr>
              <w:t>日  期</w:t>
            </w:r>
          </w:p>
        </w:tc>
      </w:tr>
      <w:tr w14:paraId="160CDB04">
        <w:tblPrEx>
          <w:tblCellMar>
            <w:top w:w="0" w:type="dxa"/>
            <w:left w:w="108" w:type="dxa"/>
            <w:bottom w:w="0" w:type="dxa"/>
            <w:right w:w="108" w:type="dxa"/>
          </w:tblCellMar>
        </w:tblPrEx>
        <w:trPr>
          <w:trHeight w:val="2520" w:hRule="atLeast"/>
          <w:jc w:val="center"/>
        </w:trPr>
        <w:tc>
          <w:tcPr>
            <w:tcW w:w="3240" w:type="dxa"/>
            <w:vAlign w:val="center"/>
          </w:tcPr>
          <w:p w14:paraId="4CF27A12">
            <w:pPr>
              <w:spacing w:line="360" w:lineRule="atLeast"/>
              <w:jc w:val="center"/>
              <w:rPr>
                <w:rFonts w:ascii="宋体" w:hAnsi="宋体"/>
                <w:sz w:val="24"/>
              </w:rPr>
            </w:pPr>
            <w:r>
              <w:rPr>
                <w:rFonts w:hint="eastAsia" w:ascii="宋体" w:hAnsi="宋体"/>
                <w:sz w:val="24"/>
              </w:rPr>
              <w:t>（公章）</w:t>
            </w:r>
          </w:p>
        </w:tc>
        <w:tc>
          <w:tcPr>
            <w:tcW w:w="3420" w:type="dxa"/>
            <w:vAlign w:val="center"/>
          </w:tcPr>
          <w:p w14:paraId="13E49071">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7441F255">
            <w:pPr>
              <w:spacing w:line="360" w:lineRule="atLeast"/>
              <w:ind w:firstLine="243" w:firstLineChars="100"/>
              <w:jc w:val="center"/>
              <w:rPr>
                <w:rFonts w:ascii="宋体" w:hAnsi="宋体"/>
                <w:sz w:val="24"/>
              </w:rPr>
            </w:pPr>
            <w:r>
              <w:rPr>
                <w:rFonts w:hint="eastAsia" w:ascii="宋体" w:hAnsi="宋体"/>
                <w:sz w:val="24"/>
              </w:rPr>
              <w:t>年  月  日</w:t>
            </w:r>
          </w:p>
        </w:tc>
      </w:tr>
    </w:tbl>
    <w:p w14:paraId="7EE2F9E0">
      <w:pPr>
        <w:spacing w:line="360" w:lineRule="atLeast"/>
        <w:rPr>
          <w:rFonts w:ascii="宋体" w:hAnsi="宋体"/>
          <w:b/>
          <w:sz w:val="32"/>
          <w:szCs w:val="32"/>
        </w:rPr>
      </w:pPr>
    </w:p>
    <w:p w14:paraId="7680653F">
      <w:pPr>
        <w:spacing w:line="360" w:lineRule="atLeast"/>
        <w:rPr>
          <w:rFonts w:ascii="宋体" w:hAnsi="宋体"/>
          <w:b/>
          <w:sz w:val="32"/>
          <w:szCs w:val="32"/>
        </w:rPr>
      </w:pPr>
      <w:r>
        <w:rPr>
          <w:rFonts w:hint="eastAsia" w:ascii="宋体" w:hAnsi="宋体"/>
          <w:b/>
          <w:sz w:val="32"/>
          <w:szCs w:val="32"/>
        </w:rPr>
        <w:t>承诺书Ⅲ</w:t>
      </w:r>
    </w:p>
    <w:p w14:paraId="2E6A35EA">
      <w:pPr>
        <w:pStyle w:val="11"/>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3E5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7D43566">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506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8734008">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656E9E88">
            <w:pPr>
              <w:spacing w:line="360" w:lineRule="atLeast"/>
              <w:ind w:firstLine="486" w:firstLineChars="200"/>
              <w:rPr>
                <w:rFonts w:ascii="宋体" w:hAnsi="宋体"/>
                <w:sz w:val="24"/>
              </w:rPr>
            </w:pPr>
            <w:r>
              <w:rPr>
                <w:rFonts w:hint="eastAsia" w:ascii="宋体" w:hAnsi="宋体"/>
                <w:sz w:val="24"/>
              </w:rPr>
              <w:t>本公司承诺：本次响应服务不涉及知识产权责任。</w:t>
            </w:r>
          </w:p>
        </w:tc>
      </w:tr>
      <w:tr w14:paraId="112C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3ED52F2">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76A6D6BF">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69F4BC00">
            <w:pPr>
              <w:spacing w:line="360" w:lineRule="atLeast"/>
              <w:jc w:val="center"/>
              <w:rPr>
                <w:rFonts w:ascii="宋体" w:hAnsi="宋体"/>
                <w:sz w:val="24"/>
              </w:rPr>
            </w:pPr>
            <w:r>
              <w:rPr>
                <w:rFonts w:hint="eastAsia" w:ascii="宋体" w:hAnsi="宋体"/>
                <w:sz w:val="24"/>
              </w:rPr>
              <w:t>日   期</w:t>
            </w:r>
          </w:p>
        </w:tc>
      </w:tr>
      <w:tr w14:paraId="4E0D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BA69326">
            <w:pPr>
              <w:spacing w:line="360" w:lineRule="atLeast"/>
              <w:jc w:val="center"/>
              <w:rPr>
                <w:rFonts w:ascii="宋体" w:hAnsi="宋体"/>
                <w:sz w:val="24"/>
              </w:rPr>
            </w:pPr>
            <w:r>
              <w:rPr>
                <w:rFonts w:hint="eastAsia" w:ascii="宋体" w:hAnsi="宋体"/>
                <w:sz w:val="24"/>
              </w:rPr>
              <w:t>（公章）</w:t>
            </w:r>
          </w:p>
        </w:tc>
        <w:tc>
          <w:tcPr>
            <w:tcW w:w="3420" w:type="dxa"/>
            <w:vAlign w:val="center"/>
          </w:tcPr>
          <w:p w14:paraId="0036128F">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46652569">
            <w:pPr>
              <w:spacing w:line="360" w:lineRule="atLeast"/>
              <w:ind w:firstLine="243" w:firstLineChars="100"/>
              <w:jc w:val="center"/>
              <w:rPr>
                <w:rFonts w:ascii="宋体" w:hAnsi="宋体"/>
                <w:sz w:val="24"/>
              </w:rPr>
            </w:pPr>
            <w:r>
              <w:rPr>
                <w:rFonts w:hint="eastAsia" w:ascii="宋体" w:hAnsi="宋体"/>
                <w:sz w:val="24"/>
              </w:rPr>
              <w:t>年  月  日</w:t>
            </w:r>
          </w:p>
        </w:tc>
      </w:tr>
    </w:tbl>
    <w:p w14:paraId="5CF50BB2">
      <w:pPr>
        <w:spacing w:line="360" w:lineRule="auto"/>
        <w:ind w:right="480"/>
        <w:rPr>
          <w:rFonts w:ascii="宋体" w:hAnsi="宋体"/>
          <w:sz w:val="24"/>
        </w:rPr>
      </w:pPr>
    </w:p>
    <w:p w14:paraId="3E45F288">
      <w:pPr>
        <w:spacing w:line="360" w:lineRule="atLeast"/>
        <w:rPr>
          <w:rFonts w:ascii="宋体" w:hAnsi="宋体"/>
          <w:b/>
          <w:sz w:val="32"/>
          <w:szCs w:val="32"/>
        </w:rPr>
      </w:pPr>
      <w:r>
        <w:rPr>
          <w:rFonts w:hint="eastAsia" w:ascii="宋体" w:hAnsi="宋体"/>
          <w:b/>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DFB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04A280E">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58E6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EC1D65">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3D45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D610A9B">
            <w:pPr>
              <w:spacing w:line="360" w:lineRule="atLeast"/>
              <w:jc w:val="center"/>
              <w:rPr>
                <w:rFonts w:ascii="宋体" w:hAnsi="宋体"/>
                <w:sz w:val="24"/>
              </w:rPr>
            </w:pPr>
            <w:r>
              <w:rPr>
                <w:rFonts w:hint="eastAsia" w:ascii="宋体" w:hAnsi="宋体"/>
                <w:sz w:val="24"/>
              </w:rPr>
              <w:t>投标人</w:t>
            </w:r>
          </w:p>
        </w:tc>
        <w:tc>
          <w:tcPr>
            <w:tcW w:w="3420" w:type="dxa"/>
            <w:vAlign w:val="center"/>
          </w:tcPr>
          <w:p w14:paraId="14A8ADF4">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7E212545">
            <w:pPr>
              <w:spacing w:line="360" w:lineRule="atLeast"/>
              <w:jc w:val="center"/>
              <w:rPr>
                <w:rFonts w:ascii="宋体" w:hAnsi="宋体"/>
                <w:sz w:val="24"/>
              </w:rPr>
            </w:pPr>
            <w:r>
              <w:rPr>
                <w:rFonts w:hint="eastAsia" w:ascii="宋体" w:hAnsi="宋体"/>
                <w:sz w:val="24"/>
              </w:rPr>
              <w:t>日   期</w:t>
            </w:r>
          </w:p>
        </w:tc>
      </w:tr>
      <w:tr w14:paraId="39E0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5A5D180">
            <w:pPr>
              <w:spacing w:line="360" w:lineRule="atLeast"/>
              <w:jc w:val="center"/>
              <w:rPr>
                <w:rFonts w:ascii="宋体" w:hAnsi="宋体"/>
                <w:sz w:val="24"/>
              </w:rPr>
            </w:pPr>
            <w:r>
              <w:rPr>
                <w:rFonts w:hint="eastAsia" w:ascii="宋体" w:hAnsi="宋体"/>
                <w:sz w:val="24"/>
              </w:rPr>
              <w:t>（公章）</w:t>
            </w:r>
          </w:p>
        </w:tc>
        <w:tc>
          <w:tcPr>
            <w:tcW w:w="3420" w:type="dxa"/>
            <w:vAlign w:val="center"/>
          </w:tcPr>
          <w:p w14:paraId="0A3995D8">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65E09D47">
            <w:pPr>
              <w:spacing w:line="360" w:lineRule="atLeast"/>
              <w:ind w:firstLine="243" w:firstLineChars="100"/>
              <w:jc w:val="center"/>
              <w:rPr>
                <w:rFonts w:ascii="宋体" w:hAnsi="宋体"/>
                <w:sz w:val="24"/>
              </w:rPr>
            </w:pPr>
            <w:r>
              <w:rPr>
                <w:rFonts w:hint="eastAsia" w:ascii="宋体" w:hAnsi="宋体"/>
                <w:sz w:val="24"/>
              </w:rPr>
              <w:t>年  月  日</w:t>
            </w:r>
          </w:p>
        </w:tc>
      </w:tr>
    </w:tbl>
    <w:p w14:paraId="5E4A15AB">
      <w:pPr>
        <w:wordWrap w:val="0"/>
        <w:spacing w:line="360" w:lineRule="auto"/>
        <w:ind w:right="456" w:firstLine="2584" w:firstLineChars="800"/>
        <w:rPr>
          <w:rFonts w:ascii="宋体" w:hAnsi="宋体"/>
          <w:b/>
          <w:bCs/>
          <w:color w:val="000000"/>
          <w:sz w:val="32"/>
        </w:rPr>
      </w:pPr>
    </w:p>
    <w:p w14:paraId="0EA2C03D">
      <w:pPr>
        <w:spacing w:line="360" w:lineRule="auto"/>
        <w:ind w:firstLine="364" w:firstLineChars="150"/>
        <w:rPr>
          <w:rFonts w:ascii="宋体" w:hAnsi="宋体" w:eastAsia="宋体" w:cs="Times New Roman"/>
          <w:sz w:val="24"/>
        </w:rPr>
      </w:pPr>
    </w:p>
    <w:p w14:paraId="140E4236">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rPr>
        <w:t>五、</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328B2DAC">
      <w:pPr>
        <w:pStyle w:val="33"/>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rPr>
        <w:t>（一）实质性条款响应表</w:t>
      </w:r>
    </w:p>
    <w:tbl>
      <w:tblPr>
        <w:tblStyle w:val="20"/>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21D5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454C173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4F9E6A89">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电子磋商文件实质性条款</w:t>
            </w:r>
          </w:p>
        </w:tc>
        <w:tc>
          <w:tcPr>
            <w:tcW w:w="3099" w:type="dxa"/>
            <w:shd w:val="clear" w:color="auto" w:fill="D8D8D8"/>
            <w:vAlign w:val="center"/>
          </w:tcPr>
          <w:p w14:paraId="7CC98534">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电子响应文件响应条款</w:t>
            </w:r>
          </w:p>
        </w:tc>
        <w:tc>
          <w:tcPr>
            <w:tcW w:w="1686" w:type="dxa"/>
            <w:shd w:val="clear" w:color="auto" w:fill="D8D8D8"/>
            <w:vAlign w:val="center"/>
          </w:tcPr>
          <w:p w14:paraId="52E36170">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1D9A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33F955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3A4AA2C3">
            <w:pPr>
              <w:spacing w:line="500" w:lineRule="exact"/>
              <w:rPr>
                <w:rFonts w:ascii="仿宋" w:hAnsi="仿宋" w:eastAsia="仿宋" w:cs="仿宋"/>
                <w:color w:val="000000"/>
                <w:sz w:val="24"/>
                <w:szCs w:val="24"/>
              </w:rPr>
            </w:pPr>
          </w:p>
        </w:tc>
        <w:tc>
          <w:tcPr>
            <w:tcW w:w="3099" w:type="dxa"/>
            <w:vAlign w:val="center"/>
          </w:tcPr>
          <w:p w14:paraId="5321F9A6">
            <w:pPr>
              <w:spacing w:line="500" w:lineRule="exact"/>
              <w:rPr>
                <w:rFonts w:ascii="仿宋" w:hAnsi="仿宋" w:eastAsia="仿宋" w:cs="仿宋"/>
                <w:color w:val="000000"/>
                <w:sz w:val="24"/>
                <w:szCs w:val="24"/>
              </w:rPr>
            </w:pPr>
          </w:p>
        </w:tc>
        <w:tc>
          <w:tcPr>
            <w:tcW w:w="1686" w:type="dxa"/>
            <w:vAlign w:val="center"/>
          </w:tcPr>
          <w:p w14:paraId="482465E7">
            <w:pPr>
              <w:spacing w:line="500" w:lineRule="exact"/>
              <w:rPr>
                <w:rFonts w:ascii="仿宋" w:hAnsi="仿宋" w:eastAsia="仿宋" w:cs="仿宋"/>
                <w:color w:val="000000"/>
                <w:sz w:val="24"/>
                <w:szCs w:val="24"/>
              </w:rPr>
            </w:pPr>
          </w:p>
        </w:tc>
      </w:tr>
      <w:tr w14:paraId="5B2E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2254431">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C0D5481">
            <w:pPr>
              <w:spacing w:line="500" w:lineRule="exact"/>
              <w:rPr>
                <w:rFonts w:ascii="仿宋" w:hAnsi="仿宋" w:eastAsia="仿宋" w:cs="仿宋"/>
                <w:color w:val="000000"/>
                <w:sz w:val="24"/>
                <w:szCs w:val="24"/>
              </w:rPr>
            </w:pPr>
          </w:p>
        </w:tc>
        <w:tc>
          <w:tcPr>
            <w:tcW w:w="3099" w:type="dxa"/>
            <w:vAlign w:val="center"/>
          </w:tcPr>
          <w:p w14:paraId="31DAC158">
            <w:pPr>
              <w:spacing w:line="500" w:lineRule="exact"/>
              <w:rPr>
                <w:rFonts w:ascii="仿宋" w:hAnsi="仿宋" w:eastAsia="仿宋" w:cs="仿宋"/>
                <w:color w:val="000000"/>
                <w:sz w:val="24"/>
                <w:szCs w:val="24"/>
              </w:rPr>
            </w:pPr>
          </w:p>
        </w:tc>
        <w:tc>
          <w:tcPr>
            <w:tcW w:w="1686" w:type="dxa"/>
            <w:vAlign w:val="center"/>
          </w:tcPr>
          <w:p w14:paraId="166D9F20">
            <w:pPr>
              <w:spacing w:line="500" w:lineRule="exact"/>
              <w:rPr>
                <w:rFonts w:ascii="仿宋" w:hAnsi="仿宋" w:eastAsia="仿宋" w:cs="仿宋"/>
                <w:color w:val="000000"/>
                <w:sz w:val="24"/>
                <w:szCs w:val="24"/>
              </w:rPr>
            </w:pPr>
          </w:p>
        </w:tc>
      </w:tr>
      <w:tr w14:paraId="2F7B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300B4C2C">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2BE1F489">
            <w:pPr>
              <w:spacing w:line="500" w:lineRule="exact"/>
              <w:rPr>
                <w:rFonts w:ascii="仿宋" w:hAnsi="仿宋" w:eastAsia="仿宋" w:cs="仿宋"/>
                <w:color w:val="000000"/>
                <w:sz w:val="24"/>
                <w:szCs w:val="24"/>
              </w:rPr>
            </w:pPr>
          </w:p>
        </w:tc>
        <w:tc>
          <w:tcPr>
            <w:tcW w:w="3099" w:type="dxa"/>
            <w:vAlign w:val="center"/>
          </w:tcPr>
          <w:p w14:paraId="14859D7F">
            <w:pPr>
              <w:spacing w:line="500" w:lineRule="exact"/>
              <w:rPr>
                <w:rFonts w:ascii="仿宋" w:hAnsi="仿宋" w:eastAsia="仿宋" w:cs="仿宋"/>
                <w:color w:val="000000"/>
                <w:sz w:val="24"/>
                <w:szCs w:val="24"/>
              </w:rPr>
            </w:pPr>
          </w:p>
        </w:tc>
        <w:tc>
          <w:tcPr>
            <w:tcW w:w="1686" w:type="dxa"/>
            <w:vAlign w:val="center"/>
          </w:tcPr>
          <w:p w14:paraId="5071DCFB">
            <w:pPr>
              <w:spacing w:line="500" w:lineRule="exact"/>
              <w:rPr>
                <w:rFonts w:ascii="仿宋" w:hAnsi="仿宋" w:eastAsia="仿宋" w:cs="仿宋"/>
                <w:color w:val="000000"/>
                <w:sz w:val="24"/>
                <w:szCs w:val="24"/>
              </w:rPr>
            </w:pPr>
          </w:p>
        </w:tc>
      </w:tr>
      <w:tr w14:paraId="7B94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3DFEB40F">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6C34652C">
            <w:pPr>
              <w:spacing w:line="500" w:lineRule="exact"/>
              <w:rPr>
                <w:rFonts w:ascii="仿宋" w:hAnsi="仿宋" w:eastAsia="仿宋" w:cs="仿宋"/>
                <w:color w:val="000000"/>
                <w:sz w:val="24"/>
                <w:szCs w:val="24"/>
              </w:rPr>
            </w:pPr>
          </w:p>
        </w:tc>
        <w:tc>
          <w:tcPr>
            <w:tcW w:w="3099" w:type="dxa"/>
            <w:vAlign w:val="center"/>
          </w:tcPr>
          <w:p w14:paraId="3295AA69">
            <w:pPr>
              <w:spacing w:line="500" w:lineRule="exact"/>
              <w:rPr>
                <w:rFonts w:ascii="仿宋" w:hAnsi="仿宋" w:eastAsia="仿宋" w:cs="仿宋"/>
                <w:color w:val="000000"/>
                <w:sz w:val="24"/>
                <w:szCs w:val="24"/>
              </w:rPr>
            </w:pPr>
          </w:p>
        </w:tc>
        <w:tc>
          <w:tcPr>
            <w:tcW w:w="1686" w:type="dxa"/>
            <w:vAlign w:val="center"/>
          </w:tcPr>
          <w:p w14:paraId="33F8DFCD">
            <w:pPr>
              <w:spacing w:line="500" w:lineRule="exact"/>
              <w:rPr>
                <w:rFonts w:ascii="仿宋" w:hAnsi="仿宋" w:eastAsia="仿宋" w:cs="仿宋"/>
                <w:color w:val="000000"/>
                <w:sz w:val="24"/>
                <w:szCs w:val="24"/>
              </w:rPr>
            </w:pPr>
          </w:p>
        </w:tc>
      </w:tr>
      <w:tr w14:paraId="61A1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87F8D5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53551264">
            <w:pPr>
              <w:spacing w:line="500" w:lineRule="exact"/>
              <w:rPr>
                <w:rFonts w:ascii="仿宋" w:hAnsi="仿宋" w:eastAsia="仿宋" w:cs="仿宋"/>
                <w:color w:val="000000"/>
                <w:sz w:val="24"/>
                <w:szCs w:val="24"/>
              </w:rPr>
            </w:pPr>
          </w:p>
        </w:tc>
        <w:tc>
          <w:tcPr>
            <w:tcW w:w="3099" w:type="dxa"/>
            <w:vAlign w:val="center"/>
          </w:tcPr>
          <w:p w14:paraId="26B4FA14">
            <w:pPr>
              <w:spacing w:line="500" w:lineRule="exact"/>
              <w:rPr>
                <w:rFonts w:ascii="仿宋" w:hAnsi="仿宋" w:eastAsia="仿宋" w:cs="仿宋"/>
                <w:color w:val="000000"/>
                <w:sz w:val="24"/>
                <w:szCs w:val="24"/>
              </w:rPr>
            </w:pPr>
          </w:p>
        </w:tc>
        <w:tc>
          <w:tcPr>
            <w:tcW w:w="1686" w:type="dxa"/>
            <w:vAlign w:val="center"/>
          </w:tcPr>
          <w:p w14:paraId="3C184741">
            <w:pPr>
              <w:spacing w:line="500" w:lineRule="exact"/>
              <w:rPr>
                <w:rFonts w:ascii="仿宋" w:hAnsi="仿宋" w:eastAsia="仿宋" w:cs="仿宋"/>
                <w:color w:val="000000"/>
                <w:sz w:val="24"/>
                <w:szCs w:val="24"/>
              </w:rPr>
            </w:pPr>
          </w:p>
        </w:tc>
      </w:tr>
      <w:tr w14:paraId="4F31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03CDF3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26C63CC4">
            <w:pPr>
              <w:spacing w:line="500" w:lineRule="exact"/>
              <w:rPr>
                <w:rFonts w:ascii="仿宋" w:hAnsi="仿宋" w:eastAsia="仿宋" w:cs="仿宋"/>
                <w:color w:val="000000"/>
                <w:sz w:val="24"/>
                <w:szCs w:val="24"/>
              </w:rPr>
            </w:pPr>
          </w:p>
        </w:tc>
        <w:tc>
          <w:tcPr>
            <w:tcW w:w="3099" w:type="dxa"/>
            <w:vAlign w:val="center"/>
          </w:tcPr>
          <w:p w14:paraId="42A0FAA8">
            <w:pPr>
              <w:spacing w:line="500" w:lineRule="exact"/>
              <w:rPr>
                <w:rFonts w:ascii="仿宋" w:hAnsi="仿宋" w:eastAsia="仿宋" w:cs="仿宋"/>
                <w:color w:val="000000"/>
                <w:sz w:val="24"/>
                <w:szCs w:val="24"/>
              </w:rPr>
            </w:pPr>
          </w:p>
        </w:tc>
        <w:tc>
          <w:tcPr>
            <w:tcW w:w="1686" w:type="dxa"/>
            <w:vAlign w:val="center"/>
          </w:tcPr>
          <w:p w14:paraId="15681C24">
            <w:pPr>
              <w:spacing w:line="500" w:lineRule="exact"/>
              <w:rPr>
                <w:rFonts w:ascii="仿宋" w:hAnsi="仿宋" w:eastAsia="仿宋" w:cs="仿宋"/>
                <w:color w:val="000000"/>
                <w:sz w:val="24"/>
                <w:szCs w:val="24"/>
              </w:rPr>
            </w:pPr>
          </w:p>
        </w:tc>
      </w:tr>
      <w:tr w14:paraId="58E2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9EB7AD4">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57B8F00F">
            <w:pPr>
              <w:spacing w:line="500" w:lineRule="exact"/>
              <w:rPr>
                <w:rFonts w:ascii="仿宋" w:hAnsi="仿宋" w:eastAsia="仿宋" w:cs="Times New Roman"/>
                <w:color w:val="000000"/>
                <w:sz w:val="24"/>
                <w:szCs w:val="24"/>
              </w:rPr>
            </w:pPr>
          </w:p>
        </w:tc>
        <w:tc>
          <w:tcPr>
            <w:tcW w:w="3099" w:type="dxa"/>
            <w:vAlign w:val="center"/>
          </w:tcPr>
          <w:p w14:paraId="68DC4546">
            <w:pPr>
              <w:spacing w:line="500" w:lineRule="exact"/>
              <w:rPr>
                <w:rFonts w:ascii="仿宋" w:hAnsi="仿宋" w:eastAsia="仿宋" w:cs="Times New Roman"/>
                <w:color w:val="000000"/>
                <w:sz w:val="24"/>
                <w:szCs w:val="24"/>
              </w:rPr>
            </w:pPr>
          </w:p>
        </w:tc>
        <w:tc>
          <w:tcPr>
            <w:tcW w:w="1686" w:type="dxa"/>
            <w:vAlign w:val="center"/>
          </w:tcPr>
          <w:p w14:paraId="190B5D62">
            <w:pPr>
              <w:spacing w:line="500" w:lineRule="exact"/>
              <w:rPr>
                <w:rFonts w:ascii="仿宋" w:hAnsi="仿宋" w:eastAsia="仿宋" w:cs="Times New Roman"/>
                <w:color w:val="000000"/>
                <w:sz w:val="24"/>
                <w:szCs w:val="24"/>
              </w:rPr>
            </w:pPr>
          </w:p>
        </w:tc>
      </w:tr>
    </w:tbl>
    <w:p w14:paraId="2D294385">
      <w:pPr>
        <w:widowControl w:val="0"/>
        <w:ind w:firstLine="426" w:firstLineChars="200"/>
        <w:rPr>
          <w:rFonts w:ascii="宋体" w:hAnsi="宋体" w:eastAsia="宋体" w:cs="宋体"/>
          <w:b/>
          <w:bCs/>
          <w:sz w:val="21"/>
          <w:szCs w:val="21"/>
        </w:rPr>
      </w:pPr>
      <w:r>
        <w:rPr>
          <w:rFonts w:hint="eastAsia" w:ascii="宋体" w:hAnsi="宋体" w:eastAsia="宋体" w:cs="宋体"/>
          <w:b/>
          <w:bCs/>
          <w:color w:val="000000"/>
          <w:sz w:val="21"/>
          <w:szCs w:val="21"/>
        </w:rPr>
        <w:t>备</w:t>
      </w:r>
      <w:r>
        <w:rPr>
          <w:rFonts w:hint="eastAsia" w:ascii="宋体" w:hAnsi="宋体" w:eastAsia="宋体" w:cs="宋体"/>
          <w:b/>
          <w:bCs/>
          <w:sz w:val="21"/>
          <w:szCs w:val="21"/>
        </w:rPr>
        <w:t>注：</w:t>
      </w:r>
    </w:p>
    <w:p w14:paraId="02FF8DE1">
      <w:pPr>
        <w:widowControl w:val="0"/>
        <w:ind w:firstLine="426" w:firstLineChars="200"/>
        <w:rPr>
          <w:rFonts w:ascii="宋体" w:hAnsi="宋体" w:eastAsia="宋体" w:cs="宋体"/>
          <w:b/>
          <w:bCs/>
          <w:sz w:val="21"/>
          <w:szCs w:val="21"/>
        </w:rPr>
      </w:pPr>
      <w:r>
        <w:rPr>
          <w:rFonts w:hint="eastAsia" w:ascii="宋体" w:hAnsi="宋体" w:eastAsia="宋体" w:cs="宋体"/>
          <w:b/>
          <w:bCs/>
          <w:sz w:val="21"/>
          <w:szCs w:val="21"/>
        </w:rPr>
        <w:t>1.上表填写以第三章“磋商内容及采购要求”中内容项为基本响应要求，须逐条响应，未逐条响应、有缺漏将被视为无效投标。</w:t>
      </w:r>
    </w:p>
    <w:p w14:paraId="5F695611">
      <w:pPr>
        <w:widowControl w:val="0"/>
        <w:ind w:firstLine="426" w:firstLineChars="200"/>
        <w:rPr>
          <w:rFonts w:ascii="宋体" w:hAnsi="宋体" w:eastAsia="宋体" w:cs="宋体"/>
          <w:sz w:val="21"/>
          <w:szCs w:val="21"/>
        </w:rPr>
      </w:pPr>
      <w:r>
        <w:rPr>
          <w:rFonts w:hint="eastAsia" w:ascii="宋体" w:hAnsi="宋体" w:eastAsia="宋体" w:cs="宋体"/>
          <w:b/>
          <w:bCs/>
          <w:sz w:val="21"/>
          <w:szCs w:val="21"/>
        </w:rPr>
        <w:t>2.“是否完全响应”一栏根据“投标文件响应条款”与电子磋商文件逐项对照的结果填写，填写“是”或者“否”（如填写“否”将被视为无效响应）。</w:t>
      </w:r>
    </w:p>
    <w:p w14:paraId="31F5F149">
      <w:pPr>
        <w:pStyle w:val="9"/>
        <w:spacing w:line="500" w:lineRule="exact"/>
        <w:rPr>
          <w:rFonts w:ascii="华文仿宋" w:hAnsi="华文仿宋" w:cs="华文仿宋"/>
        </w:rPr>
      </w:pPr>
    </w:p>
    <w:p w14:paraId="0C412507">
      <w:pPr>
        <w:pStyle w:val="9"/>
        <w:spacing w:line="500" w:lineRule="exact"/>
        <w:ind w:firstLine="5377" w:firstLineChars="1900"/>
        <w:jc w:val="right"/>
        <w:rPr>
          <w:rFonts w:ascii="华文仿宋" w:hAnsi="华文仿宋" w:cs="华文仿宋"/>
        </w:rPr>
      </w:pPr>
      <w:r>
        <w:rPr>
          <w:rFonts w:hint="eastAsia" w:ascii="华文仿宋" w:hAnsi="华文仿宋" w:cs="华文仿宋"/>
        </w:rPr>
        <w:t>供应商：</w:t>
      </w:r>
      <w:r>
        <w:rPr>
          <w:rFonts w:hint="eastAsia" w:ascii="华文仿宋" w:hAnsi="华文仿宋" w:cs="华文仿宋"/>
          <w:u w:val="single"/>
        </w:rPr>
        <w:t>名称</w:t>
      </w:r>
      <w:r>
        <w:rPr>
          <w:rFonts w:hint="eastAsia" w:ascii="华文仿宋" w:hAnsi="华文仿宋" w:cs="华文仿宋"/>
        </w:rPr>
        <w:t>（加盖公章）</w:t>
      </w:r>
    </w:p>
    <w:p w14:paraId="53D40B90">
      <w:pPr>
        <w:tabs>
          <w:tab w:val="right" w:pos="9070"/>
        </w:tabs>
        <w:spacing w:line="500" w:lineRule="exact"/>
        <w:ind w:firstLine="5660" w:firstLineChars="2000"/>
        <w:jc w:val="right"/>
        <w:rPr>
          <w:rFonts w:ascii="仿宋" w:hAnsi="仿宋" w:eastAsia="仿宋" w:cs="Times New Roman"/>
        </w:rPr>
      </w:pPr>
      <w:r>
        <w:rPr>
          <w:rFonts w:hint="eastAsia" w:ascii="华文仿宋" w:hAnsi="华文仿宋" w:cs="华文仿宋"/>
        </w:rPr>
        <w:t>日期：　年　月　</w:t>
      </w:r>
      <w:r>
        <w:rPr>
          <w:rFonts w:hint="eastAsia" w:ascii="华文仿宋" w:hAnsi="华文仿宋" w:cs="华文仿宋"/>
          <w:sz w:val="24"/>
          <w:szCs w:val="24"/>
        </w:rPr>
        <w:t>日</w:t>
      </w:r>
      <w:r>
        <w:rPr>
          <w:rFonts w:ascii="仿宋" w:hAnsi="仿宋" w:eastAsia="仿宋" w:cs="Times New Roman"/>
        </w:rPr>
        <w:tab/>
      </w:r>
    </w:p>
    <w:p w14:paraId="3A03540D">
      <w:pPr>
        <w:tabs>
          <w:tab w:val="right" w:pos="9070"/>
        </w:tabs>
        <w:spacing w:line="500" w:lineRule="exact"/>
        <w:ind w:firstLine="566" w:firstLineChars="200"/>
        <w:rPr>
          <w:rFonts w:ascii="仿宋" w:hAnsi="仿宋" w:eastAsia="仿宋" w:cs="Times New Roman"/>
        </w:rPr>
      </w:pPr>
    </w:p>
    <w:p w14:paraId="04E11D54">
      <w:pPr>
        <w:pStyle w:val="9"/>
        <w:spacing w:after="190"/>
      </w:pPr>
    </w:p>
    <w:p w14:paraId="2B515BF7">
      <w:pPr>
        <w:pStyle w:val="9"/>
        <w:spacing w:line="500" w:lineRule="exact"/>
        <w:ind w:firstLine="566" w:firstLineChars="200"/>
        <w:rPr>
          <w:rFonts w:ascii="仿宋" w:hAnsi="仿宋" w:eastAsia="仿宋" w:cs="仿宋"/>
          <w:b/>
          <w:bCs/>
        </w:rPr>
      </w:pPr>
      <w:r>
        <w:rPr>
          <w:rFonts w:hint="eastAsia" w:ascii="仿宋" w:hAnsi="仿宋" w:eastAsia="仿宋" w:cs="仿宋"/>
          <w:b/>
          <w:bCs/>
        </w:rPr>
        <w:t>（二）其他材料</w:t>
      </w:r>
    </w:p>
    <w:p w14:paraId="738FDDB4">
      <w:pPr>
        <w:tabs>
          <w:tab w:val="right" w:pos="9070"/>
        </w:tabs>
        <w:spacing w:line="500" w:lineRule="exact"/>
        <w:ind w:firstLine="566" w:firstLineChars="200"/>
        <w:rPr>
          <w:rFonts w:ascii="仿宋" w:hAnsi="仿宋" w:eastAsia="仿宋" w:cs="仿宋"/>
          <w:b/>
          <w:bCs/>
        </w:rPr>
      </w:pPr>
      <w:r>
        <w:rPr>
          <w:rFonts w:hint="eastAsia" w:ascii="华文仿宋" w:hAnsi="华文仿宋" w:cs="华文仿宋"/>
        </w:rPr>
        <w:t>根据电子磋商文件要求须附相关证明材料，则供应商应将相关证明材料附至此处，如未按要求提供相关证明材料，将被视为无效响应。</w:t>
      </w:r>
    </w:p>
    <w:p w14:paraId="3FD67BE0">
      <w:pPr>
        <w:pStyle w:val="18"/>
        <w:ind w:firstLine="183"/>
        <w:rPr>
          <w:rFonts w:ascii="仿宋" w:hAnsi="仿宋" w:eastAsia="仿宋"/>
          <w:bCs/>
        </w:rPr>
      </w:pPr>
    </w:p>
    <w:p w14:paraId="3CAB0F02">
      <w:pPr>
        <w:rPr>
          <w:rFonts w:ascii="仿宋" w:hAnsi="仿宋" w:eastAsia="仿宋"/>
          <w:bCs/>
        </w:rPr>
      </w:pPr>
      <w:r>
        <w:rPr>
          <w:rFonts w:ascii="仿宋" w:hAnsi="仿宋" w:eastAsia="仿宋"/>
          <w:bCs/>
        </w:rPr>
        <w:br w:type="page"/>
      </w:r>
    </w:p>
    <w:p w14:paraId="399DA0BC">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rPr>
        <w:t>六、合同草案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6022AB14">
      <w:pPr>
        <w:spacing w:line="500" w:lineRule="exact"/>
        <w:ind w:firstLine="566" w:firstLineChars="200"/>
        <w:rPr>
          <w:bCs/>
          <w:color w:val="000000"/>
        </w:rPr>
      </w:pPr>
      <w:r>
        <w:rPr>
          <w:rFonts w:hint="eastAsia"/>
          <w:bCs/>
          <w:color w:val="000000"/>
        </w:rPr>
        <w:t>完全理解并接受电子磋商文件中“合同草案条款”要求。</w:t>
      </w:r>
    </w:p>
    <w:p w14:paraId="1E2E780A">
      <w:pPr>
        <w:pStyle w:val="18"/>
        <w:ind w:firstLine="183"/>
        <w:rPr>
          <w:color w:val="000000"/>
        </w:rPr>
      </w:pPr>
    </w:p>
    <w:p w14:paraId="229A3101">
      <w:pPr>
        <w:spacing w:line="500" w:lineRule="exact"/>
        <w:ind w:firstLine="5094" w:firstLineChars="1800"/>
        <w:rPr>
          <w:rFonts w:ascii="仿宋" w:hAnsi="仿宋" w:eastAsia="仿宋" w:cs="仿宋"/>
          <w:color w:val="000000"/>
        </w:rPr>
      </w:pPr>
    </w:p>
    <w:p w14:paraId="581FFC74">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07A7AC1F">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4274E0EF">
      <w:pPr>
        <w:pStyle w:val="18"/>
        <w:ind w:firstLine="183"/>
        <w:rPr>
          <w:color w:val="000000"/>
        </w:rPr>
      </w:pPr>
    </w:p>
    <w:p w14:paraId="7B37F2C6">
      <w:pPr>
        <w:pStyle w:val="30"/>
        <w:ind w:firstLine="0" w:firstLineChars="0"/>
        <w:rPr>
          <w:rFonts w:ascii="黑体" w:hAnsi="黑体" w:eastAsia="黑体"/>
          <w:b w:val="0"/>
          <w:color w:val="000000"/>
        </w:rPr>
      </w:pPr>
      <w:r>
        <w:rPr>
          <w:rFonts w:ascii="黑体" w:hAnsi="黑体" w:eastAsia="黑体"/>
          <w:b w:val="0"/>
          <w:color w:val="000000"/>
        </w:rPr>
        <w:br w:type="page"/>
      </w:r>
      <w:bookmarkStart w:id="292" w:name="_Toc18795"/>
      <w:bookmarkStart w:id="293" w:name="_Toc525"/>
      <w:bookmarkStart w:id="294" w:name="_Toc15586"/>
      <w:bookmarkStart w:id="295" w:name="_Toc11295"/>
      <w:bookmarkStart w:id="296" w:name="_Toc12899"/>
      <w:r>
        <w:rPr>
          <w:rFonts w:hint="eastAsia" w:ascii="黑体" w:hAnsi="黑体" w:eastAsia="黑体"/>
          <w:b w:val="0"/>
          <w:color w:val="000000"/>
          <w:sz w:val="32"/>
          <w:szCs w:val="36"/>
        </w:rPr>
        <w:t>第三部分  响应方案</w:t>
      </w:r>
      <w:bookmarkEnd w:id="292"/>
      <w:bookmarkEnd w:id="293"/>
      <w:bookmarkEnd w:id="294"/>
      <w:bookmarkEnd w:id="295"/>
      <w:bookmarkEnd w:id="296"/>
    </w:p>
    <w:p w14:paraId="2712DFDC">
      <w:pPr>
        <w:pStyle w:val="30"/>
        <w:ind w:firstLine="609"/>
        <w:jc w:val="both"/>
        <w:outlineLvl w:val="2"/>
        <w:rPr>
          <w:rFonts w:ascii="仿宋" w:hAnsi="仿宋" w:eastAsia="仿宋" w:cs="仿宋"/>
          <w:bCs w:val="0"/>
          <w:color w:val="000000"/>
        </w:rPr>
      </w:pPr>
      <w:bookmarkStart w:id="297" w:name="_Toc24887"/>
      <w:bookmarkStart w:id="298" w:name="_Toc9337_WPSOffice_Level2"/>
      <w:bookmarkStart w:id="299" w:name="_Toc11555"/>
      <w:bookmarkStart w:id="300" w:name="_Toc15660_WPSOffice_Level2"/>
      <w:bookmarkStart w:id="301" w:name="_Toc7732"/>
      <w:bookmarkStart w:id="302" w:name="_Toc9079"/>
      <w:bookmarkStart w:id="303" w:name="_Toc29975_WPSOffice_Level2"/>
      <w:bookmarkStart w:id="304" w:name="_Toc7989"/>
      <w:bookmarkStart w:id="305" w:name="_Toc17621"/>
      <w:bookmarkStart w:id="306" w:name="_Toc28702"/>
      <w:bookmarkStart w:id="307" w:name="_Toc17062_WPSOffice_Level2"/>
      <w:r>
        <w:rPr>
          <w:rFonts w:hint="eastAsia" w:ascii="仿宋" w:hAnsi="仿宋" w:eastAsia="仿宋" w:cs="仿宋"/>
          <w:bCs w:val="0"/>
          <w:color w:val="000000"/>
        </w:rPr>
        <w:t>一、供应商概况</w:t>
      </w:r>
      <w:bookmarkEnd w:id="297"/>
      <w:bookmarkEnd w:id="298"/>
      <w:bookmarkEnd w:id="299"/>
      <w:bookmarkEnd w:id="300"/>
      <w:bookmarkEnd w:id="301"/>
      <w:bookmarkEnd w:id="302"/>
      <w:bookmarkEnd w:id="303"/>
      <w:bookmarkEnd w:id="304"/>
      <w:bookmarkEnd w:id="305"/>
      <w:bookmarkEnd w:id="306"/>
      <w:bookmarkEnd w:id="307"/>
    </w:p>
    <w:p w14:paraId="6F5A3C0A">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rPr>
        <w:t>以及</w:t>
      </w:r>
      <w:r>
        <w:rPr>
          <w:rFonts w:hint="eastAsia" w:ascii="华文仿宋" w:hAnsi="华文仿宋" w:cs="华文仿宋"/>
        </w:rPr>
        <w:t>供应商认为有利于成交的其他情况说明</w:t>
      </w:r>
      <w:r>
        <w:rPr>
          <w:rFonts w:hint="eastAsia" w:cs="华文仿宋"/>
          <w:color w:val="000000"/>
        </w:rPr>
        <w:t>。</w:t>
      </w:r>
    </w:p>
    <w:p w14:paraId="4EB2EB8B">
      <w:pPr>
        <w:spacing w:line="240" w:lineRule="auto"/>
        <w:rPr>
          <w:bCs/>
          <w:color w:val="000000"/>
        </w:rPr>
      </w:pPr>
      <w:r>
        <w:rPr>
          <w:bCs/>
          <w:color w:val="000000"/>
        </w:rPr>
        <w:br w:type="page"/>
      </w:r>
    </w:p>
    <w:p w14:paraId="3949C3F1">
      <w:pPr>
        <w:pStyle w:val="30"/>
        <w:ind w:firstLine="609"/>
        <w:jc w:val="both"/>
        <w:rPr>
          <w:rFonts w:ascii="仿宋" w:hAnsi="仿宋" w:eastAsia="仿宋" w:cs="仿宋"/>
          <w:color w:val="000000"/>
        </w:rPr>
      </w:pPr>
      <w:r>
        <w:rPr>
          <w:rFonts w:hint="eastAsia" w:ascii="仿宋" w:hAnsi="仿宋" w:eastAsia="仿宋" w:cs="仿宋"/>
          <w:color w:val="000000"/>
        </w:rPr>
        <w:t>二、响应方案</w:t>
      </w:r>
    </w:p>
    <w:p w14:paraId="3165C49C">
      <w:pPr>
        <w:spacing w:line="500" w:lineRule="exact"/>
        <w:ind w:firstLine="566" w:firstLineChars="200"/>
        <w:rPr>
          <w:bCs/>
          <w:color w:val="000000"/>
        </w:rPr>
      </w:pPr>
      <w:r>
        <w:rPr>
          <w:bCs/>
          <w:color w:val="000000"/>
        </w:rPr>
        <w:t>参照</w:t>
      </w:r>
      <w:r>
        <w:rPr>
          <w:rFonts w:hint="eastAsia"/>
          <w:bCs/>
          <w:color w:val="000000"/>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rPr>
        <w:t>响应</w:t>
      </w:r>
      <w:r>
        <w:rPr>
          <w:bCs/>
          <w:color w:val="000000"/>
        </w:rPr>
        <w:t>方案。</w:t>
      </w:r>
    </w:p>
    <w:p w14:paraId="3738B966">
      <w:pPr>
        <w:tabs>
          <w:tab w:val="right" w:pos="9070"/>
        </w:tabs>
        <w:spacing w:line="500" w:lineRule="exact"/>
        <w:ind w:firstLine="646" w:firstLineChars="200"/>
        <w:rPr>
          <w:rFonts w:ascii="仿宋" w:hAnsi="仿宋" w:eastAsia="仿宋"/>
          <w:b/>
          <w:color w:val="000000"/>
          <w:sz w:val="32"/>
          <w:szCs w:val="32"/>
        </w:rPr>
      </w:pPr>
    </w:p>
    <w:p w14:paraId="33584344">
      <w:pPr>
        <w:spacing w:line="240" w:lineRule="auto"/>
        <w:rPr>
          <w:rFonts w:ascii="仿宋" w:hAnsi="仿宋" w:eastAsia="仿宋"/>
          <w:bCs/>
          <w:color w:val="000000"/>
        </w:rPr>
      </w:pPr>
      <w:r>
        <w:rPr>
          <w:rFonts w:ascii="仿宋" w:hAnsi="仿宋" w:eastAsia="仿宋"/>
          <w:b/>
          <w:color w:val="000000"/>
          <w:sz w:val="32"/>
          <w:szCs w:val="32"/>
        </w:rPr>
        <w:br w:type="page"/>
      </w:r>
      <w:r>
        <w:rPr>
          <w:rFonts w:hint="eastAsia" w:ascii="仿宋" w:hAnsi="仿宋" w:eastAsia="仿宋"/>
          <w:b/>
          <w:color w:val="000000"/>
        </w:rPr>
        <w:t>三、参考样表</w:t>
      </w:r>
    </w:p>
    <w:p w14:paraId="1E8D68A7">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7574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6285ED9A">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C159BFE">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F21FDF1">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116CBC0F">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358F989C">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2DB3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438395CB">
            <w:pPr>
              <w:widowControl w:val="0"/>
              <w:spacing w:line="440" w:lineRule="exact"/>
              <w:jc w:val="center"/>
              <w:rPr>
                <w:rFonts w:ascii="仿宋" w:hAnsi="仿宋" w:eastAsia="仿宋" w:cs="仿宋"/>
                <w:color w:val="000000"/>
                <w:sz w:val="24"/>
                <w:szCs w:val="24"/>
              </w:rPr>
            </w:pPr>
          </w:p>
        </w:tc>
        <w:tc>
          <w:tcPr>
            <w:tcW w:w="1736" w:type="dxa"/>
            <w:vAlign w:val="center"/>
          </w:tcPr>
          <w:p w14:paraId="6A9B68FF">
            <w:pPr>
              <w:widowControl w:val="0"/>
              <w:spacing w:line="440" w:lineRule="exact"/>
              <w:jc w:val="center"/>
              <w:rPr>
                <w:rFonts w:ascii="仿宋" w:hAnsi="仿宋" w:eastAsia="仿宋" w:cs="仿宋"/>
                <w:color w:val="000000"/>
                <w:sz w:val="24"/>
                <w:szCs w:val="24"/>
              </w:rPr>
            </w:pPr>
          </w:p>
        </w:tc>
        <w:tc>
          <w:tcPr>
            <w:tcW w:w="1701" w:type="dxa"/>
            <w:vAlign w:val="center"/>
          </w:tcPr>
          <w:p w14:paraId="696EC992">
            <w:pPr>
              <w:widowControl w:val="0"/>
              <w:spacing w:line="440" w:lineRule="exact"/>
              <w:jc w:val="center"/>
              <w:rPr>
                <w:rFonts w:ascii="仿宋" w:hAnsi="仿宋" w:eastAsia="仿宋" w:cs="仿宋"/>
                <w:color w:val="000000"/>
                <w:sz w:val="24"/>
                <w:szCs w:val="24"/>
              </w:rPr>
            </w:pPr>
          </w:p>
        </w:tc>
        <w:tc>
          <w:tcPr>
            <w:tcW w:w="2557" w:type="dxa"/>
            <w:vAlign w:val="center"/>
          </w:tcPr>
          <w:p w14:paraId="014C1867">
            <w:pPr>
              <w:widowControl w:val="0"/>
              <w:spacing w:line="440" w:lineRule="exact"/>
              <w:jc w:val="center"/>
              <w:rPr>
                <w:rFonts w:ascii="仿宋" w:hAnsi="仿宋" w:eastAsia="仿宋" w:cs="仿宋"/>
                <w:color w:val="000000"/>
                <w:sz w:val="24"/>
                <w:szCs w:val="24"/>
              </w:rPr>
            </w:pPr>
          </w:p>
        </w:tc>
        <w:tc>
          <w:tcPr>
            <w:tcW w:w="1984" w:type="dxa"/>
            <w:vAlign w:val="center"/>
          </w:tcPr>
          <w:p w14:paraId="2FC84962">
            <w:pPr>
              <w:widowControl w:val="0"/>
              <w:spacing w:line="440" w:lineRule="exact"/>
              <w:jc w:val="center"/>
              <w:rPr>
                <w:rFonts w:ascii="仿宋" w:hAnsi="仿宋" w:eastAsia="仿宋" w:cs="仿宋"/>
                <w:color w:val="000000"/>
                <w:sz w:val="24"/>
                <w:szCs w:val="24"/>
              </w:rPr>
            </w:pPr>
          </w:p>
        </w:tc>
      </w:tr>
      <w:tr w14:paraId="5D3C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BE45E4B">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30DF01A3">
            <w:pPr>
              <w:widowControl w:val="0"/>
              <w:spacing w:line="440" w:lineRule="exact"/>
              <w:jc w:val="center"/>
              <w:rPr>
                <w:rFonts w:ascii="仿宋" w:hAnsi="仿宋" w:eastAsia="仿宋" w:cs="仿宋"/>
                <w:color w:val="000000"/>
                <w:sz w:val="24"/>
                <w:szCs w:val="24"/>
              </w:rPr>
            </w:pPr>
          </w:p>
        </w:tc>
        <w:tc>
          <w:tcPr>
            <w:tcW w:w="1701" w:type="dxa"/>
            <w:vAlign w:val="center"/>
          </w:tcPr>
          <w:p w14:paraId="42F6DDF5">
            <w:pPr>
              <w:widowControl w:val="0"/>
              <w:spacing w:line="440" w:lineRule="exact"/>
              <w:jc w:val="center"/>
              <w:rPr>
                <w:rFonts w:ascii="仿宋" w:hAnsi="仿宋" w:eastAsia="仿宋" w:cs="仿宋"/>
                <w:color w:val="000000"/>
                <w:sz w:val="24"/>
                <w:szCs w:val="24"/>
              </w:rPr>
            </w:pPr>
          </w:p>
        </w:tc>
        <w:tc>
          <w:tcPr>
            <w:tcW w:w="2557" w:type="dxa"/>
            <w:vAlign w:val="center"/>
          </w:tcPr>
          <w:p w14:paraId="53C9F2E7">
            <w:pPr>
              <w:widowControl w:val="0"/>
              <w:spacing w:line="440" w:lineRule="exact"/>
              <w:jc w:val="center"/>
              <w:rPr>
                <w:rFonts w:ascii="仿宋" w:hAnsi="仿宋" w:eastAsia="仿宋" w:cs="仿宋"/>
                <w:color w:val="000000"/>
                <w:sz w:val="24"/>
                <w:szCs w:val="24"/>
              </w:rPr>
            </w:pPr>
          </w:p>
        </w:tc>
        <w:tc>
          <w:tcPr>
            <w:tcW w:w="1984" w:type="dxa"/>
            <w:vAlign w:val="center"/>
          </w:tcPr>
          <w:p w14:paraId="278DFBD8">
            <w:pPr>
              <w:widowControl w:val="0"/>
              <w:spacing w:line="440" w:lineRule="exact"/>
              <w:jc w:val="center"/>
              <w:rPr>
                <w:rFonts w:ascii="仿宋" w:hAnsi="仿宋" w:eastAsia="仿宋" w:cs="仿宋"/>
                <w:color w:val="000000"/>
                <w:sz w:val="24"/>
                <w:szCs w:val="24"/>
              </w:rPr>
            </w:pPr>
          </w:p>
        </w:tc>
      </w:tr>
      <w:tr w14:paraId="6F5B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032B47BF">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7FB8FA69">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202</w:t>
      </w:r>
      <w:r>
        <w:rPr>
          <w:rFonts w:hint="eastAsia" w:ascii="仿宋" w:hAnsi="仿宋" w:eastAsia="仿宋" w:cs="仿宋"/>
          <w:bCs/>
          <w:color w:val="000000"/>
          <w:sz w:val="24"/>
          <w:szCs w:val="24"/>
          <w:lang w:val="en-US" w:eastAsia="zh-CN"/>
        </w:rPr>
        <w:t>1</w:t>
      </w:r>
      <w:r>
        <w:rPr>
          <w:rFonts w:hint="eastAsia" w:ascii="仿宋" w:hAnsi="仿宋" w:eastAsia="仿宋" w:cs="仿宋"/>
          <w:bCs/>
          <w:color w:val="000000"/>
          <w:sz w:val="24"/>
          <w:szCs w:val="24"/>
        </w:rPr>
        <w:t>年1月1日以来类似项目业绩（以合同签订日期为准），</w:t>
      </w:r>
      <w:r>
        <w:rPr>
          <w:rFonts w:hint="eastAsia" w:ascii="仿宋" w:hAnsi="仿宋" w:eastAsia="仿宋" w:cs="仿宋"/>
          <w:color w:val="000000"/>
          <w:sz w:val="24"/>
          <w:szCs w:val="24"/>
        </w:rPr>
        <w:t>需提供完整合同业绩原件的扫描件。不提供不得分。</w:t>
      </w:r>
    </w:p>
    <w:p w14:paraId="74866330">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0B6D63F5">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1.项目团队情况概述</w:t>
      </w:r>
    </w:p>
    <w:p w14:paraId="711123E5">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225A4A39">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2.项目团队人员清单</w:t>
      </w:r>
    </w:p>
    <w:tbl>
      <w:tblPr>
        <w:tblStyle w:val="2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0704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78A04EA1">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1.项目负责人/技术负责人</w:t>
            </w:r>
          </w:p>
        </w:tc>
      </w:tr>
      <w:tr w14:paraId="1CAE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31CB313">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0E40F90">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530DEB98">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7" w:type="dxa"/>
            <w:gridSpan w:val="2"/>
            <w:vAlign w:val="center"/>
          </w:tcPr>
          <w:p w14:paraId="6E62DBDC">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604" w:type="dxa"/>
            <w:gridSpan w:val="3"/>
            <w:vAlign w:val="center"/>
          </w:tcPr>
          <w:p w14:paraId="2685451F">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7D705FF3">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4EBFD441">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91" w:type="dxa"/>
            <w:gridSpan w:val="2"/>
            <w:tcBorders>
              <w:left w:val="single" w:color="auto" w:sz="2" w:space="0"/>
              <w:right w:val="single" w:color="auto" w:sz="12" w:space="0"/>
            </w:tcBorders>
            <w:vAlign w:val="center"/>
          </w:tcPr>
          <w:p w14:paraId="03CA8136">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49902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6B31408">
            <w:pPr>
              <w:rPr>
                <w:rFonts w:ascii="仿宋" w:hAnsi="仿宋" w:eastAsia="仿宋" w:cs="仿宋"/>
                <w:color w:val="000000"/>
                <w:sz w:val="24"/>
                <w:szCs w:val="24"/>
              </w:rPr>
            </w:pPr>
          </w:p>
        </w:tc>
        <w:tc>
          <w:tcPr>
            <w:tcW w:w="969" w:type="dxa"/>
            <w:tcBorders>
              <w:left w:val="single" w:color="auto" w:sz="6" w:space="0"/>
            </w:tcBorders>
            <w:vAlign w:val="center"/>
          </w:tcPr>
          <w:p w14:paraId="57BBC13F">
            <w:pPr>
              <w:rPr>
                <w:rFonts w:ascii="仿宋" w:hAnsi="仿宋" w:eastAsia="仿宋" w:cs="仿宋"/>
                <w:color w:val="000000"/>
                <w:sz w:val="24"/>
                <w:szCs w:val="24"/>
              </w:rPr>
            </w:pPr>
          </w:p>
        </w:tc>
        <w:tc>
          <w:tcPr>
            <w:tcW w:w="1260" w:type="dxa"/>
            <w:vAlign w:val="center"/>
          </w:tcPr>
          <w:p w14:paraId="6F3CA576">
            <w:pPr>
              <w:rPr>
                <w:rFonts w:ascii="仿宋" w:hAnsi="仿宋" w:eastAsia="仿宋" w:cs="仿宋"/>
                <w:color w:val="000000"/>
                <w:sz w:val="24"/>
                <w:szCs w:val="24"/>
              </w:rPr>
            </w:pPr>
          </w:p>
        </w:tc>
        <w:tc>
          <w:tcPr>
            <w:tcW w:w="1387" w:type="dxa"/>
            <w:gridSpan w:val="2"/>
            <w:vAlign w:val="center"/>
          </w:tcPr>
          <w:p w14:paraId="6AB86F13">
            <w:pPr>
              <w:rPr>
                <w:rFonts w:ascii="仿宋" w:hAnsi="仿宋" w:eastAsia="仿宋" w:cs="仿宋"/>
                <w:color w:val="000000"/>
                <w:sz w:val="24"/>
                <w:szCs w:val="24"/>
              </w:rPr>
            </w:pPr>
          </w:p>
        </w:tc>
        <w:tc>
          <w:tcPr>
            <w:tcW w:w="1604" w:type="dxa"/>
            <w:gridSpan w:val="3"/>
            <w:vAlign w:val="center"/>
          </w:tcPr>
          <w:p w14:paraId="120C2C39">
            <w:pPr>
              <w:rPr>
                <w:rFonts w:ascii="仿宋" w:hAnsi="仿宋" w:eastAsia="仿宋" w:cs="仿宋"/>
                <w:color w:val="000000"/>
                <w:sz w:val="24"/>
                <w:szCs w:val="24"/>
              </w:rPr>
            </w:pPr>
          </w:p>
        </w:tc>
        <w:tc>
          <w:tcPr>
            <w:tcW w:w="1740" w:type="dxa"/>
            <w:tcBorders>
              <w:right w:val="single" w:color="auto" w:sz="2" w:space="0"/>
            </w:tcBorders>
            <w:vAlign w:val="center"/>
          </w:tcPr>
          <w:p w14:paraId="6BF4A9EE">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2DEADB51">
            <w:pPr>
              <w:rPr>
                <w:rFonts w:ascii="仿宋" w:hAnsi="仿宋" w:eastAsia="仿宋" w:cs="仿宋"/>
                <w:color w:val="000000"/>
                <w:sz w:val="24"/>
                <w:szCs w:val="24"/>
              </w:rPr>
            </w:pPr>
          </w:p>
        </w:tc>
      </w:tr>
      <w:tr w14:paraId="3EF7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0248541">
            <w:pPr>
              <w:rPr>
                <w:rFonts w:ascii="仿宋" w:hAnsi="仿宋" w:eastAsia="仿宋" w:cs="仿宋"/>
                <w:color w:val="000000"/>
                <w:sz w:val="24"/>
                <w:szCs w:val="24"/>
              </w:rPr>
            </w:pPr>
          </w:p>
        </w:tc>
        <w:tc>
          <w:tcPr>
            <w:tcW w:w="969" w:type="dxa"/>
            <w:tcBorders>
              <w:left w:val="single" w:color="auto" w:sz="6" w:space="0"/>
            </w:tcBorders>
            <w:vAlign w:val="center"/>
          </w:tcPr>
          <w:p w14:paraId="0D3BE554">
            <w:pPr>
              <w:rPr>
                <w:rFonts w:ascii="仿宋" w:hAnsi="仿宋" w:eastAsia="仿宋" w:cs="仿宋"/>
                <w:color w:val="000000"/>
                <w:sz w:val="24"/>
                <w:szCs w:val="24"/>
              </w:rPr>
            </w:pPr>
          </w:p>
        </w:tc>
        <w:tc>
          <w:tcPr>
            <w:tcW w:w="1260" w:type="dxa"/>
            <w:vAlign w:val="center"/>
          </w:tcPr>
          <w:p w14:paraId="1229E369">
            <w:pPr>
              <w:rPr>
                <w:rFonts w:ascii="仿宋" w:hAnsi="仿宋" w:eastAsia="仿宋" w:cs="仿宋"/>
                <w:color w:val="000000"/>
                <w:sz w:val="24"/>
                <w:szCs w:val="24"/>
              </w:rPr>
            </w:pPr>
          </w:p>
        </w:tc>
        <w:tc>
          <w:tcPr>
            <w:tcW w:w="1387" w:type="dxa"/>
            <w:gridSpan w:val="2"/>
            <w:vAlign w:val="center"/>
          </w:tcPr>
          <w:p w14:paraId="41E440F6">
            <w:pPr>
              <w:rPr>
                <w:rFonts w:ascii="仿宋" w:hAnsi="仿宋" w:eastAsia="仿宋" w:cs="仿宋"/>
                <w:color w:val="000000"/>
                <w:sz w:val="24"/>
                <w:szCs w:val="24"/>
              </w:rPr>
            </w:pPr>
          </w:p>
        </w:tc>
        <w:tc>
          <w:tcPr>
            <w:tcW w:w="1604" w:type="dxa"/>
            <w:gridSpan w:val="3"/>
            <w:vAlign w:val="center"/>
          </w:tcPr>
          <w:p w14:paraId="61BFBB97">
            <w:pPr>
              <w:rPr>
                <w:rFonts w:ascii="仿宋" w:hAnsi="仿宋" w:eastAsia="仿宋" w:cs="仿宋"/>
                <w:color w:val="000000"/>
                <w:sz w:val="24"/>
                <w:szCs w:val="24"/>
              </w:rPr>
            </w:pPr>
          </w:p>
        </w:tc>
        <w:tc>
          <w:tcPr>
            <w:tcW w:w="1740" w:type="dxa"/>
            <w:tcBorders>
              <w:right w:val="single" w:color="auto" w:sz="2" w:space="0"/>
            </w:tcBorders>
            <w:vAlign w:val="center"/>
          </w:tcPr>
          <w:p w14:paraId="0311C922">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09079C4B">
            <w:pPr>
              <w:rPr>
                <w:rFonts w:ascii="仿宋" w:hAnsi="仿宋" w:eastAsia="仿宋" w:cs="仿宋"/>
                <w:color w:val="000000"/>
                <w:sz w:val="24"/>
                <w:szCs w:val="24"/>
              </w:rPr>
            </w:pPr>
          </w:p>
        </w:tc>
      </w:tr>
      <w:tr w14:paraId="5102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314EED3">
            <w:pPr>
              <w:rPr>
                <w:rFonts w:ascii="仿宋" w:hAnsi="仿宋" w:eastAsia="仿宋" w:cs="仿宋"/>
                <w:color w:val="000000"/>
                <w:sz w:val="24"/>
                <w:szCs w:val="24"/>
              </w:rPr>
            </w:pPr>
          </w:p>
        </w:tc>
        <w:tc>
          <w:tcPr>
            <w:tcW w:w="969" w:type="dxa"/>
            <w:tcBorders>
              <w:left w:val="single" w:color="auto" w:sz="6" w:space="0"/>
            </w:tcBorders>
            <w:vAlign w:val="center"/>
          </w:tcPr>
          <w:p w14:paraId="412491FA">
            <w:pPr>
              <w:rPr>
                <w:rFonts w:ascii="仿宋" w:hAnsi="仿宋" w:eastAsia="仿宋" w:cs="仿宋"/>
                <w:color w:val="000000"/>
                <w:sz w:val="24"/>
                <w:szCs w:val="24"/>
              </w:rPr>
            </w:pPr>
          </w:p>
        </w:tc>
        <w:tc>
          <w:tcPr>
            <w:tcW w:w="1260" w:type="dxa"/>
            <w:vAlign w:val="center"/>
          </w:tcPr>
          <w:p w14:paraId="669AEE8F">
            <w:pPr>
              <w:rPr>
                <w:rFonts w:ascii="仿宋" w:hAnsi="仿宋" w:eastAsia="仿宋" w:cs="仿宋"/>
                <w:color w:val="000000"/>
                <w:sz w:val="24"/>
                <w:szCs w:val="24"/>
              </w:rPr>
            </w:pPr>
          </w:p>
        </w:tc>
        <w:tc>
          <w:tcPr>
            <w:tcW w:w="1387" w:type="dxa"/>
            <w:gridSpan w:val="2"/>
            <w:vAlign w:val="center"/>
          </w:tcPr>
          <w:p w14:paraId="79F0D9D2">
            <w:pPr>
              <w:rPr>
                <w:rFonts w:ascii="仿宋" w:hAnsi="仿宋" w:eastAsia="仿宋" w:cs="仿宋"/>
                <w:color w:val="000000"/>
                <w:sz w:val="24"/>
                <w:szCs w:val="24"/>
              </w:rPr>
            </w:pPr>
          </w:p>
        </w:tc>
        <w:tc>
          <w:tcPr>
            <w:tcW w:w="1604" w:type="dxa"/>
            <w:gridSpan w:val="3"/>
            <w:vAlign w:val="center"/>
          </w:tcPr>
          <w:p w14:paraId="5B575463">
            <w:pPr>
              <w:rPr>
                <w:rFonts w:ascii="仿宋" w:hAnsi="仿宋" w:eastAsia="仿宋" w:cs="仿宋"/>
                <w:color w:val="000000"/>
                <w:sz w:val="24"/>
                <w:szCs w:val="24"/>
              </w:rPr>
            </w:pPr>
          </w:p>
        </w:tc>
        <w:tc>
          <w:tcPr>
            <w:tcW w:w="1740" w:type="dxa"/>
            <w:tcBorders>
              <w:right w:val="single" w:color="auto" w:sz="2" w:space="0"/>
            </w:tcBorders>
            <w:vAlign w:val="center"/>
          </w:tcPr>
          <w:p w14:paraId="6B99634E">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35DFBA3A">
            <w:pPr>
              <w:rPr>
                <w:rFonts w:ascii="仿宋" w:hAnsi="仿宋" w:eastAsia="仿宋" w:cs="仿宋"/>
                <w:color w:val="000000"/>
                <w:sz w:val="24"/>
                <w:szCs w:val="24"/>
              </w:rPr>
            </w:pPr>
          </w:p>
        </w:tc>
      </w:tr>
      <w:tr w14:paraId="5A8F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1A1E24A6">
            <w:pPr>
              <w:rPr>
                <w:rFonts w:ascii="仿宋" w:hAnsi="仿宋" w:eastAsia="仿宋" w:cs="仿宋"/>
                <w:color w:val="000000"/>
                <w:sz w:val="24"/>
                <w:szCs w:val="24"/>
              </w:rPr>
            </w:pPr>
            <w:r>
              <w:rPr>
                <w:rFonts w:hint="eastAsia" w:ascii="仿宋" w:hAnsi="仿宋" w:eastAsia="仿宋" w:cs="仿宋"/>
                <w:color w:val="000000"/>
                <w:sz w:val="24"/>
                <w:szCs w:val="24"/>
              </w:rPr>
              <w:t>2.技术人员</w:t>
            </w:r>
          </w:p>
        </w:tc>
      </w:tr>
      <w:tr w14:paraId="1D07C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987D554">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69398D13">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2B9D5221">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404" w:type="dxa"/>
            <w:gridSpan w:val="3"/>
            <w:vAlign w:val="center"/>
          </w:tcPr>
          <w:p w14:paraId="764BEC59">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587" w:type="dxa"/>
            <w:gridSpan w:val="2"/>
            <w:vAlign w:val="center"/>
          </w:tcPr>
          <w:p w14:paraId="560E9203">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182A74EF">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00FFFA16">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49" w:type="dxa"/>
            <w:tcBorders>
              <w:right w:val="single" w:color="auto" w:sz="12" w:space="0"/>
            </w:tcBorders>
            <w:vAlign w:val="center"/>
          </w:tcPr>
          <w:p w14:paraId="7967350E">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4086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223D233">
            <w:pPr>
              <w:rPr>
                <w:rFonts w:ascii="仿宋" w:hAnsi="仿宋" w:eastAsia="仿宋" w:cs="仿宋"/>
                <w:color w:val="000000"/>
                <w:sz w:val="24"/>
                <w:szCs w:val="24"/>
              </w:rPr>
            </w:pPr>
          </w:p>
        </w:tc>
        <w:tc>
          <w:tcPr>
            <w:tcW w:w="969" w:type="dxa"/>
            <w:tcBorders>
              <w:left w:val="single" w:color="auto" w:sz="6" w:space="0"/>
            </w:tcBorders>
            <w:vAlign w:val="center"/>
          </w:tcPr>
          <w:p w14:paraId="367B928F">
            <w:pPr>
              <w:rPr>
                <w:rFonts w:ascii="仿宋" w:hAnsi="仿宋" w:eastAsia="仿宋" w:cs="仿宋"/>
                <w:color w:val="000000"/>
                <w:sz w:val="24"/>
                <w:szCs w:val="24"/>
              </w:rPr>
            </w:pPr>
          </w:p>
        </w:tc>
        <w:tc>
          <w:tcPr>
            <w:tcW w:w="1260" w:type="dxa"/>
            <w:vAlign w:val="center"/>
          </w:tcPr>
          <w:p w14:paraId="34618EC9">
            <w:pPr>
              <w:rPr>
                <w:rFonts w:ascii="仿宋" w:hAnsi="仿宋" w:eastAsia="仿宋" w:cs="仿宋"/>
                <w:color w:val="000000"/>
                <w:sz w:val="24"/>
                <w:szCs w:val="24"/>
              </w:rPr>
            </w:pPr>
          </w:p>
        </w:tc>
        <w:tc>
          <w:tcPr>
            <w:tcW w:w="1404" w:type="dxa"/>
            <w:gridSpan w:val="3"/>
            <w:vAlign w:val="center"/>
          </w:tcPr>
          <w:p w14:paraId="7AE74159">
            <w:pPr>
              <w:rPr>
                <w:rFonts w:ascii="仿宋" w:hAnsi="仿宋" w:eastAsia="仿宋" w:cs="仿宋"/>
                <w:color w:val="000000"/>
                <w:sz w:val="24"/>
                <w:szCs w:val="24"/>
              </w:rPr>
            </w:pPr>
          </w:p>
        </w:tc>
        <w:tc>
          <w:tcPr>
            <w:tcW w:w="1587" w:type="dxa"/>
            <w:gridSpan w:val="2"/>
            <w:vAlign w:val="center"/>
          </w:tcPr>
          <w:p w14:paraId="77EAF3E6">
            <w:pPr>
              <w:rPr>
                <w:rFonts w:ascii="仿宋" w:hAnsi="仿宋" w:eastAsia="仿宋" w:cs="仿宋"/>
                <w:color w:val="000000"/>
                <w:sz w:val="24"/>
                <w:szCs w:val="24"/>
              </w:rPr>
            </w:pPr>
          </w:p>
        </w:tc>
        <w:tc>
          <w:tcPr>
            <w:tcW w:w="1782" w:type="dxa"/>
            <w:gridSpan w:val="2"/>
            <w:vAlign w:val="center"/>
          </w:tcPr>
          <w:p w14:paraId="466524E0">
            <w:pPr>
              <w:rPr>
                <w:rFonts w:ascii="仿宋" w:hAnsi="仿宋" w:eastAsia="仿宋" w:cs="仿宋"/>
                <w:color w:val="000000"/>
                <w:sz w:val="24"/>
                <w:szCs w:val="24"/>
              </w:rPr>
            </w:pPr>
          </w:p>
        </w:tc>
        <w:tc>
          <w:tcPr>
            <w:tcW w:w="1049" w:type="dxa"/>
            <w:tcBorders>
              <w:right w:val="single" w:color="auto" w:sz="12" w:space="0"/>
            </w:tcBorders>
            <w:vAlign w:val="center"/>
          </w:tcPr>
          <w:p w14:paraId="45276ABA">
            <w:pPr>
              <w:rPr>
                <w:rFonts w:ascii="仿宋" w:hAnsi="仿宋" w:eastAsia="仿宋" w:cs="仿宋"/>
                <w:color w:val="000000"/>
                <w:sz w:val="24"/>
                <w:szCs w:val="24"/>
              </w:rPr>
            </w:pPr>
          </w:p>
        </w:tc>
      </w:tr>
      <w:tr w14:paraId="6BC7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7386F3C">
            <w:pPr>
              <w:rPr>
                <w:rFonts w:ascii="仿宋" w:hAnsi="仿宋" w:eastAsia="仿宋" w:cs="仿宋"/>
                <w:color w:val="000000"/>
                <w:sz w:val="24"/>
                <w:szCs w:val="24"/>
              </w:rPr>
            </w:pPr>
          </w:p>
        </w:tc>
        <w:tc>
          <w:tcPr>
            <w:tcW w:w="969" w:type="dxa"/>
            <w:tcBorders>
              <w:left w:val="single" w:color="auto" w:sz="6" w:space="0"/>
            </w:tcBorders>
            <w:vAlign w:val="center"/>
          </w:tcPr>
          <w:p w14:paraId="6A50ACC7">
            <w:pPr>
              <w:rPr>
                <w:rFonts w:ascii="仿宋" w:hAnsi="仿宋" w:eastAsia="仿宋" w:cs="仿宋"/>
                <w:color w:val="000000"/>
                <w:sz w:val="24"/>
                <w:szCs w:val="24"/>
              </w:rPr>
            </w:pPr>
          </w:p>
        </w:tc>
        <w:tc>
          <w:tcPr>
            <w:tcW w:w="1260" w:type="dxa"/>
            <w:vAlign w:val="center"/>
          </w:tcPr>
          <w:p w14:paraId="7B432FAE">
            <w:pPr>
              <w:rPr>
                <w:rFonts w:ascii="仿宋" w:hAnsi="仿宋" w:eastAsia="仿宋" w:cs="仿宋"/>
                <w:color w:val="000000"/>
                <w:sz w:val="24"/>
                <w:szCs w:val="24"/>
              </w:rPr>
            </w:pPr>
          </w:p>
        </w:tc>
        <w:tc>
          <w:tcPr>
            <w:tcW w:w="1404" w:type="dxa"/>
            <w:gridSpan w:val="3"/>
            <w:vAlign w:val="center"/>
          </w:tcPr>
          <w:p w14:paraId="308C930A">
            <w:pPr>
              <w:rPr>
                <w:rFonts w:ascii="仿宋" w:hAnsi="仿宋" w:eastAsia="仿宋" w:cs="仿宋"/>
                <w:color w:val="000000"/>
                <w:sz w:val="24"/>
                <w:szCs w:val="24"/>
              </w:rPr>
            </w:pPr>
          </w:p>
        </w:tc>
        <w:tc>
          <w:tcPr>
            <w:tcW w:w="1587" w:type="dxa"/>
            <w:gridSpan w:val="2"/>
            <w:vAlign w:val="center"/>
          </w:tcPr>
          <w:p w14:paraId="3D7B4CF7">
            <w:pPr>
              <w:rPr>
                <w:rFonts w:ascii="仿宋" w:hAnsi="仿宋" w:eastAsia="仿宋" w:cs="仿宋"/>
                <w:color w:val="000000"/>
                <w:sz w:val="24"/>
                <w:szCs w:val="24"/>
              </w:rPr>
            </w:pPr>
          </w:p>
        </w:tc>
        <w:tc>
          <w:tcPr>
            <w:tcW w:w="1782" w:type="dxa"/>
            <w:gridSpan w:val="2"/>
            <w:vAlign w:val="center"/>
          </w:tcPr>
          <w:p w14:paraId="3D45EE4C">
            <w:pPr>
              <w:rPr>
                <w:rFonts w:ascii="仿宋" w:hAnsi="仿宋" w:eastAsia="仿宋" w:cs="仿宋"/>
                <w:color w:val="000000"/>
                <w:sz w:val="24"/>
                <w:szCs w:val="24"/>
              </w:rPr>
            </w:pPr>
          </w:p>
        </w:tc>
        <w:tc>
          <w:tcPr>
            <w:tcW w:w="1049" w:type="dxa"/>
            <w:tcBorders>
              <w:right w:val="single" w:color="auto" w:sz="12" w:space="0"/>
            </w:tcBorders>
            <w:vAlign w:val="center"/>
          </w:tcPr>
          <w:p w14:paraId="371F357E">
            <w:pPr>
              <w:rPr>
                <w:rFonts w:ascii="仿宋" w:hAnsi="仿宋" w:eastAsia="仿宋" w:cs="仿宋"/>
                <w:color w:val="000000"/>
                <w:sz w:val="24"/>
                <w:szCs w:val="24"/>
              </w:rPr>
            </w:pPr>
          </w:p>
        </w:tc>
      </w:tr>
      <w:tr w14:paraId="194F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44804BD">
            <w:pPr>
              <w:rPr>
                <w:rFonts w:ascii="仿宋" w:hAnsi="仿宋" w:eastAsia="仿宋" w:cs="仿宋"/>
                <w:color w:val="000000"/>
                <w:sz w:val="24"/>
                <w:szCs w:val="24"/>
              </w:rPr>
            </w:pPr>
          </w:p>
        </w:tc>
        <w:tc>
          <w:tcPr>
            <w:tcW w:w="969" w:type="dxa"/>
            <w:tcBorders>
              <w:left w:val="single" w:color="auto" w:sz="6" w:space="0"/>
            </w:tcBorders>
            <w:vAlign w:val="center"/>
          </w:tcPr>
          <w:p w14:paraId="5FACF8F1">
            <w:pPr>
              <w:rPr>
                <w:rFonts w:ascii="仿宋" w:hAnsi="仿宋" w:eastAsia="仿宋" w:cs="仿宋"/>
                <w:color w:val="000000"/>
                <w:sz w:val="24"/>
                <w:szCs w:val="24"/>
              </w:rPr>
            </w:pPr>
          </w:p>
        </w:tc>
        <w:tc>
          <w:tcPr>
            <w:tcW w:w="1260" w:type="dxa"/>
            <w:vAlign w:val="center"/>
          </w:tcPr>
          <w:p w14:paraId="6600EC2E">
            <w:pPr>
              <w:rPr>
                <w:rFonts w:ascii="仿宋" w:hAnsi="仿宋" w:eastAsia="仿宋" w:cs="仿宋"/>
                <w:color w:val="000000"/>
                <w:sz w:val="24"/>
                <w:szCs w:val="24"/>
              </w:rPr>
            </w:pPr>
          </w:p>
        </w:tc>
        <w:tc>
          <w:tcPr>
            <w:tcW w:w="1404" w:type="dxa"/>
            <w:gridSpan w:val="3"/>
            <w:vAlign w:val="center"/>
          </w:tcPr>
          <w:p w14:paraId="163BCA0A">
            <w:pPr>
              <w:rPr>
                <w:rFonts w:ascii="仿宋" w:hAnsi="仿宋" w:eastAsia="仿宋" w:cs="仿宋"/>
                <w:color w:val="000000"/>
                <w:sz w:val="24"/>
                <w:szCs w:val="24"/>
              </w:rPr>
            </w:pPr>
          </w:p>
        </w:tc>
        <w:tc>
          <w:tcPr>
            <w:tcW w:w="1587" w:type="dxa"/>
            <w:gridSpan w:val="2"/>
            <w:vAlign w:val="center"/>
          </w:tcPr>
          <w:p w14:paraId="7C4D536D">
            <w:pPr>
              <w:rPr>
                <w:rFonts w:ascii="仿宋" w:hAnsi="仿宋" w:eastAsia="仿宋" w:cs="仿宋"/>
                <w:color w:val="000000"/>
                <w:sz w:val="24"/>
                <w:szCs w:val="24"/>
              </w:rPr>
            </w:pPr>
          </w:p>
        </w:tc>
        <w:tc>
          <w:tcPr>
            <w:tcW w:w="1782" w:type="dxa"/>
            <w:gridSpan w:val="2"/>
            <w:vAlign w:val="center"/>
          </w:tcPr>
          <w:p w14:paraId="694E91B3">
            <w:pPr>
              <w:rPr>
                <w:rFonts w:ascii="仿宋" w:hAnsi="仿宋" w:eastAsia="仿宋" w:cs="仿宋"/>
                <w:color w:val="000000"/>
                <w:sz w:val="24"/>
                <w:szCs w:val="24"/>
              </w:rPr>
            </w:pPr>
          </w:p>
        </w:tc>
        <w:tc>
          <w:tcPr>
            <w:tcW w:w="1049" w:type="dxa"/>
            <w:tcBorders>
              <w:right w:val="single" w:color="auto" w:sz="12" w:space="0"/>
            </w:tcBorders>
            <w:vAlign w:val="center"/>
          </w:tcPr>
          <w:p w14:paraId="5BB11312">
            <w:pPr>
              <w:rPr>
                <w:rFonts w:ascii="仿宋" w:hAnsi="仿宋" w:eastAsia="仿宋" w:cs="仿宋"/>
                <w:color w:val="000000"/>
                <w:sz w:val="24"/>
                <w:szCs w:val="24"/>
              </w:rPr>
            </w:pPr>
          </w:p>
        </w:tc>
      </w:tr>
      <w:tr w14:paraId="4A27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262F501C">
            <w:pPr>
              <w:rPr>
                <w:rFonts w:ascii="仿宋" w:hAnsi="仿宋" w:eastAsia="仿宋" w:cs="仿宋"/>
                <w:color w:val="000000"/>
                <w:sz w:val="24"/>
                <w:szCs w:val="24"/>
              </w:rPr>
            </w:pPr>
            <w:r>
              <w:rPr>
                <w:rFonts w:hint="eastAsia" w:ascii="仿宋" w:hAnsi="仿宋" w:eastAsia="仿宋" w:cs="仿宋"/>
                <w:color w:val="000000"/>
                <w:sz w:val="24"/>
                <w:szCs w:val="24"/>
              </w:rPr>
              <w:t>3.辅助人员</w:t>
            </w:r>
          </w:p>
        </w:tc>
      </w:tr>
      <w:tr w14:paraId="2301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5C9ACC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3236CE10">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4EBFCF12">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628C30C5">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581" w:type="dxa"/>
            <w:vAlign w:val="center"/>
          </w:tcPr>
          <w:p w14:paraId="4DFFDE6A">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74579FB5">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33E1F67C">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49" w:type="dxa"/>
            <w:tcBorders>
              <w:right w:val="single" w:color="auto" w:sz="12" w:space="0"/>
            </w:tcBorders>
            <w:vAlign w:val="center"/>
          </w:tcPr>
          <w:p w14:paraId="79BA3EB2">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0664B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F405864">
            <w:pPr>
              <w:rPr>
                <w:rFonts w:ascii="仿宋" w:hAnsi="仿宋" w:eastAsia="仿宋" w:cs="仿宋"/>
                <w:color w:val="000000"/>
                <w:sz w:val="24"/>
                <w:szCs w:val="24"/>
              </w:rPr>
            </w:pPr>
          </w:p>
        </w:tc>
        <w:tc>
          <w:tcPr>
            <w:tcW w:w="969" w:type="dxa"/>
            <w:tcBorders>
              <w:left w:val="single" w:color="auto" w:sz="6" w:space="0"/>
            </w:tcBorders>
            <w:vAlign w:val="center"/>
          </w:tcPr>
          <w:p w14:paraId="318D9CD5">
            <w:pPr>
              <w:rPr>
                <w:rFonts w:ascii="仿宋" w:hAnsi="仿宋" w:eastAsia="仿宋" w:cs="仿宋"/>
                <w:color w:val="000000"/>
                <w:sz w:val="24"/>
                <w:szCs w:val="24"/>
              </w:rPr>
            </w:pPr>
          </w:p>
        </w:tc>
        <w:tc>
          <w:tcPr>
            <w:tcW w:w="1284" w:type="dxa"/>
            <w:gridSpan w:val="2"/>
            <w:tcBorders>
              <w:right w:val="single" w:color="auto" w:sz="2" w:space="0"/>
            </w:tcBorders>
            <w:vAlign w:val="center"/>
          </w:tcPr>
          <w:p w14:paraId="6BD92003">
            <w:pPr>
              <w:rPr>
                <w:rFonts w:ascii="仿宋" w:hAnsi="仿宋" w:eastAsia="仿宋" w:cs="仿宋"/>
                <w:color w:val="000000"/>
                <w:sz w:val="24"/>
                <w:szCs w:val="24"/>
              </w:rPr>
            </w:pPr>
          </w:p>
        </w:tc>
        <w:tc>
          <w:tcPr>
            <w:tcW w:w="1386" w:type="dxa"/>
            <w:gridSpan w:val="3"/>
            <w:tcBorders>
              <w:left w:val="single" w:color="auto" w:sz="2" w:space="0"/>
            </w:tcBorders>
            <w:vAlign w:val="center"/>
          </w:tcPr>
          <w:p w14:paraId="6829299D">
            <w:pPr>
              <w:rPr>
                <w:rFonts w:ascii="仿宋" w:hAnsi="仿宋" w:eastAsia="仿宋" w:cs="仿宋"/>
                <w:color w:val="000000"/>
                <w:sz w:val="24"/>
                <w:szCs w:val="24"/>
              </w:rPr>
            </w:pPr>
          </w:p>
        </w:tc>
        <w:tc>
          <w:tcPr>
            <w:tcW w:w="1581" w:type="dxa"/>
            <w:vAlign w:val="center"/>
          </w:tcPr>
          <w:p w14:paraId="06C70CF9">
            <w:pPr>
              <w:rPr>
                <w:rFonts w:ascii="仿宋" w:hAnsi="仿宋" w:eastAsia="仿宋" w:cs="仿宋"/>
                <w:color w:val="000000"/>
                <w:sz w:val="24"/>
                <w:szCs w:val="24"/>
              </w:rPr>
            </w:pPr>
          </w:p>
        </w:tc>
        <w:tc>
          <w:tcPr>
            <w:tcW w:w="1782" w:type="dxa"/>
            <w:gridSpan w:val="2"/>
            <w:vAlign w:val="center"/>
          </w:tcPr>
          <w:p w14:paraId="02D0272A">
            <w:pPr>
              <w:rPr>
                <w:rFonts w:ascii="仿宋" w:hAnsi="仿宋" w:eastAsia="仿宋" w:cs="仿宋"/>
                <w:color w:val="000000"/>
                <w:sz w:val="24"/>
                <w:szCs w:val="24"/>
              </w:rPr>
            </w:pPr>
          </w:p>
        </w:tc>
        <w:tc>
          <w:tcPr>
            <w:tcW w:w="1049" w:type="dxa"/>
            <w:tcBorders>
              <w:right w:val="single" w:color="auto" w:sz="12" w:space="0"/>
            </w:tcBorders>
            <w:vAlign w:val="center"/>
          </w:tcPr>
          <w:p w14:paraId="5827C4CD">
            <w:pPr>
              <w:rPr>
                <w:rFonts w:ascii="仿宋" w:hAnsi="仿宋" w:eastAsia="仿宋" w:cs="仿宋"/>
                <w:color w:val="000000"/>
                <w:sz w:val="24"/>
                <w:szCs w:val="24"/>
              </w:rPr>
            </w:pPr>
          </w:p>
        </w:tc>
      </w:tr>
      <w:tr w14:paraId="588C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1CF8AF2">
            <w:pPr>
              <w:rPr>
                <w:rFonts w:ascii="仿宋" w:hAnsi="仿宋" w:eastAsia="仿宋" w:cs="仿宋"/>
                <w:color w:val="000000"/>
                <w:sz w:val="24"/>
                <w:szCs w:val="24"/>
              </w:rPr>
            </w:pPr>
          </w:p>
        </w:tc>
        <w:tc>
          <w:tcPr>
            <w:tcW w:w="969" w:type="dxa"/>
            <w:tcBorders>
              <w:left w:val="single" w:color="auto" w:sz="6" w:space="0"/>
            </w:tcBorders>
            <w:vAlign w:val="center"/>
          </w:tcPr>
          <w:p w14:paraId="5302BC3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FF72D42">
            <w:pPr>
              <w:rPr>
                <w:rFonts w:ascii="仿宋" w:hAnsi="仿宋" w:eastAsia="仿宋" w:cs="仿宋"/>
                <w:color w:val="000000"/>
                <w:sz w:val="24"/>
                <w:szCs w:val="24"/>
              </w:rPr>
            </w:pPr>
          </w:p>
        </w:tc>
        <w:tc>
          <w:tcPr>
            <w:tcW w:w="1386" w:type="dxa"/>
            <w:gridSpan w:val="3"/>
            <w:tcBorders>
              <w:left w:val="single" w:color="auto" w:sz="2" w:space="0"/>
            </w:tcBorders>
            <w:vAlign w:val="center"/>
          </w:tcPr>
          <w:p w14:paraId="62F6AEF3">
            <w:pPr>
              <w:rPr>
                <w:rFonts w:ascii="仿宋" w:hAnsi="仿宋" w:eastAsia="仿宋" w:cs="仿宋"/>
                <w:color w:val="000000"/>
                <w:sz w:val="24"/>
                <w:szCs w:val="24"/>
              </w:rPr>
            </w:pPr>
          </w:p>
        </w:tc>
        <w:tc>
          <w:tcPr>
            <w:tcW w:w="1581" w:type="dxa"/>
            <w:vAlign w:val="center"/>
          </w:tcPr>
          <w:p w14:paraId="385E9146">
            <w:pPr>
              <w:rPr>
                <w:rFonts w:ascii="仿宋" w:hAnsi="仿宋" w:eastAsia="仿宋" w:cs="仿宋"/>
                <w:color w:val="000000"/>
                <w:sz w:val="24"/>
                <w:szCs w:val="24"/>
              </w:rPr>
            </w:pPr>
          </w:p>
        </w:tc>
        <w:tc>
          <w:tcPr>
            <w:tcW w:w="1782" w:type="dxa"/>
            <w:gridSpan w:val="2"/>
            <w:vAlign w:val="center"/>
          </w:tcPr>
          <w:p w14:paraId="25FFC28D">
            <w:pPr>
              <w:rPr>
                <w:rFonts w:ascii="仿宋" w:hAnsi="仿宋" w:eastAsia="仿宋" w:cs="仿宋"/>
                <w:color w:val="000000"/>
                <w:sz w:val="24"/>
                <w:szCs w:val="24"/>
              </w:rPr>
            </w:pPr>
          </w:p>
        </w:tc>
        <w:tc>
          <w:tcPr>
            <w:tcW w:w="1049" w:type="dxa"/>
            <w:tcBorders>
              <w:right w:val="single" w:color="auto" w:sz="12" w:space="0"/>
            </w:tcBorders>
            <w:vAlign w:val="center"/>
          </w:tcPr>
          <w:p w14:paraId="37F1FD41">
            <w:pPr>
              <w:rPr>
                <w:rFonts w:ascii="仿宋" w:hAnsi="仿宋" w:eastAsia="仿宋" w:cs="仿宋"/>
                <w:color w:val="000000"/>
                <w:sz w:val="24"/>
                <w:szCs w:val="24"/>
              </w:rPr>
            </w:pPr>
          </w:p>
        </w:tc>
      </w:tr>
      <w:tr w14:paraId="3239E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791336F">
            <w:pPr>
              <w:rPr>
                <w:rFonts w:ascii="仿宋" w:hAnsi="仿宋" w:eastAsia="仿宋" w:cs="仿宋"/>
                <w:color w:val="000000"/>
                <w:sz w:val="24"/>
                <w:szCs w:val="24"/>
              </w:rPr>
            </w:pPr>
          </w:p>
        </w:tc>
        <w:tc>
          <w:tcPr>
            <w:tcW w:w="969" w:type="dxa"/>
            <w:tcBorders>
              <w:left w:val="single" w:color="auto" w:sz="6" w:space="0"/>
            </w:tcBorders>
            <w:vAlign w:val="center"/>
          </w:tcPr>
          <w:p w14:paraId="15916DA5">
            <w:pPr>
              <w:rPr>
                <w:rFonts w:ascii="仿宋" w:hAnsi="仿宋" w:eastAsia="仿宋" w:cs="仿宋"/>
                <w:color w:val="000000"/>
                <w:sz w:val="24"/>
                <w:szCs w:val="24"/>
              </w:rPr>
            </w:pPr>
          </w:p>
        </w:tc>
        <w:tc>
          <w:tcPr>
            <w:tcW w:w="1284" w:type="dxa"/>
            <w:gridSpan w:val="2"/>
            <w:tcBorders>
              <w:right w:val="single" w:color="auto" w:sz="2" w:space="0"/>
            </w:tcBorders>
            <w:vAlign w:val="center"/>
          </w:tcPr>
          <w:p w14:paraId="647A55F9">
            <w:pPr>
              <w:rPr>
                <w:rFonts w:ascii="仿宋" w:hAnsi="仿宋" w:eastAsia="仿宋" w:cs="仿宋"/>
                <w:color w:val="000000"/>
                <w:sz w:val="24"/>
                <w:szCs w:val="24"/>
              </w:rPr>
            </w:pPr>
          </w:p>
        </w:tc>
        <w:tc>
          <w:tcPr>
            <w:tcW w:w="1386" w:type="dxa"/>
            <w:gridSpan w:val="3"/>
            <w:tcBorders>
              <w:left w:val="single" w:color="auto" w:sz="2" w:space="0"/>
            </w:tcBorders>
            <w:vAlign w:val="center"/>
          </w:tcPr>
          <w:p w14:paraId="4CA467DF">
            <w:pPr>
              <w:rPr>
                <w:rFonts w:ascii="仿宋" w:hAnsi="仿宋" w:eastAsia="仿宋" w:cs="仿宋"/>
                <w:color w:val="000000"/>
                <w:sz w:val="24"/>
                <w:szCs w:val="24"/>
              </w:rPr>
            </w:pPr>
          </w:p>
        </w:tc>
        <w:tc>
          <w:tcPr>
            <w:tcW w:w="1581" w:type="dxa"/>
            <w:vAlign w:val="center"/>
          </w:tcPr>
          <w:p w14:paraId="3641C1F8">
            <w:pPr>
              <w:rPr>
                <w:rFonts w:ascii="仿宋" w:hAnsi="仿宋" w:eastAsia="仿宋" w:cs="仿宋"/>
                <w:color w:val="000000"/>
                <w:sz w:val="24"/>
                <w:szCs w:val="24"/>
              </w:rPr>
            </w:pPr>
          </w:p>
        </w:tc>
        <w:tc>
          <w:tcPr>
            <w:tcW w:w="1782" w:type="dxa"/>
            <w:gridSpan w:val="2"/>
            <w:vAlign w:val="center"/>
          </w:tcPr>
          <w:p w14:paraId="6BDB71D5">
            <w:pPr>
              <w:rPr>
                <w:rFonts w:ascii="仿宋" w:hAnsi="仿宋" w:eastAsia="仿宋" w:cs="仿宋"/>
                <w:color w:val="000000"/>
                <w:sz w:val="24"/>
                <w:szCs w:val="24"/>
              </w:rPr>
            </w:pPr>
          </w:p>
        </w:tc>
        <w:tc>
          <w:tcPr>
            <w:tcW w:w="1049" w:type="dxa"/>
            <w:tcBorders>
              <w:right w:val="single" w:color="auto" w:sz="12" w:space="0"/>
            </w:tcBorders>
            <w:vAlign w:val="center"/>
          </w:tcPr>
          <w:p w14:paraId="38F333DB">
            <w:pPr>
              <w:rPr>
                <w:rFonts w:ascii="仿宋" w:hAnsi="仿宋" w:eastAsia="仿宋" w:cs="仿宋"/>
                <w:color w:val="000000"/>
                <w:sz w:val="24"/>
                <w:szCs w:val="24"/>
              </w:rPr>
            </w:pPr>
          </w:p>
        </w:tc>
      </w:tr>
      <w:tr w14:paraId="0AEA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1CB44CF">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501A2EA">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1D595359">
      <w:pPr>
        <w:spacing w:line="360" w:lineRule="exact"/>
      </w:pPr>
    </w:p>
    <w:sectPr>
      <w:type w:val="continuous"/>
      <w:pgSz w:w="11906" w:h="16838"/>
      <w:pgMar w:top="1417" w:right="1417" w:bottom="1417" w:left="1417" w:header="850" w:footer="992" w:gutter="0"/>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A82CB4F-89DA-48B9-AC68-D4217E5F5D38}"/>
  </w:font>
  <w:font w:name="黑体">
    <w:panose1 w:val="02010609060101010101"/>
    <w:charset w:val="86"/>
    <w:family w:val="auto"/>
    <w:pitch w:val="default"/>
    <w:sig w:usb0="800002BF" w:usb1="38CF7CFA" w:usb2="00000016" w:usb3="00000000" w:csb0="00040001" w:csb1="00000000"/>
    <w:embedRegular r:id="rId2" w:fontKey="{90B6C5CE-E0DE-47B8-872F-1B9D20F7F6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B80E53A-4529-4D48-81FD-0EB04FC0FE69}"/>
  </w:font>
  <w:font w:name="Calibri Light">
    <w:panose1 w:val="020F0302020204030204"/>
    <w:charset w:val="00"/>
    <w:family w:val="swiss"/>
    <w:pitch w:val="default"/>
    <w:sig w:usb0="E4002EFF" w:usb1="C000247B" w:usb2="00000009" w:usb3="00000000" w:csb0="200001FF" w:csb1="00000000"/>
    <w:embedRegular r:id="rId4" w:fontKey="{7E2DC7B1-1D98-46F1-8F1B-5900B74AA8C5}"/>
  </w:font>
  <w:font w:name="华文仿宋">
    <w:panose1 w:val="02010600040101010101"/>
    <w:charset w:val="86"/>
    <w:family w:val="auto"/>
    <w:pitch w:val="default"/>
    <w:sig w:usb0="00000287" w:usb1="080F0000" w:usb2="00000000" w:usb3="00000000" w:csb0="0004009F" w:csb1="DFD70000"/>
    <w:embedRegular r:id="rId5" w:fontKey="{43AB969C-BCE5-4434-99F2-6F3872D1695A}"/>
  </w:font>
  <w:font w:name="仿宋_GB2312">
    <w:panose1 w:val="02010609030101010101"/>
    <w:charset w:val="86"/>
    <w:family w:val="modern"/>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embedRegular r:id="rId6" w:fontKey="{1969CB71-77A6-45AE-9144-A05DE4299EE4}"/>
  </w:font>
  <w:font w:name="华文中宋">
    <w:panose1 w:val="02010600040101010101"/>
    <w:charset w:val="86"/>
    <w:family w:val="auto"/>
    <w:pitch w:val="default"/>
    <w:sig w:usb0="00000287" w:usb1="080F0000" w:usb2="00000000" w:usb3="00000000" w:csb0="0004009F" w:csb1="DFD70000"/>
    <w:embedRegular r:id="rId7" w:fontKey="{62339F0B-18B6-493D-8120-0F2F609C4BB7}"/>
  </w:font>
  <w:font w:name="方正仿宋_GB18030">
    <w:panose1 w:val="02000000000000000000"/>
    <w:charset w:val="86"/>
    <w:family w:val="auto"/>
    <w:pitch w:val="default"/>
    <w:sig w:usb0="00000001" w:usb1="08000000" w:usb2="00000000" w:usb3="00000000" w:csb0="00040000" w:csb1="00000000"/>
    <w:embedRegular r:id="rId8" w:fontKey="{BE736228-2270-4DA9-B1E2-C808A6B3BBF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8140">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23A26">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A9923">
    <w:pPr>
      <w:pStyle w:val="12"/>
      <w:tabs>
        <w:tab w:val="center" w:pos="4536"/>
        <w:tab w:val="right" w:pos="10489"/>
        <w:tab w:val="clear" w:pos="4153"/>
        <w:tab w:val="clear" w:pos="8306"/>
      </w:tabs>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E6CB6">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r>
                            <w:rPr>
                              <w:rFonts w:hint="eastAsia"/>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EDE6CB6">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r>
                      <w:rPr>
                        <w:rFonts w:hint="eastAsia"/>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20CBA">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0962A">
    <w:pPr>
      <w:pStyle w:val="12"/>
      <w:tabs>
        <w:tab w:val="clear" w:pos="4153"/>
        <w:tab w:val="clear" w:pos="8306"/>
      </w:tabs>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B5B54">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76</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8CB5B54">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76</w:t>
                    </w:r>
                    <w: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2FE3">
    <w:pPr>
      <w:pStyle w:val="12"/>
      <w:tabs>
        <w:tab w:val="center" w:pos="4536"/>
        <w:tab w:val="right" w:pos="10489"/>
        <w:tab w:val="clear" w:pos="4153"/>
        <w:tab w:val="clear" w:pos="8306"/>
      </w:tabs>
      <w:rPr>
        <w:rFonts w:asci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15282">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r>
                            <w:rPr>
                              <w:rFonts w:hint="eastAsia"/>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3915282">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r>
                      <w:rPr>
                        <w:rFonts w:hint="eastAsia"/>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399A5">
    <w:pPr>
      <w:pStyle w:val="13"/>
      <w:rPr>
        <w:rFonts w:hint="eastAsia" w:eastAsia="宋体"/>
        <w:lang w:eastAsia="zh-CN"/>
      </w:rPr>
    </w:pPr>
    <w:r>
      <w:rPr>
        <w:rFonts w:hint="eastAsia"/>
        <w:lang w:eastAsia="zh-CN"/>
      </w:rPr>
      <w:t>延安市自然资源局-2026年延安市城市地价动态监测数据采集与维护</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BCB5E">
    <w:pPr>
      <w:pStyle w:val="13"/>
    </w:pPr>
    <w:r>
      <w:rPr>
        <w:rFonts w:hint="eastAsia"/>
        <w:color w:val="000000"/>
        <w:lang w:eastAsia="zh-CN"/>
      </w:rPr>
      <w:t>延安市自然资源局-2026年延安市城市地价动态监测数据采集与维护</w:t>
    </w:r>
    <w:r>
      <w:rPr>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7C78C">
    <w:pPr>
      <w:pStyle w:val="13"/>
      <w:tabs>
        <w:tab w:val="left" w:pos="368"/>
      </w:tabs>
    </w:pPr>
    <w:r>
      <w:rPr>
        <w:rFonts w:hint="eastAsia"/>
        <w:lang w:eastAsia="zh-CN"/>
      </w:rPr>
      <w:t>延安市自然资源局-2026年延安市城市地价动态监测数据采集与维护</w:t>
    </w:r>
    <w:r>
      <w:rPr>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B8B08"/>
    <w:multiLevelType w:val="singleLevel"/>
    <w:tmpl w:val="919B8B08"/>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abstractNum w:abstractNumId="6">
    <w:nsid w:val="76F8C929"/>
    <w:multiLevelType w:val="singleLevel"/>
    <w:tmpl w:val="76F8C929"/>
    <w:lvl w:ilvl="0" w:tentative="0">
      <w:start w:val="1"/>
      <w:numFmt w:val="chineseCounting"/>
      <w:suff w:val="space"/>
      <w:lvlText w:val="第%1章"/>
      <w:lvlJc w:val="left"/>
      <w:rPr>
        <w:rFonts w:hint="eastAsia"/>
      </w:rPr>
    </w:lvl>
  </w:abstractNum>
  <w:num w:numId="1">
    <w:abstractNumId w:val="4"/>
  </w:num>
  <w:num w:numId="2">
    <w:abstractNumId w:val="6"/>
  </w:num>
  <w:num w:numId="3">
    <w:abstractNumId w:val="0"/>
  </w:num>
  <w:num w:numId="4">
    <w:abstractNumId w:val="2"/>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2861C5"/>
    <w:rsid w:val="000942B7"/>
    <w:rsid w:val="000E45B0"/>
    <w:rsid w:val="00150EAD"/>
    <w:rsid w:val="002861C5"/>
    <w:rsid w:val="00503069"/>
    <w:rsid w:val="0054162D"/>
    <w:rsid w:val="005C4D2E"/>
    <w:rsid w:val="006836D3"/>
    <w:rsid w:val="006F60CD"/>
    <w:rsid w:val="007B7471"/>
    <w:rsid w:val="007C717F"/>
    <w:rsid w:val="00885B23"/>
    <w:rsid w:val="008C6C96"/>
    <w:rsid w:val="008D27E5"/>
    <w:rsid w:val="00D60863"/>
    <w:rsid w:val="00FD6FFF"/>
    <w:rsid w:val="0106590A"/>
    <w:rsid w:val="0153724B"/>
    <w:rsid w:val="017E6B98"/>
    <w:rsid w:val="018B236D"/>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20235A"/>
    <w:rsid w:val="06500E91"/>
    <w:rsid w:val="06571C6C"/>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E0A33"/>
    <w:rsid w:val="093700E7"/>
    <w:rsid w:val="09420839"/>
    <w:rsid w:val="0969226A"/>
    <w:rsid w:val="09945156"/>
    <w:rsid w:val="09B41737"/>
    <w:rsid w:val="09F00295"/>
    <w:rsid w:val="0AFD2C6A"/>
    <w:rsid w:val="0B2E1E80"/>
    <w:rsid w:val="0B44479D"/>
    <w:rsid w:val="0B6A3BEB"/>
    <w:rsid w:val="0B6E78D8"/>
    <w:rsid w:val="0B753148"/>
    <w:rsid w:val="0B8769D7"/>
    <w:rsid w:val="0B892750"/>
    <w:rsid w:val="0B931ED3"/>
    <w:rsid w:val="0B9A495D"/>
    <w:rsid w:val="0BAF665A"/>
    <w:rsid w:val="0BBE6B6A"/>
    <w:rsid w:val="0BCB0FBA"/>
    <w:rsid w:val="0C3A3E75"/>
    <w:rsid w:val="0C5B233E"/>
    <w:rsid w:val="0C7B17EF"/>
    <w:rsid w:val="0CE265BB"/>
    <w:rsid w:val="0CF42CB0"/>
    <w:rsid w:val="0CFD33F5"/>
    <w:rsid w:val="0D1420EC"/>
    <w:rsid w:val="0D26294C"/>
    <w:rsid w:val="0D4B6583"/>
    <w:rsid w:val="0DCB34F3"/>
    <w:rsid w:val="0DD71E98"/>
    <w:rsid w:val="0DE73C50"/>
    <w:rsid w:val="0DFB64F3"/>
    <w:rsid w:val="0DFC0475"/>
    <w:rsid w:val="0E0302A0"/>
    <w:rsid w:val="0E484619"/>
    <w:rsid w:val="0E9465F6"/>
    <w:rsid w:val="0E990EFC"/>
    <w:rsid w:val="0EAE7D95"/>
    <w:rsid w:val="0EB65F51"/>
    <w:rsid w:val="0EC51CF1"/>
    <w:rsid w:val="0ED657A9"/>
    <w:rsid w:val="0EE320D8"/>
    <w:rsid w:val="0F40581B"/>
    <w:rsid w:val="0F5065E1"/>
    <w:rsid w:val="0F5A4B1A"/>
    <w:rsid w:val="0F8C5352"/>
    <w:rsid w:val="0FB75ADD"/>
    <w:rsid w:val="0FCB7000"/>
    <w:rsid w:val="10480E2B"/>
    <w:rsid w:val="104F55B9"/>
    <w:rsid w:val="11072A94"/>
    <w:rsid w:val="1111746F"/>
    <w:rsid w:val="111D59F8"/>
    <w:rsid w:val="1143427E"/>
    <w:rsid w:val="115A7068"/>
    <w:rsid w:val="117D2D56"/>
    <w:rsid w:val="11991213"/>
    <w:rsid w:val="11B92B3A"/>
    <w:rsid w:val="11C72224"/>
    <w:rsid w:val="11CB5870"/>
    <w:rsid w:val="12163D18"/>
    <w:rsid w:val="12266F4A"/>
    <w:rsid w:val="12693030"/>
    <w:rsid w:val="12BA4725"/>
    <w:rsid w:val="12C31B2A"/>
    <w:rsid w:val="13113756"/>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AF05F7"/>
    <w:rsid w:val="14C30A80"/>
    <w:rsid w:val="14EA2EBE"/>
    <w:rsid w:val="14FE41AE"/>
    <w:rsid w:val="154D47EE"/>
    <w:rsid w:val="155344FA"/>
    <w:rsid w:val="15787B7C"/>
    <w:rsid w:val="15CA5B4B"/>
    <w:rsid w:val="15D867AD"/>
    <w:rsid w:val="15EC2259"/>
    <w:rsid w:val="16297009"/>
    <w:rsid w:val="163C6EB0"/>
    <w:rsid w:val="166167A3"/>
    <w:rsid w:val="167364D6"/>
    <w:rsid w:val="16D74786"/>
    <w:rsid w:val="1743234C"/>
    <w:rsid w:val="175E666B"/>
    <w:rsid w:val="17640690"/>
    <w:rsid w:val="177644D0"/>
    <w:rsid w:val="177B15A9"/>
    <w:rsid w:val="17887D5F"/>
    <w:rsid w:val="17A22A5A"/>
    <w:rsid w:val="18147845"/>
    <w:rsid w:val="18185636"/>
    <w:rsid w:val="182932F0"/>
    <w:rsid w:val="185B4FDD"/>
    <w:rsid w:val="185F6D12"/>
    <w:rsid w:val="186C7681"/>
    <w:rsid w:val="189831C8"/>
    <w:rsid w:val="18C80D5B"/>
    <w:rsid w:val="18D771F0"/>
    <w:rsid w:val="18DD40DB"/>
    <w:rsid w:val="18E4450E"/>
    <w:rsid w:val="18F558C8"/>
    <w:rsid w:val="190C006F"/>
    <w:rsid w:val="191044B0"/>
    <w:rsid w:val="19191C06"/>
    <w:rsid w:val="1934019F"/>
    <w:rsid w:val="196A1E12"/>
    <w:rsid w:val="196F11D7"/>
    <w:rsid w:val="196F567B"/>
    <w:rsid w:val="19752927"/>
    <w:rsid w:val="198A7DBF"/>
    <w:rsid w:val="19974BFE"/>
    <w:rsid w:val="19A05834"/>
    <w:rsid w:val="19A50AE7"/>
    <w:rsid w:val="19F210D5"/>
    <w:rsid w:val="19FA4989"/>
    <w:rsid w:val="19FD4AA7"/>
    <w:rsid w:val="1A2B77E3"/>
    <w:rsid w:val="1A4B2A44"/>
    <w:rsid w:val="1A6E76E0"/>
    <w:rsid w:val="1A7A42D7"/>
    <w:rsid w:val="1A845156"/>
    <w:rsid w:val="1A972B45"/>
    <w:rsid w:val="1ABF7590"/>
    <w:rsid w:val="1AC55423"/>
    <w:rsid w:val="1AC6751C"/>
    <w:rsid w:val="1ADC289C"/>
    <w:rsid w:val="1AF220BF"/>
    <w:rsid w:val="1AF851FC"/>
    <w:rsid w:val="1B0F3646"/>
    <w:rsid w:val="1B1D686F"/>
    <w:rsid w:val="1B281F85"/>
    <w:rsid w:val="1B361E84"/>
    <w:rsid w:val="1B6805D3"/>
    <w:rsid w:val="1B854CE1"/>
    <w:rsid w:val="1BBD18E9"/>
    <w:rsid w:val="1BC43E7A"/>
    <w:rsid w:val="1BF72592"/>
    <w:rsid w:val="1BFB332D"/>
    <w:rsid w:val="1C24274C"/>
    <w:rsid w:val="1C273FEB"/>
    <w:rsid w:val="1C2F10F1"/>
    <w:rsid w:val="1C3A34E8"/>
    <w:rsid w:val="1C3D650C"/>
    <w:rsid w:val="1C533032"/>
    <w:rsid w:val="1C5E5533"/>
    <w:rsid w:val="1C6E12C2"/>
    <w:rsid w:val="1C6E7E6B"/>
    <w:rsid w:val="1C7A30C4"/>
    <w:rsid w:val="1CE35C57"/>
    <w:rsid w:val="1D231C99"/>
    <w:rsid w:val="1D2616DA"/>
    <w:rsid w:val="1D4665DA"/>
    <w:rsid w:val="1DE96F38"/>
    <w:rsid w:val="1DEA52D0"/>
    <w:rsid w:val="1DF148B0"/>
    <w:rsid w:val="1DF22D2A"/>
    <w:rsid w:val="1E2A7DC2"/>
    <w:rsid w:val="1E2E3FC6"/>
    <w:rsid w:val="1E45667C"/>
    <w:rsid w:val="1E6F3A27"/>
    <w:rsid w:val="1EA47B74"/>
    <w:rsid w:val="1ED1023E"/>
    <w:rsid w:val="1EDF295B"/>
    <w:rsid w:val="1F3233D2"/>
    <w:rsid w:val="1F4727DA"/>
    <w:rsid w:val="1F511C17"/>
    <w:rsid w:val="1F5B337D"/>
    <w:rsid w:val="1F745799"/>
    <w:rsid w:val="1F797010"/>
    <w:rsid w:val="1F8C6655"/>
    <w:rsid w:val="1F971571"/>
    <w:rsid w:val="1FE90BAE"/>
    <w:rsid w:val="1FEC17D3"/>
    <w:rsid w:val="1FEF4E1F"/>
    <w:rsid w:val="20026C99"/>
    <w:rsid w:val="200603BB"/>
    <w:rsid w:val="20370574"/>
    <w:rsid w:val="20A41DC5"/>
    <w:rsid w:val="20C05E60"/>
    <w:rsid w:val="20F23661"/>
    <w:rsid w:val="21020B82"/>
    <w:rsid w:val="21983295"/>
    <w:rsid w:val="219C0FD7"/>
    <w:rsid w:val="21B3498B"/>
    <w:rsid w:val="21B37336"/>
    <w:rsid w:val="21C423B0"/>
    <w:rsid w:val="21E8421C"/>
    <w:rsid w:val="21E964A3"/>
    <w:rsid w:val="221E7C3E"/>
    <w:rsid w:val="2248284A"/>
    <w:rsid w:val="22944E50"/>
    <w:rsid w:val="22FF181D"/>
    <w:rsid w:val="231449BC"/>
    <w:rsid w:val="2351194D"/>
    <w:rsid w:val="235D02F2"/>
    <w:rsid w:val="236930C6"/>
    <w:rsid w:val="23952182"/>
    <w:rsid w:val="23B2156E"/>
    <w:rsid w:val="23C13D4C"/>
    <w:rsid w:val="243A65CE"/>
    <w:rsid w:val="244514B2"/>
    <w:rsid w:val="24455956"/>
    <w:rsid w:val="246700A8"/>
    <w:rsid w:val="24763D61"/>
    <w:rsid w:val="24D97E4C"/>
    <w:rsid w:val="24DE36B4"/>
    <w:rsid w:val="250A44A9"/>
    <w:rsid w:val="251F3B5B"/>
    <w:rsid w:val="254F72FB"/>
    <w:rsid w:val="25546F0C"/>
    <w:rsid w:val="25633D82"/>
    <w:rsid w:val="25804B6B"/>
    <w:rsid w:val="258C3110"/>
    <w:rsid w:val="259049AF"/>
    <w:rsid w:val="25B974F6"/>
    <w:rsid w:val="25BF3B7E"/>
    <w:rsid w:val="25D845A8"/>
    <w:rsid w:val="26321976"/>
    <w:rsid w:val="264D2300"/>
    <w:rsid w:val="268564DD"/>
    <w:rsid w:val="26882E12"/>
    <w:rsid w:val="26E36D60"/>
    <w:rsid w:val="27190A70"/>
    <w:rsid w:val="272555CB"/>
    <w:rsid w:val="272D447F"/>
    <w:rsid w:val="277D3506"/>
    <w:rsid w:val="27BC6787"/>
    <w:rsid w:val="280E605F"/>
    <w:rsid w:val="28371501"/>
    <w:rsid w:val="285717B4"/>
    <w:rsid w:val="285B2042"/>
    <w:rsid w:val="287A7186"/>
    <w:rsid w:val="28B36B23"/>
    <w:rsid w:val="28C36E49"/>
    <w:rsid w:val="28D472A8"/>
    <w:rsid w:val="28F23FA6"/>
    <w:rsid w:val="28F6721F"/>
    <w:rsid w:val="29172C46"/>
    <w:rsid w:val="29307688"/>
    <w:rsid w:val="29310257"/>
    <w:rsid w:val="294A1318"/>
    <w:rsid w:val="298962E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197C11"/>
    <w:rsid w:val="2C273B93"/>
    <w:rsid w:val="2C2B3B1E"/>
    <w:rsid w:val="2C484235"/>
    <w:rsid w:val="2C526E62"/>
    <w:rsid w:val="2CB119DD"/>
    <w:rsid w:val="2CB45044"/>
    <w:rsid w:val="2CBA2FBD"/>
    <w:rsid w:val="2CCE7FC5"/>
    <w:rsid w:val="2CD755B9"/>
    <w:rsid w:val="2CE90A48"/>
    <w:rsid w:val="2CF9552F"/>
    <w:rsid w:val="2CFD01DC"/>
    <w:rsid w:val="2D306A77"/>
    <w:rsid w:val="2D3447B9"/>
    <w:rsid w:val="2D630BFB"/>
    <w:rsid w:val="2D9D235F"/>
    <w:rsid w:val="2DBF5292"/>
    <w:rsid w:val="2DD85145"/>
    <w:rsid w:val="2DF45CF7"/>
    <w:rsid w:val="2E0942AF"/>
    <w:rsid w:val="2E0B6E95"/>
    <w:rsid w:val="2E100D83"/>
    <w:rsid w:val="2E314855"/>
    <w:rsid w:val="2E861045"/>
    <w:rsid w:val="2E87708A"/>
    <w:rsid w:val="2E9F03ED"/>
    <w:rsid w:val="2EA25C4E"/>
    <w:rsid w:val="2EF1054D"/>
    <w:rsid w:val="2EFF06DC"/>
    <w:rsid w:val="2F44743E"/>
    <w:rsid w:val="2F472CFA"/>
    <w:rsid w:val="2F603644"/>
    <w:rsid w:val="2F6F1AD9"/>
    <w:rsid w:val="2F8A246F"/>
    <w:rsid w:val="2F8C268B"/>
    <w:rsid w:val="2FD26B56"/>
    <w:rsid w:val="2FE61A4B"/>
    <w:rsid w:val="2FF16992"/>
    <w:rsid w:val="2FF26187"/>
    <w:rsid w:val="30110DE2"/>
    <w:rsid w:val="302503E9"/>
    <w:rsid w:val="3041203C"/>
    <w:rsid w:val="304D5343"/>
    <w:rsid w:val="305D7B83"/>
    <w:rsid w:val="30915A7F"/>
    <w:rsid w:val="30A9101A"/>
    <w:rsid w:val="30C32657"/>
    <w:rsid w:val="30EC4205"/>
    <w:rsid w:val="30EF69E4"/>
    <w:rsid w:val="312132A7"/>
    <w:rsid w:val="313A0BD1"/>
    <w:rsid w:val="31404725"/>
    <w:rsid w:val="31404A59"/>
    <w:rsid w:val="31440D43"/>
    <w:rsid w:val="31552F50"/>
    <w:rsid w:val="31615451"/>
    <w:rsid w:val="316867E0"/>
    <w:rsid w:val="31905D36"/>
    <w:rsid w:val="32021C86"/>
    <w:rsid w:val="321A5056"/>
    <w:rsid w:val="32A63A63"/>
    <w:rsid w:val="32CE4D68"/>
    <w:rsid w:val="32E04BAD"/>
    <w:rsid w:val="330D3A5D"/>
    <w:rsid w:val="339935C8"/>
    <w:rsid w:val="33D2532E"/>
    <w:rsid w:val="33D47D4F"/>
    <w:rsid w:val="349C4646"/>
    <w:rsid w:val="34AF2977"/>
    <w:rsid w:val="34B43C68"/>
    <w:rsid w:val="34E40B78"/>
    <w:rsid w:val="34FC4643"/>
    <w:rsid w:val="35181999"/>
    <w:rsid w:val="355A2DB4"/>
    <w:rsid w:val="355B6BD8"/>
    <w:rsid w:val="35672FFF"/>
    <w:rsid w:val="356A5862"/>
    <w:rsid w:val="3581411C"/>
    <w:rsid w:val="35867B7C"/>
    <w:rsid w:val="359E1ADF"/>
    <w:rsid w:val="35E653C6"/>
    <w:rsid w:val="362165FD"/>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B6AFB"/>
    <w:rsid w:val="38960E85"/>
    <w:rsid w:val="38A34BF8"/>
    <w:rsid w:val="38C87957"/>
    <w:rsid w:val="38DD49D6"/>
    <w:rsid w:val="38E5105E"/>
    <w:rsid w:val="39344543"/>
    <w:rsid w:val="39785A2E"/>
    <w:rsid w:val="399C796E"/>
    <w:rsid w:val="39A17917"/>
    <w:rsid w:val="39E15381"/>
    <w:rsid w:val="3A2C2CB0"/>
    <w:rsid w:val="3A2D6818"/>
    <w:rsid w:val="3A3473AE"/>
    <w:rsid w:val="3A68457E"/>
    <w:rsid w:val="3A743A5B"/>
    <w:rsid w:val="3A8E6472"/>
    <w:rsid w:val="3A9B73CB"/>
    <w:rsid w:val="3AD52E6E"/>
    <w:rsid w:val="3B0E3CCE"/>
    <w:rsid w:val="3B163750"/>
    <w:rsid w:val="3B2C2F74"/>
    <w:rsid w:val="3B3029D2"/>
    <w:rsid w:val="3B3E6803"/>
    <w:rsid w:val="3B410244"/>
    <w:rsid w:val="3C17152E"/>
    <w:rsid w:val="3C371BD0"/>
    <w:rsid w:val="3C687483"/>
    <w:rsid w:val="3C9F71B8"/>
    <w:rsid w:val="3CB13731"/>
    <w:rsid w:val="3CB13CE3"/>
    <w:rsid w:val="3CBF05CA"/>
    <w:rsid w:val="3CD13DD3"/>
    <w:rsid w:val="3CE31410"/>
    <w:rsid w:val="3D1E2D4B"/>
    <w:rsid w:val="3D3407AF"/>
    <w:rsid w:val="3D453E79"/>
    <w:rsid w:val="3D4B66A5"/>
    <w:rsid w:val="3DB6463A"/>
    <w:rsid w:val="3DD77D43"/>
    <w:rsid w:val="3DDA0A65"/>
    <w:rsid w:val="3E0C4997"/>
    <w:rsid w:val="3E0D4CB7"/>
    <w:rsid w:val="3E1F291C"/>
    <w:rsid w:val="3E264AF2"/>
    <w:rsid w:val="3E4405D4"/>
    <w:rsid w:val="3E614CE2"/>
    <w:rsid w:val="3E832EAB"/>
    <w:rsid w:val="3E861A6B"/>
    <w:rsid w:val="3E9450B8"/>
    <w:rsid w:val="3ECD2378"/>
    <w:rsid w:val="3ED44742"/>
    <w:rsid w:val="3EE74323"/>
    <w:rsid w:val="3F18759E"/>
    <w:rsid w:val="3F422D66"/>
    <w:rsid w:val="3F685210"/>
    <w:rsid w:val="3F7D3D9E"/>
    <w:rsid w:val="3F8051EC"/>
    <w:rsid w:val="3FFC1167"/>
    <w:rsid w:val="400172BB"/>
    <w:rsid w:val="40273D0A"/>
    <w:rsid w:val="407E7DCE"/>
    <w:rsid w:val="408847A8"/>
    <w:rsid w:val="40C17CBA"/>
    <w:rsid w:val="410302D3"/>
    <w:rsid w:val="41057DE0"/>
    <w:rsid w:val="41214F2E"/>
    <w:rsid w:val="41695BD4"/>
    <w:rsid w:val="41881F15"/>
    <w:rsid w:val="41911D83"/>
    <w:rsid w:val="41B63597"/>
    <w:rsid w:val="41BB6E00"/>
    <w:rsid w:val="42051E29"/>
    <w:rsid w:val="420B38E3"/>
    <w:rsid w:val="42440BA3"/>
    <w:rsid w:val="424B0183"/>
    <w:rsid w:val="424C7EC7"/>
    <w:rsid w:val="4251699E"/>
    <w:rsid w:val="427F607F"/>
    <w:rsid w:val="42813BA5"/>
    <w:rsid w:val="42837B1B"/>
    <w:rsid w:val="42935686"/>
    <w:rsid w:val="42CD0B98"/>
    <w:rsid w:val="42CF2B62"/>
    <w:rsid w:val="42D77C69"/>
    <w:rsid w:val="42FF2625"/>
    <w:rsid w:val="43156CC7"/>
    <w:rsid w:val="432D1637"/>
    <w:rsid w:val="43591D9B"/>
    <w:rsid w:val="436A4639"/>
    <w:rsid w:val="43747266"/>
    <w:rsid w:val="43A4388B"/>
    <w:rsid w:val="43AE764D"/>
    <w:rsid w:val="43AF64F0"/>
    <w:rsid w:val="43BE3225"/>
    <w:rsid w:val="43C35D74"/>
    <w:rsid w:val="43FD36FF"/>
    <w:rsid w:val="446A2417"/>
    <w:rsid w:val="447D75CD"/>
    <w:rsid w:val="4488746D"/>
    <w:rsid w:val="44B74F0C"/>
    <w:rsid w:val="44DF70AD"/>
    <w:rsid w:val="44E421C9"/>
    <w:rsid w:val="44F468B0"/>
    <w:rsid w:val="45062140"/>
    <w:rsid w:val="45315F1E"/>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BB30B2"/>
    <w:rsid w:val="47C85DD2"/>
    <w:rsid w:val="47D72A0D"/>
    <w:rsid w:val="47FF0499"/>
    <w:rsid w:val="486C49B0"/>
    <w:rsid w:val="486F44A0"/>
    <w:rsid w:val="4893018E"/>
    <w:rsid w:val="48AB372A"/>
    <w:rsid w:val="48EF52FC"/>
    <w:rsid w:val="48F830FD"/>
    <w:rsid w:val="48FD7CFE"/>
    <w:rsid w:val="49211C3E"/>
    <w:rsid w:val="492653E3"/>
    <w:rsid w:val="49386D6A"/>
    <w:rsid w:val="49553BA0"/>
    <w:rsid w:val="495A6EFE"/>
    <w:rsid w:val="496438D9"/>
    <w:rsid w:val="49A62143"/>
    <w:rsid w:val="49A63EF1"/>
    <w:rsid w:val="49C23456"/>
    <w:rsid w:val="49E52394"/>
    <w:rsid w:val="4A035B0E"/>
    <w:rsid w:val="4A0A26D2"/>
    <w:rsid w:val="4A325785"/>
    <w:rsid w:val="4A6A6D04"/>
    <w:rsid w:val="4A8F2BD7"/>
    <w:rsid w:val="4AC26B09"/>
    <w:rsid w:val="4ACC5BD9"/>
    <w:rsid w:val="4ADE0EEB"/>
    <w:rsid w:val="4AF241A0"/>
    <w:rsid w:val="4B161AE7"/>
    <w:rsid w:val="4B2B2900"/>
    <w:rsid w:val="4B3612A5"/>
    <w:rsid w:val="4B501DBF"/>
    <w:rsid w:val="4B6B0F4E"/>
    <w:rsid w:val="4B7F0E9E"/>
    <w:rsid w:val="4BE551A5"/>
    <w:rsid w:val="4C067917"/>
    <w:rsid w:val="4C115F9A"/>
    <w:rsid w:val="4C46543A"/>
    <w:rsid w:val="4C6E2B99"/>
    <w:rsid w:val="4C856040"/>
    <w:rsid w:val="4C8E4F10"/>
    <w:rsid w:val="4C920CFA"/>
    <w:rsid w:val="4CB608EF"/>
    <w:rsid w:val="4CB701C3"/>
    <w:rsid w:val="4CC0176E"/>
    <w:rsid w:val="4CFB09F8"/>
    <w:rsid w:val="4D0B2FD8"/>
    <w:rsid w:val="4D1D44CA"/>
    <w:rsid w:val="4D3637DE"/>
    <w:rsid w:val="4D5A571F"/>
    <w:rsid w:val="4D623393"/>
    <w:rsid w:val="4D704F42"/>
    <w:rsid w:val="4D9F3131"/>
    <w:rsid w:val="4DAB4166"/>
    <w:rsid w:val="4E3A34CC"/>
    <w:rsid w:val="4E4D0DDF"/>
    <w:rsid w:val="4E5321ED"/>
    <w:rsid w:val="4E6016D6"/>
    <w:rsid w:val="4E6D76D3"/>
    <w:rsid w:val="4E816CDB"/>
    <w:rsid w:val="4E8C5DAC"/>
    <w:rsid w:val="4EBE7F2F"/>
    <w:rsid w:val="4EE554BC"/>
    <w:rsid w:val="4F18038A"/>
    <w:rsid w:val="4F22226C"/>
    <w:rsid w:val="4F2C6C47"/>
    <w:rsid w:val="4F4F4D7D"/>
    <w:rsid w:val="4F587A3C"/>
    <w:rsid w:val="4F711F6A"/>
    <w:rsid w:val="4F813C30"/>
    <w:rsid w:val="4FBA06F6"/>
    <w:rsid w:val="4FBA78D0"/>
    <w:rsid w:val="4FCB6460"/>
    <w:rsid w:val="4FCE5E25"/>
    <w:rsid w:val="500951DA"/>
    <w:rsid w:val="504D3319"/>
    <w:rsid w:val="50861C1D"/>
    <w:rsid w:val="510A2FB8"/>
    <w:rsid w:val="512E314A"/>
    <w:rsid w:val="51C27D36"/>
    <w:rsid w:val="51D75590"/>
    <w:rsid w:val="51F26A4D"/>
    <w:rsid w:val="520F7138"/>
    <w:rsid w:val="5214298C"/>
    <w:rsid w:val="522C72C3"/>
    <w:rsid w:val="524A1938"/>
    <w:rsid w:val="52501CAD"/>
    <w:rsid w:val="526C6007"/>
    <w:rsid w:val="52B92EE7"/>
    <w:rsid w:val="52BE6184"/>
    <w:rsid w:val="52CA50F4"/>
    <w:rsid w:val="52E02222"/>
    <w:rsid w:val="53654E1D"/>
    <w:rsid w:val="538151F6"/>
    <w:rsid w:val="5382777D"/>
    <w:rsid w:val="53886B25"/>
    <w:rsid w:val="538D25D7"/>
    <w:rsid w:val="53AA2830"/>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CF07A0"/>
    <w:rsid w:val="55614BA6"/>
    <w:rsid w:val="55EB160A"/>
    <w:rsid w:val="56091B70"/>
    <w:rsid w:val="5627460C"/>
    <w:rsid w:val="56286D65"/>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91730EE"/>
    <w:rsid w:val="591A58A7"/>
    <w:rsid w:val="593212FE"/>
    <w:rsid w:val="59451AAD"/>
    <w:rsid w:val="5946546B"/>
    <w:rsid w:val="59555DCC"/>
    <w:rsid w:val="59815DE1"/>
    <w:rsid w:val="59840DC3"/>
    <w:rsid w:val="59877FFD"/>
    <w:rsid w:val="598F49A2"/>
    <w:rsid w:val="59C56616"/>
    <w:rsid w:val="5A205E72"/>
    <w:rsid w:val="5A225816"/>
    <w:rsid w:val="5A492DA3"/>
    <w:rsid w:val="5A655C07"/>
    <w:rsid w:val="5A690D4F"/>
    <w:rsid w:val="5A7A2F5C"/>
    <w:rsid w:val="5A8B77DE"/>
    <w:rsid w:val="5ABC3575"/>
    <w:rsid w:val="5ADB4098"/>
    <w:rsid w:val="5AEB18DC"/>
    <w:rsid w:val="5B1D743D"/>
    <w:rsid w:val="5B227EAF"/>
    <w:rsid w:val="5B264E92"/>
    <w:rsid w:val="5B501F0F"/>
    <w:rsid w:val="5B5D17D4"/>
    <w:rsid w:val="5B7A35BA"/>
    <w:rsid w:val="5BBF01A0"/>
    <w:rsid w:val="5C1650EC"/>
    <w:rsid w:val="5CAE15E3"/>
    <w:rsid w:val="5CDA5F34"/>
    <w:rsid w:val="5CE21AED"/>
    <w:rsid w:val="5D1F1D64"/>
    <w:rsid w:val="5D3722DC"/>
    <w:rsid w:val="5D3C099D"/>
    <w:rsid w:val="5D570AB1"/>
    <w:rsid w:val="5D59154F"/>
    <w:rsid w:val="5D600B2F"/>
    <w:rsid w:val="5D9C143B"/>
    <w:rsid w:val="5DA86032"/>
    <w:rsid w:val="5DCB6083"/>
    <w:rsid w:val="5DD230AF"/>
    <w:rsid w:val="5DE132F2"/>
    <w:rsid w:val="5DE54B90"/>
    <w:rsid w:val="5DF001EB"/>
    <w:rsid w:val="5DFE3EA4"/>
    <w:rsid w:val="5E055233"/>
    <w:rsid w:val="5E0D72B8"/>
    <w:rsid w:val="5E4775F9"/>
    <w:rsid w:val="5E5C6BAC"/>
    <w:rsid w:val="5E6A778C"/>
    <w:rsid w:val="5EAF6D3D"/>
    <w:rsid w:val="5EB82C97"/>
    <w:rsid w:val="5EBE2D22"/>
    <w:rsid w:val="5EC94306"/>
    <w:rsid w:val="5EE57DEF"/>
    <w:rsid w:val="5F245B8C"/>
    <w:rsid w:val="5F29040C"/>
    <w:rsid w:val="5F3479DF"/>
    <w:rsid w:val="5F4010A7"/>
    <w:rsid w:val="5F721AF0"/>
    <w:rsid w:val="5FAA23A3"/>
    <w:rsid w:val="5FD82C61"/>
    <w:rsid w:val="5FFA1614"/>
    <w:rsid w:val="5FFE63DD"/>
    <w:rsid w:val="600E3E55"/>
    <w:rsid w:val="6041144F"/>
    <w:rsid w:val="60432042"/>
    <w:rsid w:val="60583D40"/>
    <w:rsid w:val="60681AA9"/>
    <w:rsid w:val="606C1599"/>
    <w:rsid w:val="6074044E"/>
    <w:rsid w:val="60786190"/>
    <w:rsid w:val="607E307A"/>
    <w:rsid w:val="60A823BF"/>
    <w:rsid w:val="60A83445"/>
    <w:rsid w:val="60C6562D"/>
    <w:rsid w:val="612F2105"/>
    <w:rsid w:val="613206CF"/>
    <w:rsid w:val="615F4C5A"/>
    <w:rsid w:val="61677FB2"/>
    <w:rsid w:val="616F002F"/>
    <w:rsid w:val="61730705"/>
    <w:rsid w:val="617F354E"/>
    <w:rsid w:val="61970898"/>
    <w:rsid w:val="62022F83"/>
    <w:rsid w:val="62175534"/>
    <w:rsid w:val="621E4B15"/>
    <w:rsid w:val="623D4D51"/>
    <w:rsid w:val="625C786C"/>
    <w:rsid w:val="62773F76"/>
    <w:rsid w:val="627E15CF"/>
    <w:rsid w:val="6283706E"/>
    <w:rsid w:val="628801E0"/>
    <w:rsid w:val="62D804DD"/>
    <w:rsid w:val="62DE2463"/>
    <w:rsid w:val="63471E49"/>
    <w:rsid w:val="63472AFB"/>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BF1E11"/>
    <w:rsid w:val="69D331BE"/>
    <w:rsid w:val="69E04C02"/>
    <w:rsid w:val="69EB1FDC"/>
    <w:rsid w:val="69FA3354"/>
    <w:rsid w:val="69FE4B1A"/>
    <w:rsid w:val="6A165180"/>
    <w:rsid w:val="6A1F767C"/>
    <w:rsid w:val="6A5B2ED2"/>
    <w:rsid w:val="6A9516EC"/>
    <w:rsid w:val="6AB42873"/>
    <w:rsid w:val="6AC81AC2"/>
    <w:rsid w:val="6AD064F1"/>
    <w:rsid w:val="6B317667"/>
    <w:rsid w:val="6B5A6D4C"/>
    <w:rsid w:val="6B8A60F8"/>
    <w:rsid w:val="6BA8544F"/>
    <w:rsid w:val="6BD56BBF"/>
    <w:rsid w:val="6BED613A"/>
    <w:rsid w:val="6C247AEB"/>
    <w:rsid w:val="6C3D64DF"/>
    <w:rsid w:val="6C3E7464"/>
    <w:rsid w:val="6C452082"/>
    <w:rsid w:val="6C5506F2"/>
    <w:rsid w:val="6C5C0714"/>
    <w:rsid w:val="6CA65E33"/>
    <w:rsid w:val="6CAD73D6"/>
    <w:rsid w:val="6CB73B9C"/>
    <w:rsid w:val="6CE93F71"/>
    <w:rsid w:val="6D166FC6"/>
    <w:rsid w:val="6D2A0812"/>
    <w:rsid w:val="6D34343E"/>
    <w:rsid w:val="6D7221B9"/>
    <w:rsid w:val="6D7D3037"/>
    <w:rsid w:val="6DB36A59"/>
    <w:rsid w:val="6E076DA5"/>
    <w:rsid w:val="6E2830B5"/>
    <w:rsid w:val="6E423939"/>
    <w:rsid w:val="6E427879"/>
    <w:rsid w:val="6E533D98"/>
    <w:rsid w:val="6E7837FF"/>
    <w:rsid w:val="6E7A034A"/>
    <w:rsid w:val="6E85086A"/>
    <w:rsid w:val="6E9F59DB"/>
    <w:rsid w:val="6EB8009F"/>
    <w:rsid w:val="6F143527"/>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C12C62"/>
    <w:rsid w:val="71D1496D"/>
    <w:rsid w:val="71D74828"/>
    <w:rsid w:val="721101F2"/>
    <w:rsid w:val="72440D47"/>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7800B5"/>
    <w:rsid w:val="747F58E7"/>
    <w:rsid w:val="74890514"/>
    <w:rsid w:val="74921493"/>
    <w:rsid w:val="749D7B1B"/>
    <w:rsid w:val="74C257D9"/>
    <w:rsid w:val="751678CE"/>
    <w:rsid w:val="75175143"/>
    <w:rsid w:val="754932A6"/>
    <w:rsid w:val="755A3C5E"/>
    <w:rsid w:val="75703482"/>
    <w:rsid w:val="75E63744"/>
    <w:rsid w:val="76085468"/>
    <w:rsid w:val="761171BF"/>
    <w:rsid w:val="76124539"/>
    <w:rsid w:val="762F5448"/>
    <w:rsid w:val="76676633"/>
    <w:rsid w:val="76A315A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AF5E4F"/>
    <w:rsid w:val="78E1046A"/>
    <w:rsid w:val="78F26496"/>
    <w:rsid w:val="79077C59"/>
    <w:rsid w:val="79184530"/>
    <w:rsid w:val="792870F3"/>
    <w:rsid w:val="792D3AAE"/>
    <w:rsid w:val="793A6280"/>
    <w:rsid w:val="794732B8"/>
    <w:rsid w:val="79B25E17"/>
    <w:rsid w:val="79B92E6D"/>
    <w:rsid w:val="7A1963AB"/>
    <w:rsid w:val="7A3902E6"/>
    <w:rsid w:val="7A435E4B"/>
    <w:rsid w:val="7A460C55"/>
    <w:rsid w:val="7A524009"/>
    <w:rsid w:val="7A996FD7"/>
    <w:rsid w:val="7AA634A2"/>
    <w:rsid w:val="7ABD0F17"/>
    <w:rsid w:val="7ACD0A2E"/>
    <w:rsid w:val="7AD63D87"/>
    <w:rsid w:val="7AFF3BA5"/>
    <w:rsid w:val="7B1F65CA"/>
    <w:rsid w:val="7B493A62"/>
    <w:rsid w:val="7B6E3FBF"/>
    <w:rsid w:val="7B6E5D6D"/>
    <w:rsid w:val="7B9559F0"/>
    <w:rsid w:val="7BAD5E8E"/>
    <w:rsid w:val="7BB11EB4"/>
    <w:rsid w:val="7BB120FE"/>
    <w:rsid w:val="7BF9373B"/>
    <w:rsid w:val="7C057E02"/>
    <w:rsid w:val="7C064A88"/>
    <w:rsid w:val="7C66113B"/>
    <w:rsid w:val="7C6E0C7C"/>
    <w:rsid w:val="7C745605"/>
    <w:rsid w:val="7C961804"/>
    <w:rsid w:val="7CB75DFC"/>
    <w:rsid w:val="7CB9570E"/>
    <w:rsid w:val="7CF14EA8"/>
    <w:rsid w:val="7D2708CA"/>
    <w:rsid w:val="7D781125"/>
    <w:rsid w:val="7D9677FD"/>
    <w:rsid w:val="7DCC7E3B"/>
    <w:rsid w:val="7DD00F61"/>
    <w:rsid w:val="7DD81BC4"/>
    <w:rsid w:val="7DFA5FDE"/>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28"/>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1"/>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2"/>
    <w:basedOn w:val="1"/>
    <w:next w:val="1"/>
    <w:autoRedefine/>
    <w:unhideWhenUsed/>
    <w:qFormat/>
    <w:uiPriority w:val="39"/>
    <w:pPr>
      <w:ind w:left="420" w:leftChars="200"/>
    </w:pPr>
  </w:style>
  <w:style w:type="paragraph" w:styleId="16">
    <w:name w:val="HTML Preformatted"/>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宋体" w:cs="宋体"/>
      <w:sz w:val="24"/>
      <w:szCs w:val="24"/>
      <w:lang w:val="en-US" w:eastAsia="zh-CN" w:bidi="ar-SA"/>
    </w:rPr>
  </w:style>
  <w:style w:type="paragraph" w:styleId="17">
    <w:name w:val="Normal (Web)"/>
    <w:basedOn w:val="1"/>
    <w:autoRedefine/>
    <w:qFormat/>
    <w:uiPriority w:val="99"/>
    <w:pPr>
      <w:spacing w:beforeAutospacing="1" w:afterAutospacing="1"/>
      <w:jc w:val="left"/>
    </w:pPr>
    <w:rPr>
      <w:rFonts w:cs="Times New Roman"/>
      <w:kern w:val="0"/>
      <w:sz w:val="24"/>
    </w:rPr>
  </w:style>
  <w:style w:type="paragraph" w:styleId="18">
    <w:name w:val="Body Text First Indent"/>
    <w:basedOn w:val="9"/>
    <w:next w:val="19"/>
    <w:autoRedefine/>
    <w:unhideWhenUsed/>
    <w:qFormat/>
    <w:uiPriority w:val="0"/>
    <w:pPr>
      <w:spacing w:line="240" w:lineRule="auto"/>
      <w:ind w:firstLine="420" w:firstLineChars="100"/>
    </w:pPr>
    <w:rPr>
      <w:rFonts w:ascii="Times New Roman" w:hAnsi="Times New Roman"/>
      <w:sz w:val="18"/>
      <w:szCs w:val="18"/>
    </w:rPr>
  </w:style>
  <w:style w:type="paragraph" w:styleId="19">
    <w:name w:val="Body Text First Indent 2"/>
    <w:basedOn w:val="10"/>
    <w:next w:val="1"/>
    <w:autoRedefine/>
    <w:qFormat/>
    <w:uiPriority w:val="0"/>
    <w:pPr>
      <w:spacing w:line="240" w:lineRule="auto"/>
      <w:ind w:firstLine="420" w:firstLineChars="200"/>
    </w:pPr>
    <w:rPr>
      <w:rFonts w:eastAsia="方正楷体_GB2312"/>
      <w:b/>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autoRedefine/>
    <w:qFormat/>
    <w:uiPriority w:val="99"/>
    <w:rPr>
      <w:color w:val="000000"/>
      <w:sz w:val="18"/>
      <w:szCs w:val="18"/>
      <w:u w:val="none"/>
    </w:rPr>
  </w:style>
  <w:style w:type="paragraph" w:customStyle="1" w:styleId="2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正文缩进1"/>
    <w:basedOn w:val="1"/>
    <w:autoRedefine/>
    <w:qFormat/>
    <w:uiPriority w:val="0"/>
    <w:pPr>
      <w:ind w:firstLine="420" w:firstLineChars="200"/>
    </w:pPr>
  </w:style>
  <w:style w:type="paragraph" w:customStyle="1" w:styleId="26">
    <w:name w:val="正文（缩进 2 字符）"/>
    <w:basedOn w:val="1"/>
    <w:autoRedefine/>
    <w:qFormat/>
    <w:uiPriority w:val="0"/>
    <w:pPr>
      <w:ind w:firstLine="200" w:firstLineChars="200"/>
    </w:pPr>
  </w:style>
  <w:style w:type="paragraph" w:customStyle="1" w:styleId="27">
    <w:name w:val="正文（缩进 4 字符）"/>
    <w:basedOn w:val="1"/>
    <w:autoRedefine/>
    <w:qFormat/>
    <w:uiPriority w:val="0"/>
    <w:pPr>
      <w:ind w:firstLine="1134" w:firstLineChars="400"/>
    </w:pPr>
  </w:style>
  <w:style w:type="character" w:customStyle="1" w:styleId="28">
    <w:name w:val="标题 1 Char"/>
    <w:link w:val="2"/>
    <w:autoRedefine/>
    <w:qFormat/>
    <w:uiPriority w:val="9"/>
    <w:rPr>
      <w:rFonts w:eastAsia="黑体"/>
      <w:b/>
      <w:bCs/>
      <w:color w:val="000000"/>
      <w:kern w:val="44"/>
      <w:sz w:val="32"/>
      <w:szCs w:val="36"/>
    </w:rPr>
  </w:style>
  <w:style w:type="paragraph" w:customStyle="1" w:styleId="29">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标题 2（投标文件）"/>
    <w:basedOn w:val="3"/>
    <w:autoRedefine/>
    <w:qFormat/>
    <w:uiPriority w:val="0"/>
    <w:pPr>
      <w:jc w:val="center"/>
    </w:pPr>
  </w:style>
  <w:style w:type="character" w:customStyle="1" w:styleId="31">
    <w:name w:val="标题 2 Char"/>
    <w:link w:val="3"/>
    <w:autoRedefine/>
    <w:qFormat/>
    <w:uiPriority w:val="9"/>
    <w:rPr>
      <w:rFonts w:ascii="Calibri" w:hAnsi="Calibri" w:cs="Calibri"/>
      <w:b/>
      <w:bCs/>
      <w:sz w:val="30"/>
      <w:szCs w:val="32"/>
    </w:rPr>
  </w:style>
  <w:style w:type="paragraph" w:customStyle="1" w:styleId="32">
    <w:name w:val="标题 3（投标文件）"/>
    <w:basedOn w:val="4"/>
    <w:autoRedefine/>
    <w:qFormat/>
    <w:uiPriority w:val="0"/>
    <w:pPr>
      <w:jc w:val="left"/>
    </w:pPr>
  </w:style>
  <w:style w:type="paragraph" w:customStyle="1" w:styleId="33">
    <w:name w:val="正文文本 31"/>
    <w:basedOn w:val="1"/>
    <w:autoRedefine/>
    <w:qFormat/>
    <w:uiPriority w:val="0"/>
    <w:rPr>
      <w:sz w:val="16"/>
      <w:szCs w:val="16"/>
    </w:rPr>
  </w:style>
  <w:style w:type="character" w:customStyle="1" w:styleId="34">
    <w:name w:val="NormalCharacter"/>
    <w:autoRedefine/>
    <w:qFormat/>
    <w:uiPriority w:val="0"/>
    <w:rPr>
      <w:kern w:val="2"/>
      <w:sz w:val="21"/>
      <w:szCs w:val="22"/>
      <w:lang w:val="en-US" w:eastAsia="zh-CN" w:bidi="ar-SA"/>
    </w:rPr>
  </w:style>
  <w:style w:type="character" w:customStyle="1" w:styleId="35">
    <w:name w:val="UserStyle_0"/>
    <w:autoRedefine/>
    <w:semiHidden/>
    <w:qFormat/>
    <w:uiPriority w:val="0"/>
  </w:style>
  <w:style w:type="paragraph" w:customStyle="1" w:styleId="36">
    <w:name w:val="Table Text"/>
    <w:autoRedefine/>
    <w:semiHidden/>
    <w:qFormat/>
    <w:uiPriority w:val="0"/>
    <w:pPr>
      <w:widowControl w:val="0"/>
      <w:suppressAutoHyphens/>
      <w:jc w:val="both"/>
    </w:pPr>
    <w:rPr>
      <w:rFonts w:ascii="宋体" w:hAnsi="宋体" w:eastAsia="宋体" w:cs="宋体"/>
      <w:kern w:val="2"/>
      <w:sz w:val="23"/>
      <w:szCs w:val="23"/>
      <w:lang w:val="en-US" w:eastAsia="en-US" w:bidi="ar-SA"/>
    </w:rPr>
  </w:style>
  <w:style w:type="table" w:customStyle="1" w:styleId="37">
    <w:name w:val="Table Normal"/>
    <w:autoRedefine/>
    <w:qFormat/>
    <w:uiPriority w:val="0"/>
    <w:tblPr>
      <w:tblCellMar>
        <w:top w:w="0" w:type="dxa"/>
        <w:left w:w="0" w:type="dxa"/>
        <w:bottom w:w="0" w:type="dxa"/>
        <w:right w:w="0" w:type="dxa"/>
      </w:tblCellMar>
    </w:tblPr>
  </w:style>
  <w:style w:type="character" w:customStyle="1" w:styleId="38">
    <w:name w:val="15"/>
    <w:basedOn w:val="22"/>
    <w:qFormat/>
    <w:uiPriority w:val="0"/>
    <w:rPr>
      <w:rFonts w:hint="eastAsia" w:ascii="宋体" w:hAnsi="宋体" w:eastAsia="宋体"/>
      <w:color w:val="000000"/>
      <w:sz w:val="22"/>
      <w:szCs w:val="22"/>
    </w:rPr>
  </w:style>
  <w:style w:type="paragraph" w:customStyle="1" w:styleId="39">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72</Pages>
  <Words>14221</Words>
  <Characters>15028</Characters>
  <Lines>247</Lines>
  <Paragraphs>69</Paragraphs>
  <TotalTime>10</TotalTime>
  <ScaleCrop>false</ScaleCrop>
  <LinksUpToDate>false</LinksUpToDate>
  <CharactersWithSpaces>15109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2026-02-28T02:13:00Z</dcterms:created>
  <dc:creator>aa</dc:creator>
  <cp:lastModifiedBy>ZXH</cp:lastModifiedBy>
  <cp:lastPrinted>2026-06-26T02:52:36Z</cp:lastPrinted>
  <dcterms:modified xsi:type="dcterms:W3CDTF">2026-06-26T02:59:52Z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2AF986F5DAD045D4817A6D0A9296B874_13</vt:lpwstr>
  </property>
  <property fmtid="{D5CDD505-2E9C-101B-9397-08002B2CF9AE}" pid="4" name="KSOTemplateDocerSaveRecord">
    <vt:lpwstr>eyJoZGlkIjoiM2Q5OTBjYWQ3ZjI2YmYwMDhjNmZiOTI0MGJkZDIyYTciLCJ1c2VySWQiOiIzNjgwODc5MTEifQ==</vt:lpwstr>
  </property>
</Properties>
</file>