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版本号：YDCZB-2602920260720001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YDCZB-26029</w:t>
      </w:r>
      <w:r>
        <w:br/>
      </w:r>
      <w:r>
        <w:br/>
      </w:r>
      <w:r>
        <w:br/>
      </w:r>
    </w:p>
    <w:p>
      <w:pPr>
        <w:pStyle w:val="null3"/>
        <w:jc w:val="center"/>
        <w:outlineLvl w:val="2"/>
      </w:pPr>
      <w:r>
        <w:rPr>
          <w:rFonts w:ascii="仿宋_GB2312" w:hAnsi="仿宋_GB2312" w:cs="仿宋_GB2312" w:eastAsia="仿宋_GB2312"/>
          <w:sz w:val="28"/>
          <w:b/>
        </w:rPr>
        <w:t>西安市高新第二高级中学</w:t>
      </w:r>
    </w:p>
    <w:p>
      <w:pPr>
        <w:pStyle w:val="null3"/>
        <w:jc w:val="center"/>
        <w:outlineLvl w:val="2"/>
      </w:pPr>
      <w:r>
        <w:rPr>
          <w:rFonts w:ascii="仿宋_GB2312" w:hAnsi="仿宋_GB2312" w:cs="仿宋_GB2312" w:eastAsia="仿宋_GB2312"/>
          <w:sz w:val="28"/>
          <w:b/>
        </w:rPr>
        <w:t>西安壹鼎城招标有限公司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西安壹鼎城招标有限公司</w:t>
      </w:r>
      <w:r>
        <w:rPr>
          <w:rFonts w:ascii="仿宋_GB2312" w:hAnsi="仿宋_GB2312" w:cs="仿宋_GB2312" w:eastAsia="仿宋_GB2312"/>
        </w:rPr>
        <w:t>（以下简称“代理机构”）受</w:t>
      </w:r>
      <w:r>
        <w:rPr>
          <w:rFonts w:ascii="仿宋_GB2312" w:hAnsi="仿宋_GB2312" w:cs="仿宋_GB2312" w:eastAsia="仿宋_GB2312"/>
        </w:rPr>
        <w:t>西安市高新第二高级中学</w:t>
      </w:r>
      <w:r>
        <w:rPr>
          <w:rFonts w:ascii="仿宋_GB2312" w:hAnsi="仿宋_GB2312" w:cs="仿宋_GB2312" w:eastAsia="仿宋_GB2312"/>
        </w:rPr>
        <w:t>委托，拟对</w:t>
      </w:r>
      <w:r>
        <w:rPr>
          <w:rFonts w:ascii="仿宋_GB2312" w:hAnsi="仿宋_GB2312" w:cs="仿宋_GB2312" w:eastAsia="仿宋_GB2312"/>
        </w:rPr>
        <w:t>后勤服务外包项目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YDCZB-26029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后勤服务外包项目，1项，采购预算：798000.00元。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2、授权委托书：法定代表人直接参加磋商的，须提供法定代表人身份证明；法定代表人授权代表参加磋商的，须提供法定代表人授权委托书（需同时提供投标截止时间前三个月内任意一个月供应商为其缴纳的社保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西安市高新第二高级中学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西安市高新区创汇社区F区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19909266892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西安壹鼎城招标有限公司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陕西省西安市高新区沣惠南路18号西格玛大厦 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17629270201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代理服务费收费标准：以成交金额为基数，参照《招标代理服务收费管理暂行办法》（计价格[2002]1980号）和《关于招标代理服务收费有关问题的通知》（发改办价格[2003]857号）文件规定执行。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西安市高新第二高级中学</w:t>
      </w:r>
      <w:r>
        <w:rPr>
          <w:rFonts w:ascii="仿宋_GB2312" w:hAnsi="仿宋_GB2312" w:cs="仿宋_GB2312" w:eastAsia="仿宋_GB2312"/>
        </w:rPr>
        <w:t>和</w:t>
      </w:r>
      <w:r>
        <w:rPr>
          <w:rFonts w:ascii="仿宋_GB2312" w:hAnsi="仿宋_GB2312" w:cs="仿宋_GB2312" w:eastAsia="仿宋_GB2312"/>
        </w:rPr>
        <w:t>西安壹鼎城招标有限公司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西安市高新第二高级中学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西安壹鼎城招标有限公司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西安市高新第二高级中学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西安壹鼎城招标有限公司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乙方应保证所提供的服务或其任何一部分均不会侵犯任何第三方的专利权、商标权或著作权;所有成果资料归甲方所有。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（1）磋商文件、磋商响应文件、澄清表（函）；（2）本合同及附件文本；（3）合同签订时国家及行业现行的标准和技术规范。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联系电话：17629270201</w:t>
      </w:r>
    </w:p>
    <w:p>
      <w:pPr>
        <w:pStyle w:val="null3"/>
      </w:pPr>
      <w:r>
        <w:rPr>
          <w:rFonts w:ascii="仿宋_GB2312" w:hAnsi="仿宋_GB2312" w:cs="仿宋_GB2312" w:eastAsia="仿宋_GB2312"/>
        </w:rPr>
        <w:t>地址：陕西省西安市高新区沣惠南路18号西格玛大厦 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后勤服务外包项目，1项，采购预算：798000.00元。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798,000.00</w:t>
      </w:r>
    </w:p>
    <w:p>
      <w:pPr>
        <w:pStyle w:val="null3"/>
      </w:pPr>
      <w:r>
        <w:rPr>
          <w:rFonts w:ascii="仿宋_GB2312" w:hAnsi="仿宋_GB2312" w:cs="仿宋_GB2312" w:eastAsia="仿宋_GB2312"/>
        </w:rPr>
        <w:t>采购包最高限价（元）: 798,000.00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后勤服务外包项目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一、西安市高新第二高级中学概况：</w:t>
            </w:r>
          </w:p>
          <w:p>
            <w:pPr>
              <w:pStyle w:val="null3"/>
              <w:ind w:firstLine="560"/>
              <w:jc w:val="both"/>
            </w:pPr>
            <w:r>
              <w:rPr>
                <w:rFonts w:ascii="仿宋_GB2312" w:hAnsi="仿宋_GB2312" w:cs="仿宋_GB2312" w:eastAsia="仿宋_GB2312"/>
              </w:rPr>
              <w:t>坐落位置:西安市高新区创汇社区F区</w:t>
            </w:r>
          </w:p>
          <w:p>
            <w:pPr>
              <w:pStyle w:val="null3"/>
              <w:ind w:firstLine="560"/>
              <w:jc w:val="both"/>
            </w:pPr>
            <w:r>
              <w:rPr>
                <w:rFonts w:ascii="仿宋_GB2312" w:hAnsi="仿宋_GB2312" w:cs="仿宋_GB2312" w:eastAsia="仿宋_GB2312"/>
              </w:rPr>
              <w:t>占地面积:占地41亩</w:t>
            </w:r>
          </w:p>
          <w:p>
            <w:pPr>
              <w:pStyle w:val="null3"/>
              <w:ind w:firstLine="560"/>
              <w:jc w:val="both"/>
            </w:pPr>
            <w:r>
              <w:rPr>
                <w:rFonts w:ascii="仿宋_GB2312" w:hAnsi="仿宋_GB2312" w:cs="仿宋_GB2312" w:eastAsia="仿宋_GB2312"/>
              </w:rPr>
              <w:t>建筑面积:高新第二高级中学47927平米</w:t>
            </w:r>
          </w:p>
          <w:p>
            <w:pPr>
              <w:pStyle w:val="null3"/>
              <w:ind w:firstLine="560"/>
              <w:jc w:val="both"/>
            </w:pPr>
            <w:r>
              <w:rPr>
                <w:rFonts w:ascii="仿宋_GB2312" w:hAnsi="仿宋_GB2312" w:cs="仿宋_GB2312" w:eastAsia="仿宋_GB2312"/>
              </w:rPr>
              <w:t>招标范围:后勤外包服务，包括:秩序维护、保洁员、维修工。</w:t>
            </w:r>
          </w:p>
          <w:p>
            <w:pPr>
              <w:pStyle w:val="null3"/>
              <w:ind w:firstLine="560"/>
              <w:jc w:val="both"/>
            </w:pPr>
            <w:r>
              <w:rPr>
                <w:rFonts w:ascii="仿宋_GB2312" w:hAnsi="仿宋_GB2312" w:cs="仿宋_GB2312" w:eastAsia="仿宋_GB2312"/>
              </w:rPr>
              <w:t>具体采购范围及所应达到的具体要求，以本项目采购文件中商务、技术和服务的响应规定为准。</w:t>
            </w:r>
          </w:p>
          <w:p>
            <w:pPr>
              <w:pStyle w:val="null3"/>
              <w:jc w:val="both"/>
            </w:pPr>
            <w:r>
              <w:rPr>
                <w:rFonts w:ascii="仿宋_GB2312" w:hAnsi="仿宋_GB2312" w:cs="仿宋_GB2312" w:eastAsia="仿宋_GB2312"/>
              </w:rPr>
              <w:t>二、后勤外包服务要求</w:t>
            </w:r>
          </w:p>
          <w:p>
            <w:pPr>
              <w:pStyle w:val="null3"/>
              <w:jc w:val="both"/>
            </w:pPr>
            <w:r>
              <w:rPr>
                <w:rFonts w:ascii="仿宋_GB2312" w:hAnsi="仿宋_GB2312" w:cs="仿宋_GB2312" w:eastAsia="仿宋_GB2312"/>
              </w:rPr>
              <w:t>(一)总体需求</w:t>
            </w:r>
          </w:p>
          <w:p>
            <w:pPr>
              <w:pStyle w:val="null3"/>
              <w:jc w:val="both"/>
            </w:pPr>
            <w:r>
              <w:rPr>
                <w:rFonts w:ascii="仿宋_GB2312" w:hAnsi="仿宋_GB2312" w:cs="仿宋_GB2312" w:eastAsia="仿宋_GB2312"/>
              </w:rPr>
              <w:t>1、后勤外包服务要点及总体目标</w:t>
            </w:r>
          </w:p>
          <w:p>
            <w:pPr>
              <w:pStyle w:val="null3"/>
              <w:ind w:firstLine="560"/>
              <w:jc w:val="both"/>
            </w:pPr>
            <w:r>
              <w:rPr>
                <w:rFonts w:ascii="仿宋_GB2312" w:hAnsi="仿宋_GB2312" w:cs="仿宋_GB2312" w:eastAsia="仿宋_GB2312"/>
              </w:rPr>
              <w:t>本次招标服务项目包括:秩序维护、保洁员、维修工。</w:t>
            </w:r>
          </w:p>
          <w:p>
            <w:pPr>
              <w:pStyle w:val="null3"/>
              <w:ind w:firstLine="560"/>
              <w:jc w:val="both"/>
            </w:pPr>
            <w:r>
              <w:rPr>
                <w:rFonts w:ascii="仿宋_GB2312" w:hAnsi="仿宋_GB2312" w:cs="仿宋_GB2312" w:eastAsia="仿宋_GB2312"/>
              </w:rPr>
              <w:t>卫生、清洁率达到98%，有效投诉≤1%，处理率99%；客户对后勤工作满意率&gt;90%。</w:t>
            </w:r>
          </w:p>
          <w:p>
            <w:pPr>
              <w:pStyle w:val="null3"/>
              <w:jc w:val="both"/>
            </w:pPr>
            <w:r>
              <w:rPr>
                <w:rFonts w:ascii="仿宋_GB2312" w:hAnsi="仿宋_GB2312" w:cs="仿宋_GB2312" w:eastAsia="仿宋_GB2312"/>
              </w:rPr>
              <w:t>2、后勤外包服务总体标准</w:t>
            </w:r>
          </w:p>
          <w:p>
            <w:pPr>
              <w:pStyle w:val="null3"/>
              <w:jc w:val="both"/>
            </w:pPr>
            <w:r>
              <w:rPr>
                <w:rFonts w:ascii="仿宋_GB2312" w:hAnsi="仿宋_GB2312" w:cs="仿宋_GB2312" w:eastAsia="仿宋_GB2312"/>
              </w:rPr>
              <w:t>(1)各委托管理事项服务标准不低于招标书、投标书所定标准，持续改进，不断提高服务质量，满足采购人不断发展的需求。</w:t>
            </w:r>
          </w:p>
          <w:p>
            <w:pPr>
              <w:pStyle w:val="null3"/>
              <w:jc w:val="both"/>
            </w:pPr>
            <w:r>
              <w:rPr>
                <w:rFonts w:ascii="仿宋_GB2312" w:hAnsi="仿宋_GB2312" w:cs="仿宋_GB2312" w:eastAsia="仿宋_GB2312"/>
              </w:rPr>
              <w:t>(2)投标人制定各部门各岗位的岗位职责、规章制度，并定期检查落实。加强对服务人员的监督教育。教育员工树立服务意识，满足采购人管理要求。</w:t>
            </w:r>
          </w:p>
          <w:p>
            <w:pPr>
              <w:pStyle w:val="null3"/>
              <w:jc w:val="both"/>
            </w:pPr>
            <w:r>
              <w:rPr>
                <w:rFonts w:ascii="仿宋_GB2312" w:hAnsi="仿宋_GB2312" w:cs="仿宋_GB2312" w:eastAsia="仿宋_GB2312"/>
              </w:rPr>
              <w:t>(3)后勤员工按岗位要求统一着装、言行规范，注意仪容仪表。</w:t>
            </w:r>
          </w:p>
          <w:p>
            <w:pPr>
              <w:pStyle w:val="null3"/>
              <w:jc w:val="both"/>
            </w:pPr>
            <w:r>
              <w:rPr>
                <w:rFonts w:ascii="仿宋_GB2312" w:hAnsi="仿宋_GB2312" w:cs="仿宋_GB2312" w:eastAsia="仿宋_GB2312"/>
              </w:rPr>
              <w:t>(4)采购人对投标人提供的物业服务实施管理监督。</w:t>
            </w:r>
          </w:p>
          <w:p>
            <w:pPr>
              <w:pStyle w:val="null3"/>
              <w:jc w:val="both"/>
            </w:pPr>
            <w:r>
              <w:rPr>
                <w:rFonts w:ascii="仿宋_GB2312" w:hAnsi="仿宋_GB2312" w:cs="仿宋_GB2312" w:eastAsia="仿宋_GB2312"/>
              </w:rPr>
              <w:t>(5)投标人不得擅自改变采购人所有房屋、管线、设备等的位置和用途。</w:t>
            </w:r>
          </w:p>
          <w:p>
            <w:pPr>
              <w:pStyle w:val="null3"/>
              <w:jc w:val="both"/>
            </w:pPr>
            <w:r>
              <w:rPr>
                <w:rFonts w:ascii="仿宋_GB2312" w:hAnsi="仿宋_GB2312" w:cs="仿宋_GB2312" w:eastAsia="仿宋_GB2312"/>
              </w:rPr>
              <w:t>(二)分项需求</w:t>
            </w:r>
          </w:p>
          <w:p>
            <w:pPr>
              <w:pStyle w:val="null3"/>
              <w:jc w:val="both"/>
            </w:pPr>
            <w:r>
              <w:rPr>
                <w:rFonts w:ascii="仿宋_GB2312" w:hAnsi="仿宋_GB2312" w:cs="仿宋_GB2312" w:eastAsia="仿宋_GB2312"/>
              </w:rPr>
              <w:t>保洁服务</w:t>
            </w:r>
          </w:p>
          <w:p>
            <w:pPr>
              <w:pStyle w:val="null3"/>
              <w:ind w:firstLine="560"/>
              <w:jc w:val="both"/>
            </w:pPr>
            <w:r>
              <w:rPr>
                <w:rFonts w:ascii="仿宋_GB2312" w:hAnsi="仿宋_GB2312" w:cs="仿宋_GB2312" w:eastAsia="仿宋_GB2312"/>
              </w:rPr>
              <w:t>总体要求:投标人要制定完善的保洁工作细则、工作标准、管理机构，明确所需材料、检查方法等，并严格执行；制定部门各岗位的责任制:建立卫生清洁的检查制度。</w:t>
            </w:r>
          </w:p>
          <w:p>
            <w:pPr>
              <w:pStyle w:val="null3"/>
              <w:jc w:val="both"/>
            </w:pPr>
            <w:r>
              <w:rPr>
                <w:rFonts w:ascii="仿宋_GB2312" w:hAnsi="仿宋_GB2312" w:cs="仿宋_GB2312" w:eastAsia="仿宋_GB2312"/>
              </w:rPr>
              <w:t>A.服务内容</w:t>
            </w:r>
          </w:p>
          <w:p>
            <w:pPr>
              <w:pStyle w:val="null3"/>
              <w:jc w:val="both"/>
            </w:pPr>
            <w:r>
              <w:rPr>
                <w:rFonts w:ascii="仿宋_GB2312" w:hAnsi="仿宋_GB2312" w:cs="仿宋_GB2312" w:eastAsia="仿宋_GB2312"/>
              </w:rPr>
              <w:t>①楼内保洁</w:t>
            </w:r>
          </w:p>
          <w:p>
            <w:pPr>
              <w:pStyle w:val="null3"/>
              <w:jc w:val="both"/>
            </w:pPr>
            <w:r>
              <w:rPr>
                <w:rFonts w:ascii="仿宋_GB2312" w:hAnsi="仿宋_GB2312" w:cs="仿宋_GB2312" w:eastAsia="仿宋_GB2312"/>
              </w:rPr>
              <w:t>教学楼:办公室地面、垃圾桶的清理；卫生间、走廊、大厅等公共区域地面、门窗、玻璃及公共活动场所的墙面、地面、卫生洁具及设施设备等所有公共部位；</w:t>
            </w:r>
          </w:p>
          <w:p>
            <w:pPr>
              <w:pStyle w:val="null3"/>
              <w:jc w:val="both"/>
            </w:pPr>
            <w:r>
              <w:rPr>
                <w:rFonts w:ascii="仿宋_GB2312" w:hAnsi="仿宋_GB2312" w:cs="仿宋_GB2312" w:eastAsia="仿宋_GB2312"/>
              </w:rPr>
              <w:t>综合楼:接待室、公共课教室、多功能厅、阶梯教室、演播厅、录播厅、室内篮球场等区域地面、门窗、玻璃部分；走廊、卫生间等公共区域地面、摆件、设施设备等所有公共部位；</w:t>
            </w:r>
          </w:p>
          <w:p>
            <w:pPr>
              <w:pStyle w:val="null3"/>
              <w:jc w:val="both"/>
            </w:pPr>
            <w:r>
              <w:rPr>
                <w:rFonts w:ascii="仿宋_GB2312" w:hAnsi="仿宋_GB2312" w:cs="仿宋_GB2312" w:eastAsia="仿宋_GB2312"/>
              </w:rPr>
              <w:t>公寓楼:公寓地面、门窗、玻璃及公共活动场所的墙面、地面、卫生洁具及设施设备等所有公共部位；</w:t>
            </w:r>
          </w:p>
          <w:p>
            <w:pPr>
              <w:pStyle w:val="null3"/>
              <w:jc w:val="both"/>
            </w:pPr>
            <w:r>
              <w:rPr>
                <w:rFonts w:ascii="仿宋_GB2312" w:hAnsi="仿宋_GB2312" w:cs="仿宋_GB2312" w:eastAsia="仿宋_GB2312"/>
              </w:rPr>
              <w:t>②楼外保洁:本项目楼外道路、绿化带等所有公共设施、场地及“门前三包”区域的日常清洁养护工作；垃圾、废弃物的清理、收集以及雨水、积水积雪的及时清理等；</w:t>
            </w:r>
          </w:p>
          <w:p>
            <w:pPr>
              <w:pStyle w:val="null3"/>
              <w:jc w:val="both"/>
            </w:pPr>
            <w:r>
              <w:rPr>
                <w:rFonts w:ascii="仿宋_GB2312" w:hAnsi="仿宋_GB2312" w:cs="仿宋_GB2312" w:eastAsia="仿宋_GB2312"/>
              </w:rPr>
              <w:t>B.保洁标准</w:t>
            </w:r>
          </w:p>
          <w:p>
            <w:pPr>
              <w:pStyle w:val="null3"/>
              <w:jc w:val="both"/>
            </w:pPr>
            <w:r>
              <w:rPr>
                <w:rFonts w:ascii="仿宋_GB2312" w:hAnsi="仿宋_GB2312" w:cs="仿宋_GB2312" w:eastAsia="仿宋_GB2312"/>
              </w:rPr>
              <w:t>门窗玻璃:随时清洁、光亮、无水渍、无尘、无手印；</w:t>
            </w:r>
          </w:p>
          <w:p>
            <w:pPr>
              <w:pStyle w:val="null3"/>
              <w:jc w:val="both"/>
            </w:pPr>
            <w:r>
              <w:rPr>
                <w:rFonts w:ascii="仿宋_GB2312" w:hAnsi="仿宋_GB2312" w:cs="仿宋_GB2312" w:eastAsia="仿宋_GB2312"/>
              </w:rPr>
              <w:t>墙面:无蜘蛛网、目视干净无污尘；</w:t>
            </w:r>
          </w:p>
          <w:p>
            <w:pPr>
              <w:pStyle w:val="null3"/>
              <w:jc w:val="both"/>
            </w:pPr>
            <w:r>
              <w:rPr>
                <w:rFonts w:ascii="仿宋_GB2312" w:hAnsi="仿宋_GB2312" w:cs="仿宋_GB2312" w:eastAsia="仿宋_GB2312"/>
              </w:rPr>
              <w:t>瓷砖墙面:干净光亮、无灰尘；</w:t>
            </w:r>
          </w:p>
          <w:p>
            <w:pPr>
              <w:pStyle w:val="null3"/>
              <w:jc w:val="both"/>
            </w:pPr>
            <w:r>
              <w:rPr>
                <w:rFonts w:ascii="仿宋_GB2312" w:hAnsi="仿宋_GB2312" w:cs="仿宋_GB2312" w:eastAsia="仿宋_GB2312"/>
              </w:rPr>
              <w:t>地面:干净光亮无杂物；</w:t>
            </w:r>
          </w:p>
          <w:p>
            <w:pPr>
              <w:pStyle w:val="null3"/>
              <w:jc w:val="both"/>
            </w:pPr>
            <w:r>
              <w:rPr>
                <w:rFonts w:ascii="仿宋_GB2312" w:hAnsi="仿宋_GB2312" w:cs="仿宋_GB2312" w:eastAsia="仿宋_GB2312"/>
              </w:rPr>
              <w:t>地板:干净无纸屑、无水渍；</w:t>
            </w:r>
          </w:p>
          <w:p>
            <w:pPr>
              <w:pStyle w:val="null3"/>
              <w:jc w:val="both"/>
            </w:pPr>
            <w:r>
              <w:rPr>
                <w:rFonts w:ascii="仿宋_GB2312" w:hAnsi="仿宋_GB2312" w:cs="仿宋_GB2312" w:eastAsia="仿宋_GB2312"/>
              </w:rPr>
              <w:t>卫生间:卫生洁具清洁，无水渍、无锈斑、无异味；隔断、墙面保持干燥，无蛛网，地面清洁，无脚印、无杂物、无垃圾，卫生用品保证齐全，无破损，保持卫生间内空气清新，无异味</w:t>
            </w:r>
          </w:p>
          <w:p>
            <w:pPr>
              <w:pStyle w:val="null3"/>
              <w:jc w:val="both"/>
            </w:pPr>
            <w:r>
              <w:rPr>
                <w:rFonts w:ascii="仿宋_GB2312" w:hAnsi="仿宋_GB2312" w:cs="仿宋_GB2312" w:eastAsia="仿宋_GB2312"/>
              </w:rPr>
              <w:t>大厅:保持地面清洁，无脚印、无污渍、无痰迹、无垃圾、无烟蒂，墙面、柱面及墙面饰物保持光亮、整洁、无灰尘，保持玻璃门、窗干净、光亮、完好无手印、无污渍、无灰尘，不锈钢器皿保持光亮、无烟尘渍、无痰渍，护栏及楼梯扶手清洁，无污渍、无灰尘</w:t>
            </w:r>
          </w:p>
          <w:p>
            <w:pPr>
              <w:pStyle w:val="null3"/>
              <w:jc w:val="both"/>
            </w:pPr>
            <w:r>
              <w:rPr>
                <w:rFonts w:ascii="仿宋_GB2312" w:hAnsi="仿宋_GB2312" w:cs="仿宋_GB2312" w:eastAsia="仿宋_GB2312"/>
              </w:rPr>
              <w:t>公共区域摆件:表面无灰尘；</w:t>
            </w:r>
          </w:p>
          <w:p>
            <w:pPr>
              <w:pStyle w:val="null3"/>
              <w:jc w:val="both"/>
            </w:pPr>
            <w:r>
              <w:rPr>
                <w:rFonts w:ascii="仿宋_GB2312" w:hAnsi="仿宋_GB2312" w:cs="仿宋_GB2312" w:eastAsia="仿宋_GB2312"/>
              </w:rPr>
              <w:t>通道、楼梯、接待台:无烟头、纸屑、污渍、积水；</w:t>
            </w:r>
          </w:p>
          <w:p>
            <w:pPr>
              <w:pStyle w:val="null3"/>
              <w:jc w:val="both"/>
            </w:pPr>
            <w:r>
              <w:rPr>
                <w:rFonts w:ascii="仿宋_GB2312" w:hAnsi="仿宋_GB2312" w:cs="仿宋_GB2312" w:eastAsia="仿宋_GB2312"/>
              </w:rPr>
              <w:t>开放办公区:干净、无杂物、垃圾日清、垃圾袋1次/2天；</w:t>
            </w:r>
          </w:p>
          <w:p>
            <w:pPr>
              <w:pStyle w:val="null3"/>
              <w:jc w:val="both"/>
            </w:pPr>
            <w:r>
              <w:rPr>
                <w:rFonts w:ascii="仿宋_GB2312" w:hAnsi="仿宋_GB2312" w:cs="仿宋_GB2312" w:eastAsia="仿宋_GB2312"/>
              </w:rPr>
              <w:t>办公室:室内窗、窗台、窗框干净、明亮，无破损，室内墙面、天花板整洁、完好，无污渍、无浮灰、无蛛网，地面、地毯整洁，完好，无垃圾、无污渍，室内各种家具放置整齐，光洁、无灰尘，室内各种灯具清洁，完好，无破损，室内空调口，回风口干净、整洁、无积灰，无霉斑，室内各种装饰挂件挂放端正、清洁无损，盆景摆放整齐，叶面清洁，无积尘、无枯叶楼梯及各类设施、设备间与上述保洁标准相同，无卫生死角；</w:t>
            </w:r>
          </w:p>
          <w:p>
            <w:pPr>
              <w:pStyle w:val="null3"/>
              <w:jc w:val="both"/>
            </w:pPr>
            <w:r>
              <w:rPr>
                <w:rFonts w:ascii="仿宋_GB2312" w:hAnsi="仿宋_GB2312" w:cs="仿宋_GB2312" w:eastAsia="仿宋_GB2312"/>
              </w:rPr>
              <w:t>地下车库:地面干净，无杂物，无明显油渍、污渍;顶部各种管网、灯具表面干净无积尘、蛛网；墙面干净无积尘，各种指示牌表面干净有光泽；消防器材表面干净，摆放整齐；减速带表面干净无明显污迹，各种道闸表面无灰尘。</w:t>
            </w:r>
          </w:p>
          <w:p>
            <w:pPr>
              <w:pStyle w:val="null3"/>
              <w:jc w:val="both"/>
            </w:pPr>
            <w:r>
              <w:rPr>
                <w:rFonts w:ascii="仿宋_GB2312" w:hAnsi="仿宋_GB2312" w:cs="仿宋_GB2312" w:eastAsia="仿宋_GB2312"/>
              </w:rPr>
              <w:t>消防设备:消防栓、消防箱、公共设施保持表面干净，无灰尘、无污渍。报警器、火警通讯电话插座、灭火器表面光亮、无积尘、无污迹；喷淋盖、烟感器、扬声器无积尘、无污渍。监控摄像头、报警器表面光亮、无积尘、无斑点；消防栓外表面光亮、无印迹、无积尘，内侧无积尘、无污迹。</w:t>
            </w:r>
          </w:p>
          <w:p>
            <w:pPr>
              <w:pStyle w:val="null3"/>
              <w:jc w:val="both"/>
            </w:pPr>
            <w:r>
              <w:rPr>
                <w:rFonts w:ascii="仿宋_GB2312" w:hAnsi="仿宋_GB2312" w:cs="仿宋_GB2312" w:eastAsia="仿宋_GB2312"/>
              </w:rPr>
              <w:t>外围场地:无烟头、纸屑、杂草等垃圾杂物，每天清除地面污渍例如口香糖等物，实时清理；</w:t>
            </w:r>
          </w:p>
          <w:p>
            <w:pPr>
              <w:pStyle w:val="null3"/>
              <w:jc w:val="both"/>
            </w:pPr>
            <w:r>
              <w:rPr>
                <w:rFonts w:ascii="仿宋_GB2312" w:hAnsi="仿宋_GB2312" w:cs="仿宋_GB2312" w:eastAsia="仿宋_GB2312"/>
              </w:rPr>
              <w:t>外围清洁:无大片树叶、纸屑、垃圾、烟头等其他弃物；</w:t>
            </w:r>
          </w:p>
          <w:p>
            <w:pPr>
              <w:pStyle w:val="null3"/>
              <w:jc w:val="both"/>
            </w:pPr>
            <w:r>
              <w:rPr>
                <w:rFonts w:ascii="仿宋_GB2312" w:hAnsi="仿宋_GB2312" w:cs="仿宋_GB2312" w:eastAsia="仿宋_GB2312"/>
              </w:rPr>
              <w:t>外围环境:地面保持清洁，无垃圾、无尘土、无纸屑、无烟蒂、无污渍、无积水，盆景盆内无烟蒂杂物、无枯叶、无杂草、无纸屑、塑料袋等杂物，旗杆及基座和墙面清洁、光亮、无积尘，盆外光亮、整洁垃圾清理:垃圾桶每天随时清理，及时处理，无异味、垃圾不超过2/3，清运及时无外溢、无异味；</w:t>
            </w:r>
          </w:p>
          <w:p>
            <w:pPr>
              <w:pStyle w:val="null3"/>
              <w:jc w:val="both"/>
            </w:pPr>
            <w:r>
              <w:rPr>
                <w:rFonts w:ascii="仿宋_GB2312" w:hAnsi="仿宋_GB2312" w:cs="仿宋_GB2312" w:eastAsia="仿宋_GB2312"/>
              </w:rPr>
              <w:t>项目区域内道路、门前“三包区域”:干净、整洁，无积水、积雪、尘土、树叶、烟头、纸屑、杂物、废弃物等；</w:t>
            </w:r>
          </w:p>
          <w:p>
            <w:pPr>
              <w:pStyle w:val="null3"/>
              <w:jc w:val="both"/>
            </w:pPr>
            <w:r>
              <w:rPr>
                <w:rFonts w:ascii="仿宋_GB2312" w:hAnsi="仿宋_GB2312" w:cs="仿宋_GB2312" w:eastAsia="仿宋_GB2312"/>
              </w:rPr>
              <w:t>除“四害”管理和卫生消毒</w:t>
            </w:r>
          </w:p>
          <w:p>
            <w:pPr>
              <w:pStyle w:val="null3"/>
              <w:jc w:val="both"/>
            </w:pPr>
            <w:r>
              <w:rPr>
                <w:rFonts w:ascii="仿宋_GB2312" w:hAnsi="仿宋_GB2312" w:cs="仿宋_GB2312" w:eastAsia="仿宋_GB2312"/>
              </w:rPr>
              <w:t>①服务内容:灭鼠、灭蚊、灭蝇、灭蟑螂达到全国爱卫会规定的标准。科学有效地进行卫生消毒。</w:t>
            </w:r>
          </w:p>
          <w:p>
            <w:pPr>
              <w:pStyle w:val="null3"/>
              <w:jc w:val="both"/>
            </w:pPr>
            <w:r>
              <w:rPr>
                <w:rFonts w:ascii="仿宋_GB2312" w:hAnsi="仿宋_GB2312" w:cs="仿宋_GB2312" w:eastAsia="仿宋_GB2312"/>
              </w:rPr>
              <w:t>②服务标准:采取综合措施消灭老鼠，鼠密度用粉迹法测定不得超过5%，用鼠夹法测定不得超过1%，鼠征阳性房间不得超过2%；严格控制室内苍蝇孳生地，办公室、大厅、走廊、车库及室内公共部分都应达到基本无蝇；采取综合措施杀灭蟑螂，房间蟑螂侵害率不得超过5%，有蟑螂房间的成虫数不超过5只；有蟑螂未孵化卵英的房间不得超过2%，有卵荚平均数不得超过2个；严格控制室内外蚊虫孳生，逐步做到有蚊房间的蚊数不得超过3只。定期科学有效地对办公区进行卫生消毒。在化学防治中，注重科学合理用药，不使用国家禁用的药品。</w:t>
            </w:r>
          </w:p>
          <w:p>
            <w:pPr>
              <w:pStyle w:val="null3"/>
              <w:jc w:val="both"/>
            </w:pPr>
            <w:r>
              <w:rPr>
                <w:rFonts w:ascii="仿宋_GB2312" w:hAnsi="仿宋_GB2312" w:cs="仿宋_GB2312" w:eastAsia="仿宋_GB2312"/>
              </w:rPr>
              <w:t>绿化管理服务</w:t>
            </w:r>
          </w:p>
          <w:p>
            <w:pPr>
              <w:pStyle w:val="null3"/>
              <w:jc w:val="both"/>
            </w:pPr>
            <w:r>
              <w:rPr>
                <w:rFonts w:ascii="仿宋_GB2312" w:hAnsi="仿宋_GB2312" w:cs="仿宋_GB2312" w:eastAsia="仿宋_GB2312"/>
              </w:rPr>
              <w:t>(1)公共区域植物及绿地、树木的日常养护和管理，主要节日进行室外花坛的布置和养护工作。</w:t>
            </w:r>
          </w:p>
          <w:p>
            <w:pPr>
              <w:pStyle w:val="null3"/>
              <w:jc w:val="both"/>
            </w:pPr>
            <w:r>
              <w:rPr>
                <w:rFonts w:ascii="仿宋_GB2312" w:hAnsi="仿宋_GB2312" w:cs="仿宋_GB2312" w:eastAsia="仿宋_GB2312"/>
              </w:rPr>
              <w:t>(2)绿化养护标准及具体要求</w:t>
            </w:r>
          </w:p>
          <w:p>
            <w:pPr>
              <w:pStyle w:val="null3"/>
              <w:jc w:val="both"/>
            </w:pPr>
            <w:r>
              <w:rPr>
                <w:rFonts w:ascii="仿宋_GB2312" w:hAnsi="仿宋_GB2312" w:cs="仿宋_GB2312" w:eastAsia="仿宋_GB2312"/>
              </w:rPr>
              <w:t>公共区域花盆干净整洁，无杂物:</w:t>
            </w:r>
          </w:p>
          <w:p>
            <w:pPr>
              <w:pStyle w:val="null3"/>
              <w:jc w:val="both"/>
            </w:pPr>
            <w:r>
              <w:rPr>
                <w:rFonts w:ascii="仿宋_GB2312" w:hAnsi="仿宋_GB2312" w:cs="仿宋_GB2312" w:eastAsia="仿宋_GB2312"/>
              </w:rPr>
              <w:t>花木修剪整齐，叶面干净无尘，无枯枝黄叶；</w:t>
            </w:r>
          </w:p>
          <w:p>
            <w:pPr>
              <w:pStyle w:val="null3"/>
              <w:jc w:val="both"/>
            </w:pPr>
            <w:r>
              <w:rPr>
                <w:rFonts w:ascii="仿宋_GB2312" w:hAnsi="仿宋_GB2312" w:cs="仿宋_GB2312" w:eastAsia="仿宋_GB2312"/>
              </w:rPr>
              <w:t>浇水及时，水量适中；</w:t>
            </w:r>
          </w:p>
          <w:p>
            <w:pPr>
              <w:pStyle w:val="null3"/>
              <w:ind w:firstLine="560"/>
              <w:jc w:val="both"/>
            </w:pPr>
            <w:r>
              <w:rPr>
                <w:rFonts w:ascii="仿宋_GB2312" w:hAnsi="仿宋_GB2312" w:cs="仿宋_GB2312" w:eastAsia="仿宋_GB2312"/>
              </w:rPr>
              <w:t>绿地养护方法恰当，植被充分，无裸露土地；花草树木生长正常，修剪及时，无枯枝死叉及病虫害现象，绿地管理养护措施到位，无破坏、践踏及占用现象。</w:t>
            </w:r>
          </w:p>
          <w:p>
            <w:pPr>
              <w:pStyle w:val="null3"/>
              <w:ind w:firstLine="560"/>
              <w:jc w:val="both"/>
            </w:pPr>
            <w:r>
              <w:rPr>
                <w:rFonts w:ascii="仿宋_GB2312" w:hAnsi="仿宋_GB2312" w:cs="仿宋_GB2312" w:eastAsia="仿宋_GB2312"/>
              </w:rPr>
              <w:t>秩序维护</w:t>
            </w:r>
          </w:p>
          <w:p>
            <w:pPr>
              <w:pStyle w:val="null3"/>
              <w:jc w:val="both"/>
            </w:pPr>
            <w:r>
              <w:rPr>
                <w:rFonts w:ascii="仿宋_GB2312" w:hAnsi="仿宋_GB2312" w:cs="仿宋_GB2312" w:eastAsia="仿宋_GB2312"/>
              </w:rPr>
              <w:t>A、公共秩序维护</w:t>
            </w:r>
          </w:p>
          <w:p>
            <w:pPr>
              <w:pStyle w:val="null3"/>
              <w:ind w:firstLine="560"/>
              <w:jc w:val="both"/>
            </w:pPr>
            <w:r>
              <w:rPr>
                <w:rFonts w:ascii="仿宋_GB2312" w:hAnsi="仿宋_GB2312" w:cs="仿宋_GB2312" w:eastAsia="仿宋_GB2312"/>
              </w:rPr>
              <w:t>负责学校区域内门卫值守，外来人员进出登记、区域内巡逻、车辆停放、消防及设施的巡查管理、安防监控室值守管理公共区域正常工作秩序维持与维护等安全防范工作。</w:t>
            </w:r>
          </w:p>
          <w:p>
            <w:pPr>
              <w:pStyle w:val="null3"/>
              <w:ind w:firstLine="560"/>
              <w:jc w:val="both"/>
            </w:pPr>
            <w:r>
              <w:rPr>
                <w:rFonts w:ascii="仿宋_GB2312" w:hAnsi="仿宋_GB2312" w:cs="仿宋_GB2312" w:eastAsia="仿宋_GB2312"/>
              </w:rPr>
              <w:t>工作内容:认真贯彻实施各项安全工作制度和职责，做好防火、防盗、防爆炸、防破坏的检查巡逻工作，担负学校区域内的巡视；安防监控室的值守；担负义务消防队、处置突发事件执行应急预案及大型考试的考场布置、大型会议的会场布置等任务。</w:t>
            </w:r>
          </w:p>
          <w:p>
            <w:pPr>
              <w:pStyle w:val="null3"/>
              <w:jc w:val="both"/>
            </w:pPr>
            <w:r>
              <w:rPr>
                <w:rFonts w:ascii="仿宋_GB2312" w:hAnsi="仿宋_GB2312" w:cs="仿宋_GB2312" w:eastAsia="仿宋_GB2312"/>
              </w:rPr>
              <w:t>B、具体要求</w:t>
            </w:r>
          </w:p>
          <w:p>
            <w:pPr>
              <w:pStyle w:val="null3"/>
              <w:ind w:firstLine="560"/>
              <w:jc w:val="both"/>
            </w:pPr>
            <w:r>
              <w:rPr>
                <w:rFonts w:ascii="仿宋_GB2312" w:hAnsi="仿宋_GB2312" w:cs="仿宋_GB2312" w:eastAsia="仿宋_GB2312"/>
              </w:rPr>
              <w:t>维护本项目范围类的治安和公共秩序，采取24小时值班措施，秩序维护人员实行军事化管理，人员训练有素，文明执勤，言行规范、认真负责。</w:t>
            </w:r>
          </w:p>
          <w:p>
            <w:pPr>
              <w:pStyle w:val="null3"/>
              <w:ind w:firstLine="560"/>
              <w:jc w:val="both"/>
            </w:pPr>
            <w:r>
              <w:rPr>
                <w:rFonts w:ascii="仿宋_GB2312" w:hAnsi="仿宋_GB2312" w:cs="仿宋_GB2312" w:eastAsia="仿宋_GB2312"/>
              </w:rPr>
              <w:t>安防、消防监控室及设施设备系统等日常检查工作，保证24小时值班。对设施设备进行巡视检查，发现问题及时上报，确保设备无异常各类显示灯正常。(须有四人有消防维护证)。</w:t>
            </w:r>
          </w:p>
          <w:p>
            <w:pPr>
              <w:pStyle w:val="null3"/>
              <w:jc w:val="both"/>
            </w:pPr>
            <w:r>
              <w:rPr>
                <w:rFonts w:ascii="仿宋_GB2312" w:hAnsi="仿宋_GB2312" w:cs="仿宋_GB2312" w:eastAsia="仿宋_GB2312"/>
              </w:rPr>
              <w:t>维修服务</w:t>
            </w:r>
          </w:p>
          <w:p>
            <w:pPr>
              <w:pStyle w:val="null3"/>
              <w:ind w:firstLine="560"/>
              <w:jc w:val="both"/>
            </w:pPr>
            <w:r>
              <w:rPr>
                <w:rFonts w:ascii="仿宋_GB2312" w:hAnsi="仿宋_GB2312" w:cs="仿宋_GB2312" w:eastAsia="仿宋_GB2312"/>
              </w:rPr>
              <w:t>建立完善机电设备运行管理制度，负责教学楼、设备机房的日常巡视、维修、保养工作，机电技术人员须持有电工证。</w:t>
            </w:r>
          </w:p>
          <w:p>
            <w:pPr>
              <w:pStyle w:val="null3"/>
              <w:ind w:firstLine="560"/>
              <w:jc w:val="both"/>
            </w:pPr>
            <w:r>
              <w:rPr>
                <w:rFonts w:ascii="仿宋_GB2312" w:hAnsi="仿宋_GB2312" w:cs="仿宋_GB2312" w:eastAsia="仿宋_GB2312"/>
              </w:rPr>
              <w:t>具体要求:</w:t>
            </w:r>
          </w:p>
          <w:p>
            <w:pPr>
              <w:pStyle w:val="null3"/>
              <w:jc w:val="both"/>
            </w:pPr>
            <w:r>
              <w:rPr>
                <w:rFonts w:ascii="仿宋_GB2312" w:hAnsi="仿宋_GB2312" w:cs="仿宋_GB2312" w:eastAsia="仿宋_GB2312"/>
              </w:rPr>
              <w:t>1、对设施设备进行日常管理和维修</w:t>
            </w:r>
          </w:p>
          <w:p>
            <w:pPr>
              <w:pStyle w:val="null3"/>
              <w:jc w:val="both"/>
            </w:pPr>
            <w:r>
              <w:rPr>
                <w:rFonts w:ascii="仿宋_GB2312" w:hAnsi="仿宋_GB2312" w:cs="仿宋_GB2312" w:eastAsia="仿宋_GB2312"/>
              </w:rPr>
              <w:t>2、建立设施设备档案，设施设备的运行、检查、维保记录齐全。</w:t>
            </w:r>
          </w:p>
          <w:p>
            <w:pPr>
              <w:pStyle w:val="null3"/>
              <w:jc w:val="both"/>
            </w:pPr>
            <w:r>
              <w:rPr>
                <w:rFonts w:ascii="仿宋_GB2312" w:hAnsi="仿宋_GB2312" w:cs="仿宋_GB2312" w:eastAsia="仿宋_GB2312"/>
              </w:rPr>
              <w:t>3、设施设备标识齐全，规范，责任人明确，操作维护人员严格执行设施设备操作规程及保养规范，设施设备运行正常。</w:t>
            </w:r>
          </w:p>
          <w:p>
            <w:pPr>
              <w:pStyle w:val="null3"/>
              <w:jc w:val="both"/>
            </w:pPr>
            <w:r>
              <w:rPr>
                <w:rFonts w:ascii="仿宋_GB2312" w:hAnsi="仿宋_GB2312" w:cs="仿宋_GB2312" w:eastAsia="仿宋_GB2312"/>
              </w:rPr>
              <w:t>4、对机电设施设备定期检查，做好巡查记录，需要维修或大中修的，及时向学校提出报告与建议，根据学校的决定，组织维修。</w:t>
            </w:r>
          </w:p>
          <w:p>
            <w:pPr>
              <w:pStyle w:val="null3"/>
              <w:jc w:val="both"/>
            </w:pPr>
            <w:r>
              <w:rPr>
                <w:rFonts w:ascii="仿宋_GB2312" w:hAnsi="仿宋_GB2312" w:cs="仿宋_GB2312" w:eastAsia="仿宋_GB2312"/>
              </w:rPr>
              <w:t>5、负责空调、送风机房运行情况的检查、记录，若有隐患应立即向有关厂家反映，并积极配合中央空调、送风机房厂家进行维修</w:t>
            </w:r>
          </w:p>
          <w:p>
            <w:pPr>
              <w:pStyle w:val="null3"/>
              <w:jc w:val="both"/>
            </w:pPr>
            <w:r>
              <w:rPr>
                <w:rFonts w:ascii="仿宋_GB2312" w:hAnsi="仿宋_GB2312" w:cs="仿宋_GB2312" w:eastAsia="仿宋_GB2312"/>
              </w:rPr>
              <w:t>6、电梯运行正常(须有电梯管理员证)</w:t>
            </w:r>
          </w:p>
          <w:p>
            <w:pPr>
              <w:pStyle w:val="null3"/>
              <w:jc w:val="both"/>
            </w:pPr>
            <w:r>
              <w:rPr>
                <w:rFonts w:ascii="仿宋_GB2312" w:hAnsi="仿宋_GB2312" w:cs="仿宋_GB2312" w:eastAsia="仿宋_GB2312"/>
              </w:rPr>
              <w:t>7、设备房保持安全、整洁、通风、无跑、冒、漏等现场</w:t>
            </w:r>
          </w:p>
          <w:p>
            <w:pPr>
              <w:pStyle w:val="null3"/>
              <w:jc w:val="both"/>
            </w:pPr>
            <w:r>
              <w:rPr>
                <w:rFonts w:ascii="仿宋_GB2312" w:hAnsi="仿宋_GB2312" w:cs="仿宋_GB2312" w:eastAsia="仿宋_GB2312"/>
              </w:rPr>
              <w:t>8、设施设备有警示标志和防范措施，对可能发生的各种突发设施设备故障有应急方案。</w:t>
            </w:r>
          </w:p>
          <w:p>
            <w:pPr>
              <w:pStyle w:val="null3"/>
              <w:jc w:val="both"/>
            </w:pPr>
            <w:r>
              <w:rPr>
                <w:rFonts w:ascii="仿宋_GB2312" w:hAnsi="仿宋_GB2312" w:cs="仿宋_GB2312" w:eastAsia="仿宋_GB2312"/>
              </w:rPr>
              <w:t>三、付款方式:</w:t>
            </w:r>
          </w:p>
          <w:p>
            <w:pPr>
              <w:pStyle w:val="null3"/>
              <w:jc w:val="both"/>
            </w:pPr>
            <w:r>
              <w:rPr>
                <w:rFonts w:ascii="仿宋_GB2312" w:hAnsi="仿宋_GB2312" w:cs="仿宋_GB2312" w:eastAsia="仿宋_GB2312"/>
              </w:rPr>
              <w:t>1、支付方式:银行转账(按月支付)</w:t>
            </w:r>
          </w:p>
          <w:p>
            <w:pPr>
              <w:pStyle w:val="null3"/>
              <w:jc w:val="both"/>
            </w:pPr>
            <w:r>
              <w:rPr>
                <w:rFonts w:ascii="仿宋_GB2312" w:hAnsi="仿宋_GB2312" w:cs="仿宋_GB2312" w:eastAsia="仿宋_GB2312"/>
              </w:rPr>
              <w:t>2、合同签订后，甲方于次月5日前支付上月服务管理费。</w:t>
            </w:r>
          </w:p>
          <w:p>
            <w:pPr>
              <w:pStyle w:val="null3"/>
              <w:jc w:val="both"/>
            </w:pPr>
            <w:r>
              <w:rPr>
                <w:rFonts w:ascii="仿宋_GB2312" w:hAnsi="仿宋_GB2312" w:cs="仿宋_GB2312" w:eastAsia="仿宋_GB2312"/>
              </w:rPr>
              <w:t>四、服务期及考核标准:</w:t>
            </w:r>
          </w:p>
          <w:p>
            <w:pPr>
              <w:pStyle w:val="null3"/>
              <w:ind w:firstLine="560"/>
              <w:jc w:val="both"/>
            </w:pPr>
            <w:r>
              <w:rPr>
                <w:rFonts w:ascii="仿宋_GB2312" w:hAnsi="仿宋_GB2312" w:cs="仿宋_GB2312" w:eastAsia="仿宋_GB2312"/>
              </w:rPr>
              <w:t>1、本年度服务期为自合同签订之日起一年（具体时间以采购人要求为准）。本项目在本年度合同期满前，采购人将对中标人进行考核，根据服务满意程度，采购人有权决定是否续签合同，累计合同履行期限不超过3年，合同一年一签，本项目预算为（79.8）万元/年。</w:t>
            </w:r>
          </w:p>
          <w:p>
            <w:pPr>
              <w:pStyle w:val="null3"/>
              <w:ind w:firstLine="560"/>
              <w:jc w:val="both"/>
            </w:pPr>
            <w:r>
              <w:rPr>
                <w:rFonts w:ascii="仿宋_GB2312" w:hAnsi="仿宋_GB2312" w:cs="仿宋_GB2312" w:eastAsia="仿宋_GB2312"/>
              </w:rPr>
              <w:t>2、项目招标人数不少于19人；其中秩序维护员不少于8人（保安人员须有保安员证，消防维护员需要有消防维护员证），保洁员不少于8人（保洁员需要有健康证），维修工不少于3人（机电技术人员需要有电工证，电梯管理员需要有电梯管理员证）。</w:t>
            </w:r>
          </w:p>
          <w:p>
            <w:pPr>
              <w:pStyle w:val="null3"/>
            </w:pPr>
            <w:r>
              <w:rPr>
                <w:rFonts w:ascii="仿宋_GB2312" w:hAnsi="仿宋_GB2312" w:cs="仿宋_GB2312" w:eastAsia="仿宋_GB2312"/>
              </w:rPr>
              <w:t>3、考核标准:合同期内，采购人每个月对所有后勤管理服务按照招标文件要求和公司服务承诺进行考核，未达到招标文件要求和公司服务承诺要求、被上级相关部门通报超过一定次数，学校有权终止合同，所有经济损失由中标公司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1.（响应文件格式-标的清单）本项目服务范围：后勤服务外包项目；服务要求：符合磋商文件有关技术、商务要求；服务标准：符合国家和省、市有关行业标准及采购人的有关规定。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年度服务期为自合同签订之日起一年（具体时间以采购人要求为准）。本项目在本年度合同期满前，采购人将对中标人进行考核，根据服务满意程度，采购人有权决定是否续签合同，累计合同履行期限不超过3年，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 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进度款，服务费按月结算，合同签订后，甲方于次月5日前支付上月服务管理费，达到付款条件起5个工作日内，支付合同总金额的8.33%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进度款，服务费按月结算，合同签订后，甲方于次月5日前支付上月服务管理费，达到付款条件起5个工作日内，支付合同总金额的8.33%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进度款，服务费按月结算，合同签订后，甲方于次月5日前支付上月服务管理费，达到付款条件起5个工作日内，支付合同总金额的8.33%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进度款，服务费按月结算，合同签订后，甲方于次月5日前支付上月服务管理费，达到付款条件起5个工作日内，支付合同总金额的8.33%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进度款，服务费按月结算，合同签订后，甲方于次月5日前支付上月服务管理费，达到付款条件起5个工作日内，支付合同总金额的8.33%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进度款，服务费按月结算，合同签订后，甲方于次月5日前支付上月服务管理费，达到付款条件起5个工作日内，支付合同总金额的8.33%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进度款，服务费按月结算，合同签订后，甲方于次月5日前支付上月服务管理费，达到付款条件起5个工作日内，支付合同总金额的8.33%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进度款，服务费按月结算，合同签订后，甲方于次月5日前支付上月服务管理费，达到付款条件起5个工作日内，支付合同总金额的8.33%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进度款，服务费按月结算，合同签订后，甲方于次月5日前支付上月服务管理费，达到付款条件起5个工作日内，支付合同总金额的8.34%</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进度款，服务费按月结算，合同签订后，甲方于次月5日前支付上月服务管理费，达到付款条件起5个工作日内，支付合同总金额的8.34%</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进度款，服务费按月结算，合同签订后，甲方于次月5日前支付上月服务管理费，达到付款条件起5个工作日内，支付合同总金额的8.34%</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进度款，服务费按月结算，合同签订后，甲方于次月5日前支付上月服务管理费，达到付款条件起5个工作日内，支付合同总金额的8.34%</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3.4.1安全责任：乙方应对其工作人员在现场工作期间的一切行为负责，如安全事故责任及因此发生的人身损害赔偿和其他费用由乙方承担。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1、营业执照等主体资格证明文件； 2、基本资格条件承诺函。</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基本资格条件承诺。</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法定代表人直接参加磋商的，须提供法定代表人身份证明；法定代表人授权代表参加磋商的，须提供法定代表人授权委托书（需同时提供投标截止时间前三个月内任意一个月供应商为其缴纳的社保证明材料）</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本项目需求,提供总体服务方案，方案内容包括但不限于①对本项目整体实施服务方案②绿化、保洁服务方案③维修维护管理方案④安保服务方案⑤消防管理方案⑥进退场交接方案⑦项目重难点分析等进行综合评审 前述要求的内容均有描述且符合本项目要求的得28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1.拟派项目负责人具有专科及以上学历的得1分，提供相关证明材料； 2.项目负责人具有5年及以上类似管理经验的得2分。 注:1.须明确投入本项目的项目负责人。 2.管理经验需提供有效证明材料，包括但不限于劳动合同或成果文件或公示公告等证明材料。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根据本项目采购需求，制定人员配置方案，内容包括但不限于①岗位配置种类②岗位职责③岗位人员配置数量等进行综合评审； 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 注：保安员、消防维护员、保洁员、电梯管理员、机电技术员须提供相应的证书，不提供不作为有效人员。</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配套设备设施</w:t>
            </w:r>
          </w:p>
        </w:tc>
        <w:tc>
          <w:tcPr>
            <w:tcW w:type="dxa" w:w="2492"/>
          </w:tcPr>
          <w:p>
            <w:pPr>
              <w:pStyle w:val="null3"/>
            </w:pPr>
            <w:r>
              <w:rPr>
                <w:rFonts w:ascii="仿宋_GB2312" w:hAnsi="仿宋_GB2312" w:cs="仿宋_GB2312" w:eastAsia="仿宋_GB2312"/>
              </w:rPr>
              <w:t>根据本项目需求，提供配套设备设施，内容包括但不限于①人员服装②作业工具③消耗品、维护维修配件等进行综合评审； 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根据本项目需求，提供管理制度，制度内容包括但不限于①员工日常管理制度②请销假制度③奖惩措施④激励机制⑤仪容仪表制度等进行综合评审； 前述要求的内容均有描述且符合本项目要求的得15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针对供应商提出的人员岗前培训方案进行赋分。培训方案包含但不限于①岗位针对性方案②岗位培训计划③岗位行为规范④服务礼仪等内容等进行综合评审； 前述要求的内容均有描述且符合本项目要求的得12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根据本项目需求，提供相应的应急预案，方案内容包括但不限于①恶劣天气、停水停电、火灾、水浸、防火②重大活动、紧急事件及临时性任务③违法事件（防盗、打架斗殴、寻衅滋事等）等进行综合评审； 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供应商须提供2023年6月至今类似项目业绩，以合同签订日期为准，每提供一份得1分，满分5分（以加盖公章的合同复印件为准）。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采用低价优先法计算，即满足磋商文件要求且最后报价最低的供应商的价格为评标基准价，其价格分为满分。 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