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ACA77">
      <w:pPr>
        <w:autoSpaceDE w:val="0"/>
        <w:autoSpaceDN w:val="0"/>
        <w:adjustRightInd w:val="0"/>
        <w:snapToGrid w:val="0"/>
        <w:spacing w:line="360" w:lineRule="auto"/>
        <w:jc w:val="left"/>
        <w:rPr>
          <w:rFonts w:hint="default" w:ascii="Times New Roman" w:hAnsi="Times New Roman" w:eastAsia="仿宋_GB2312" w:cs="Times New Roman"/>
          <w:b/>
          <w:bCs/>
          <w:sz w:val="30"/>
          <w:szCs w:val="30"/>
          <w:lang w:val="zh-CN"/>
        </w:rPr>
      </w:pPr>
      <w:r>
        <w:rPr>
          <w:rFonts w:hint="default" w:ascii="Times New Roman" w:hAnsi="Times New Roman" w:eastAsia="仿宋_GB2312" w:cs="Times New Roman"/>
          <w:b/>
          <w:bCs/>
          <w:sz w:val="30"/>
          <w:szCs w:val="30"/>
          <w:lang w:val="zh-CN"/>
        </w:rPr>
        <w:t>政府采购项目</w:t>
      </w:r>
    </w:p>
    <w:p w14:paraId="437A4962">
      <w:pPr>
        <w:autoSpaceDE w:val="0"/>
        <w:autoSpaceDN w:val="0"/>
        <w:adjustRightInd w:val="0"/>
        <w:snapToGrid w:val="0"/>
        <w:spacing w:line="360" w:lineRule="auto"/>
        <w:jc w:val="left"/>
        <w:rPr>
          <w:rFonts w:hint="default" w:ascii="Times New Roman" w:hAnsi="Times New Roman" w:eastAsia="仿宋_GB2312" w:cs="Times New Roman"/>
          <w:b/>
          <w:bCs/>
          <w:sz w:val="30"/>
          <w:szCs w:val="30"/>
          <w:lang w:val="zh-CN"/>
        </w:rPr>
      </w:pPr>
      <w:r>
        <w:rPr>
          <w:rFonts w:hint="default" w:ascii="Times New Roman" w:hAnsi="Times New Roman" w:eastAsia="仿宋_GB2312" w:cs="Times New Roman"/>
          <w:b/>
          <w:bCs/>
          <w:sz w:val="30"/>
          <w:szCs w:val="30"/>
          <w:lang w:val="zh-CN"/>
        </w:rPr>
        <w:t>采购项目编号：SCZD2026-CS-1087</w:t>
      </w:r>
      <w:r>
        <w:rPr>
          <w:rFonts w:hint="eastAsia" w:eastAsia="仿宋_GB2312" w:cs="Times New Roman"/>
          <w:b/>
          <w:bCs/>
          <w:sz w:val="30"/>
          <w:szCs w:val="30"/>
          <w:lang w:val="en-US" w:eastAsia="zh-CN"/>
        </w:rPr>
        <w:t>-</w:t>
      </w:r>
      <w:r>
        <w:rPr>
          <w:rFonts w:hint="default" w:ascii="Times New Roman" w:hAnsi="Times New Roman" w:eastAsia="仿宋_GB2312" w:cs="Times New Roman"/>
          <w:b/>
          <w:bCs/>
          <w:sz w:val="30"/>
          <w:szCs w:val="30"/>
          <w:lang w:val="zh-CN"/>
        </w:rPr>
        <w:t>001</w:t>
      </w:r>
    </w:p>
    <w:p w14:paraId="7747A0F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30"/>
          <w:szCs w:val="30"/>
        </w:rPr>
      </w:pPr>
    </w:p>
    <w:p w14:paraId="1018EC0F">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32"/>
          <w:szCs w:val="32"/>
        </w:rPr>
      </w:pPr>
    </w:p>
    <w:p w14:paraId="3E3EA7E8">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14:paraId="5C4D80E1">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32"/>
          <w:szCs w:val="32"/>
        </w:rPr>
      </w:pPr>
    </w:p>
    <w:p w14:paraId="635D4F35">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6"/>
          <w:szCs w:val="36"/>
          <w:lang w:val="zh-CN"/>
        </w:rPr>
      </w:pPr>
      <w:r>
        <w:rPr>
          <w:rFonts w:hint="default" w:ascii="Times New Roman" w:hAnsi="Times New Roman" w:eastAsia="仿宋_GB2312" w:cs="Times New Roman"/>
          <w:b/>
          <w:bCs/>
          <w:sz w:val="44"/>
          <w:szCs w:val="44"/>
        </w:rPr>
        <w:t>陕西省曲江监狱武警营房及警戒设施维修项目</w:t>
      </w:r>
    </w:p>
    <w:p w14:paraId="67D013BC">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52"/>
          <w:szCs w:val="52"/>
          <w:lang w:val="zh-CN"/>
        </w:rPr>
      </w:pPr>
      <w:r>
        <w:rPr>
          <w:rFonts w:hint="default" w:ascii="Times New Roman" w:hAnsi="Times New Roman" w:eastAsia="仿宋_GB2312" w:cs="Times New Roman"/>
          <w:b/>
          <w:bCs/>
          <w:sz w:val="52"/>
          <w:szCs w:val="52"/>
          <w:lang w:val="zh-CN"/>
        </w:rPr>
        <w:t>竞争性磋商文件</w:t>
      </w:r>
    </w:p>
    <w:p w14:paraId="33D035B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50"/>
          <w:szCs w:val="50"/>
        </w:rPr>
      </w:pPr>
    </w:p>
    <w:p w14:paraId="0D4710A5">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50"/>
          <w:szCs w:val="50"/>
        </w:rPr>
      </w:pPr>
    </w:p>
    <w:p w14:paraId="5393AF58">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50"/>
          <w:szCs w:val="50"/>
        </w:rPr>
      </w:pPr>
    </w:p>
    <w:p w14:paraId="4C5D26E9">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0"/>
          <w:szCs w:val="30"/>
        </w:rPr>
      </w:pPr>
    </w:p>
    <w:p w14:paraId="2EC81370">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0"/>
          <w:szCs w:val="30"/>
        </w:rPr>
      </w:pPr>
    </w:p>
    <w:p w14:paraId="68F1D587">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0"/>
          <w:szCs w:val="30"/>
        </w:rPr>
      </w:pPr>
    </w:p>
    <w:p w14:paraId="7AF88348">
      <w:pPr>
        <w:pStyle w:val="23"/>
        <w:rPr>
          <w:rFonts w:hint="default" w:ascii="Times New Roman" w:hAnsi="Times New Roman" w:eastAsia="仿宋_GB2312" w:cs="Times New Roman"/>
          <w:b/>
          <w:bCs/>
          <w:sz w:val="30"/>
          <w:szCs w:val="30"/>
        </w:rPr>
      </w:pPr>
    </w:p>
    <w:p w14:paraId="47B81F49">
      <w:pPr>
        <w:pStyle w:val="23"/>
        <w:rPr>
          <w:rFonts w:hint="default" w:ascii="Times New Roman" w:hAnsi="Times New Roman" w:eastAsia="仿宋_GB2312" w:cs="Times New Roman"/>
          <w:b/>
          <w:bCs/>
          <w:sz w:val="30"/>
          <w:szCs w:val="30"/>
        </w:rPr>
      </w:pPr>
    </w:p>
    <w:p w14:paraId="4522D3C4">
      <w:pPr>
        <w:pStyle w:val="23"/>
        <w:rPr>
          <w:rFonts w:hint="default" w:ascii="Times New Roman" w:hAnsi="Times New Roman" w:eastAsia="仿宋_GB2312" w:cs="Times New Roman"/>
          <w:b/>
          <w:bCs/>
          <w:sz w:val="30"/>
          <w:szCs w:val="30"/>
        </w:rPr>
      </w:pPr>
    </w:p>
    <w:p w14:paraId="11347B4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0"/>
          <w:szCs w:val="30"/>
        </w:rPr>
      </w:pPr>
      <w:r>
        <w:rPr>
          <w:rFonts w:hint="default" w:ascii="Times New Roman" w:hAnsi="Times New Roman" w:eastAsia="仿宋_GB2312" w:cs="Times New Roman"/>
          <w:b/>
          <w:bCs/>
          <w:sz w:val="30"/>
          <w:szCs w:val="30"/>
          <w:lang w:val="zh-CN"/>
        </w:rPr>
        <w:t xml:space="preserve"> 陕西省采购招标有限责任公司</w:t>
      </w:r>
      <w:r>
        <w:rPr>
          <w:rFonts w:hint="default" w:ascii="Times New Roman" w:hAnsi="Times New Roman" w:eastAsia="仿宋_GB2312" w:cs="Times New Roman"/>
          <w:b/>
          <w:bCs/>
          <w:sz w:val="30"/>
          <w:szCs w:val="30"/>
        </w:rPr>
        <w:t xml:space="preserve"> </w:t>
      </w:r>
    </w:p>
    <w:p w14:paraId="520747F5">
      <w:pPr>
        <w:tabs>
          <w:tab w:val="left" w:pos="5460"/>
        </w:tabs>
        <w:autoSpaceDE w:val="0"/>
        <w:autoSpaceDN w:val="0"/>
        <w:adjustRightInd w:val="0"/>
        <w:snapToGrid w:val="0"/>
        <w:spacing w:line="360" w:lineRule="auto"/>
        <w:jc w:val="center"/>
        <w:rPr>
          <w:rFonts w:hint="default" w:ascii="Times New Roman" w:hAnsi="Times New Roman" w:eastAsia="仿宋_GB2312" w:cs="Times New Roman"/>
          <w:b/>
          <w:bCs/>
          <w:sz w:val="30"/>
          <w:szCs w:val="30"/>
          <w:lang w:val="zh-CN"/>
        </w:rPr>
      </w:pPr>
      <w:r>
        <w:rPr>
          <w:rFonts w:hint="default" w:ascii="Times New Roman" w:hAnsi="Times New Roman" w:eastAsia="仿宋_GB2312" w:cs="Times New Roman"/>
          <w:b/>
          <w:bCs/>
          <w:sz w:val="30"/>
          <w:szCs w:val="30"/>
          <w:lang w:val="zh-CN"/>
        </w:rPr>
        <w:t>二〇</w:t>
      </w:r>
      <w:r>
        <w:rPr>
          <w:rFonts w:hint="eastAsia" w:eastAsia="仿宋_GB2312" w:cs="Times New Roman"/>
          <w:b/>
          <w:bCs/>
          <w:sz w:val="30"/>
          <w:szCs w:val="30"/>
          <w:lang w:val="en-US" w:eastAsia="zh-CN"/>
        </w:rPr>
        <w:t>二六</w:t>
      </w:r>
      <w:r>
        <w:rPr>
          <w:rFonts w:hint="default" w:ascii="Times New Roman" w:hAnsi="Times New Roman" w:eastAsia="仿宋_GB2312" w:cs="Times New Roman"/>
          <w:b/>
          <w:bCs/>
          <w:sz w:val="30"/>
          <w:szCs w:val="30"/>
          <w:lang w:val="zh-CN"/>
        </w:rPr>
        <w:t>年</w:t>
      </w:r>
      <w:r>
        <w:rPr>
          <w:rFonts w:hint="eastAsia" w:eastAsia="仿宋_GB2312" w:cs="Times New Roman"/>
          <w:b/>
          <w:bCs/>
          <w:sz w:val="30"/>
          <w:szCs w:val="30"/>
          <w:lang w:val="en-US" w:eastAsia="zh-CN"/>
        </w:rPr>
        <w:t>七</w:t>
      </w:r>
      <w:r>
        <w:rPr>
          <w:rFonts w:hint="default" w:ascii="Times New Roman" w:hAnsi="Times New Roman" w:eastAsia="仿宋_GB2312" w:cs="Times New Roman"/>
          <w:b/>
          <w:bCs/>
          <w:sz w:val="30"/>
          <w:szCs w:val="30"/>
          <w:lang w:val="zh-CN"/>
        </w:rPr>
        <w:t>月</w:t>
      </w:r>
    </w:p>
    <w:p w14:paraId="09184A32">
      <w:pPr>
        <w:tabs>
          <w:tab w:val="left" w:pos="3739"/>
        </w:tabs>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ab/>
      </w:r>
    </w:p>
    <w:p w14:paraId="0EFAD125">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76BA0610">
      <w:pPr>
        <w:pStyle w:val="23"/>
        <w:rPr>
          <w:rFonts w:hint="default" w:ascii="Times New Roman" w:hAnsi="Times New Roman" w:cs="Times New Roman"/>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01F056B6">
      <w:pPr>
        <w:pStyle w:val="7"/>
        <w:ind w:firstLine="0" w:firstLineChars="0"/>
        <w:jc w:val="center"/>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目  录</w:t>
      </w:r>
    </w:p>
    <w:p w14:paraId="300A6778">
      <w:pPr>
        <w:pStyle w:val="36"/>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eastAsia="仿宋_GB2312" w:cs="Times New Roman"/>
          <w:b w:val="0"/>
          <w:bCs w:val="0"/>
          <w:sz w:val="28"/>
          <w:szCs w:val="28"/>
        </w:rPr>
        <w:fldChar w:fldCharType="begin"/>
      </w:r>
      <w:r>
        <w:rPr>
          <w:rFonts w:hint="default" w:ascii="Times New Roman" w:hAnsi="Times New Roman" w:eastAsia="仿宋_GB2312" w:cs="Times New Roman"/>
          <w:b w:val="0"/>
          <w:bCs w:val="0"/>
          <w:sz w:val="28"/>
          <w:szCs w:val="28"/>
        </w:rPr>
        <w:instrText xml:space="preserve"> TOC \o "1-2" \h \z \u </w:instrText>
      </w:r>
      <w:r>
        <w:rPr>
          <w:rFonts w:hint="default" w:ascii="Times New Roman" w:hAnsi="Times New Roman" w:eastAsia="仿宋_GB2312" w:cs="Times New Roman"/>
          <w:b w:val="0"/>
          <w:bCs w:val="0"/>
          <w:sz w:val="28"/>
          <w:szCs w:val="28"/>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"_Toc68590965"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第一章  磋商公告</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_Toc68590965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007BFB2C">
      <w:pPr>
        <w:pStyle w:val="36"/>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"_Toc68590966"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第二章  供应商须知</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_Toc68590966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5</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45D2AD31">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"_Toc68590967"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（一）供应商须知前附表</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_Toc68590967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5</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29C9A1AE">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"_Toc68590968"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（二）供应商须知</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_Toc68590968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8</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7FEE79C9">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"_Toc68590969"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一、总  则</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_Toc68590969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8</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31075269">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"_Toc68590970"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二、磋商文件说明</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_Toc68590970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9</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69804382">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"_Toc68590971"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三、响应文件的编写</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_Toc68590971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10</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521D5A31">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"_Toc68590972"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四、响应文件的密封和递交</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_Toc68590972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13</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78048903">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"_Toc68590973"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五、评审与磋商</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_Toc68590973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14</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61928F5B">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"_Toc68590974"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六、确定成交单位、授予合同</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_Toc68590974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18</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2C1B981A">
      <w:pPr>
        <w:pStyle w:val="36"/>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"_Toc68590975"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第三章  评审办法和标准</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_Toc68590975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27</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79B8EA1E">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"_Toc68590976"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1.评审方法</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_Toc68590976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27</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1274C0A5">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"_Toc68590977"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2.评审标准</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_Toc68590977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27</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66FF8D3A">
      <w:pPr>
        <w:pStyle w:val="41"/>
        <w:tabs>
          <w:tab w:val="right" w:leader="dot" w:pos="8296"/>
        </w:tabs>
        <w:rPr>
          <w:rFonts w:hint="default" w:ascii="Times New Roman" w:hAnsi="Times New Roman" w:eastAsia="仿宋_GB2312" w:cs="Times New Roman"/>
          <w:smallCaps w:val="0"/>
          <w:kern w:val="2"/>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"_Toc68590978"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3.评审程序</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_Toc68590978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30</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089D0EDE">
      <w:pPr>
        <w:pStyle w:val="36"/>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"_Toc68590979"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第四章  拟签订的合同文本</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_Toc68590979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38</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1AF5ECDF">
      <w:pPr>
        <w:pStyle w:val="36"/>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"_Toc68590980"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第五章  采购内容及要求</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_Toc68590980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63</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443A6FB6">
      <w:pPr>
        <w:pStyle w:val="36"/>
        <w:tabs>
          <w:tab w:val="right" w:leader="dot" w:pos="8300"/>
          <w:tab w:val="clear" w:pos="9344"/>
        </w:tabs>
        <w:rPr>
          <w:rFonts w:hint="default" w:ascii="Times New Roman" w:hAnsi="Times New Roman" w:eastAsia="仿宋_GB2312" w:cs="Times New Roman"/>
          <w:b w:val="0"/>
          <w:bCs w:val="0"/>
          <w:caps w:val="0"/>
          <w:sz w:val="28"/>
          <w:szCs w:val="28"/>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"_Toc68590981" </w:instrText>
      </w:r>
      <w:r>
        <w:rPr>
          <w:rFonts w:hint="default" w:ascii="Times New Roman" w:hAnsi="Times New Roman" w:cs="Times New Roman"/>
        </w:rPr>
        <w:fldChar w:fldCharType="separate"/>
      </w:r>
      <w:r>
        <w:rPr>
          <w:rStyle w:val="60"/>
          <w:rFonts w:hint="default" w:ascii="Times New Roman" w:hAnsi="Times New Roman" w:eastAsia="仿宋_GB2312" w:cs="Times New Roman"/>
          <w:color w:val="auto"/>
          <w:sz w:val="28"/>
          <w:szCs w:val="28"/>
        </w:rPr>
        <w:t>第六章  磋商响应文件格式</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_Toc68590981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64</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p>
    <w:p w14:paraId="54E09BE9">
      <w:pPr>
        <w:tabs>
          <w:tab w:val="center" w:pos="4677"/>
          <w:tab w:val="left" w:pos="5040"/>
        </w:tabs>
        <w:adjustRightInd w:val="0"/>
        <w:snapToGrid w:val="0"/>
        <w:spacing w:line="360" w:lineRule="auto"/>
        <w:jc w:val="left"/>
        <w:rPr>
          <w:rFonts w:hint="default" w:ascii="Times New Roman" w:hAnsi="Times New Roman" w:eastAsia="仿宋_GB2312" w:cs="Times New Roman"/>
          <w:szCs w:val="20"/>
        </w:rPr>
      </w:pPr>
      <w:r>
        <w:rPr>
          <w:rFonts w:hint="default" w:ascii="Times New Roman" w:hAnsi="Times New Roman" w:eastAsia="仿宋_GB2312" w:cs="Times New Roman"/>
          <w:sz w:val="28"/>
          <w:szCs w:val="28"/>
        </w:rPr>
        <w:fldChar w:fldCharType="end"/>
      </w:r>
    </w:p>
    <w:p w14:paraId="737930A1">
      <w:pPr>
        <w:rPr>
          <w:rFonts w:hint="default" w:ascii="Times New Roman" w:hAnsi="Times New Roman" w:eastAsia="仿宋_GB2312" w:cs="Times New Roman"/>
          <w:szCs w:val="20"/>
        </w:rPr>
      </w:pPr>
      <w:r>
        <w:rPr>
          <w:rFonts w:hint="default" w:ascii="Times New Roman" w:hAnsi="Times New Roman" w:eastAsia="仿宋_GB2312" w:cs="Times New Roman"/>
          <w:szCs w:val="20"/>
        </w:rPr>
        <w:br w:type="page"/>
      </w:r>
    </w:p>
    <w:p w14:paraId="5F8B02D2">
      <w:pPr>
        <w:pStyle w:val="23"/>
        <w:rPr>
          <w:rFonts w:hint="default" w:ascii="Times New Roman" w:hAnsi="Times New Roman" w:cs="Times New Roman"/>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694DCB46">
      <w:pPr>
        <w:pStyle w:val="47"/>
        <w:spacing w:line="360" w:lineRule="auto"/>
        <w:rPr>
          <w:rStyle w:val="204"/>
          <w:rFonts w:hint="default" w:ascii="Times New Roman" w:hAnsi="Times New Roman" w:eastAsia="宋体" w:cs="Times New Roman"/>
          <w:sz w:val="36"/>
          <w:szCs w:val="36"/>
        </w:rPr>
      </w:pPr>
      <w:bookmarkStart w:id="0" w:name="_Toc68590965"/>
      <w:bookmarkStart w:id="1" w:name="_Toc58504445"/>
      <w:bookmarkStart w:id="2" w:name="_Toc21755"/>
      <w:bookmarkStart w:id="3" w:name="_Toc415499894"/>
      <w:bookmarkStart w:id="4" w:name="_Toc499711041"/>
      <w:bookmarkStart w:id="5" w:name="_Toc503063420"/>
      <w:bookmarkStart w:id="6" w:name="_Toc496324577"/>
      <w:bookmarkStart w:id="7" w:name="_Toc177995472"/>
      <w:bookmarkStart w:id="8" w:name="_Toc500746964"/>
      <w:bookmarkStart w:id="9" w:name="_Toc499711882"/>
      <w:bookmarkStart w:id="10" w:name="_Toc177817333"/>
      <w:bookmarkStart w:id="11" w:name="_Toc492955413"/>
      <w:bookmarkStart w:id="12" w:name="_Toc500747187"/>
      <w:bookmarkStart w:id="13" w:name="_Toc53722839"/>
      <w:bookmarkStart w:id="14" w:name="_Toc176882541"/>
      <w:bookmarkStart w:id="15" w:name="_Toc500747060"/>
      <w:bookmarkStart w:id="16" w:name="_Toc177189234"/>
      <w:bookmarkStart w:id="17" w:name="_Toc70687138"/>
      <w:bookmarkStart w:id="18" w:name="_Toc385992325"/>
      <w:bookmarkStart w:id="19" w:name="_Toc385992324"/>
      <w:r>
        <w:rPr>
          <w:rStyle w:val="204"/>
          <w:rFonts w:hint="default" w:ascii="Times New Roman" w:hAnsi="Times New Roman" w:eastAsia="宋体" w:cs="Times New Roman"/>
          <w:sz w:val="36"/>
          <w:szCs w:val="36"/>
        </w:rPr>
        <w:t>第一章  磋商公告</w:t>
      </w:r>
      <w:bookmarkEnd w:id="0"/>
      <w:bookmarkEnd w:id="1"/>
      <w:bookmarkEnd w:id="2"/>
      <w:bookmarkEnd w:id="3"/>
    </w:p>
    <w:p w14:paraId="1406CAA2">
      <w:pPr>
        <w:spacing w:line="500" w:lineRule="exact"/>
        <w:jc w:val="center"/>
        <w:rPr>
          <w:rFonts w:hint="default" w:ascii="Times New Roman" w:hAnsi="Times New Roman" w:eastAsia="仿宋_GB2312" w:cs="Times New Roman"/>
          <w:b/>
          <w:sz w:val="28"/>
          <w:szCs w:val="28"/>
        </w:rPr>
      </w:pPr>
      <w:r>
        <w:rPr>
          <w:rFonts w:hint="default" w:ascii="Times New Roman" w:hAnsi="Times New Roman" w:eastAsia="仿宋_GB2312" w:cs="Times New Roman"/>
          <w:b/>
          <w:sz w:val="28"/>
          <w:szCs w:val="28"/>
        </w:rPr>
        <w:t>陕西省曲江监狱武警营房及警戒设施维修项目</w:t>
      </w:r>
    </w:p>
    <w:p w14:paraId="41D90558">
      <w:pPr>
        <w:spacing w:line="500" w:lineRule="exact"/>
        <w:jc w:val="center"/>
        <w:rPr>
          <w:rFonts w:hint="eastAsia" w:ascii="仿宋" w:hAnsi="仿宋" w:eastAsia="仿宋" w:cs="仿宋"/>
          <w:sz w:val="24"/>
          <w:szCs w:val="24"/>
        </w:rPr>
      </w:pPr>
      <w:r>
        <w:rPr>
          <w:rFonts w:hint="default" w:ascii="Times New Roman" w:hAnsi="Times New Roman" w:eastAsia="仿宋_GB2312" w:cs="Times New Roman"/>
          <w:b/>
          <w:sz w:val="28"/>
          <w:szCs w:val="28"/>
        </w:rPr>
        <w:t>竞争性磋商公告</w:t>
      </w:r>
    </w:p>
    <w:p w14:paraId="38F1BE1C">
      <w:pPr>
        <w:pStyle w:val="303"/>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55DB5B78">
      <w:pPr>
        <w:pStyle w:val="303"/>
        <w:spacing w:line="360" w:lineRule="auto"/>
        <w:ind w:firstLine="480" w:firstLineChars="200"/>
        <w:jc w:val="both"/>
        <w:rPr>
          <w:rFonts w:hint="eastAsia" w:ascii="仿宋" w:hAnsi="仿宋" w:eastAsia="仿宋" w:cs="仿宋"/>
          <w:sz w:val="24"/>
          <w:szCs w:val="24"/>
        </w:rPr>
      </w:pPr>
      <w:r>
        <w:rPr>
          <w:rFonts w:hint="eastAsia" w:ascii="仿宋" w:hAnsi="仿宋" w:eastAsia="仿宋" w:cs="仿宋"/>
          <w:sz w:val="24"/>
          <w:szCs w:val="24"/>
        </w:rPr>
        <w:t>武警营房及警戒设施维修项目采购项目的潜在供应商应在中招联合招标采购平台（http://www.365trade.com.cn/）获取采购文件，并于 2026年08月19日 09时30分 （北京时间）前提交响应文件。</w:t>
      </w:r>
    </w:p>
    <w:p w14:paraId="3E8A7A36">
      <w:pPr>
        <w:pStyle w:val="303"/>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7C486890">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项目编号：SCZD2026-CS-1087-001</w:t>
      </w:r>
    </w:p>
    <w:p w14:paraId="710E4506">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项目名称：武警营房及警戒设施维修项目</w:t>
      </w:r>
    </w:p>
    <w:p w14:paraId="28D7EB07">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采购方式：竞争性磋商</w:t>
      </w:r>
    </w:p>
    <w:p w14:paraId="21BD4B38">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预算金额：299,400.00元</w:t>
      </w:r>
    </w:p>
    <w:p w14:paraId="17E046D2">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采购需求：</w:t>
      </w:r>
    </w:p>
    <w:p w14:paraId="55B4856E">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合同包1(武警营房及警戒设施维修项目):</w:t>
      </w:r>
    </w:p>
    <w:p w14:paraId="0075E702">
      <w:pPr>
        <w:pStyle w:val="303"/>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合同包预算金额：299,400.00元</w:t>
      </w:r>
    </w:p>
    <w:p w14:paraId="38A6ACF0">
      <w:pPr>
        <w:pStyle w:val="303"/>
        <w:spacing w:line="360" w:lineRule="auto"/>
        <w:ind w:firstLine="630"/>
        <w:rPr>
          <w:rFonts w:hint="eastAsia" w:ascii="仿宋" w:hAnsi="仿宋" w:eastAsia="仿宋" w:cs="仿宋"/>
          <w:sz w:val="24"/>
          <w:szCs w:val="24"/>
        </w:rPr>
      </w:pPr>
      <w:r>
        <w:rPr>
          <w:rFonts w:hint="eastAsia" w:ascii="仿宋" w:hAnsi="仿宋" w:eastAsia="仿宋" w:cs="仿宋"/>
          <w:sz w:val="24"/>
          <w:szCs w:val="24"/>
        </w:rPr>
        <w:t xml:space="preserve"> 合同包最高限价：288,587.72元</w:t>
      </w:r>
    </w:p>
    <w:tbl>
      <w:tblPr>
        <w:tblStyle w:val="5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6617DB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A11478D">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tcPr>
          <w:p w14:paraId="349A97E0">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tcPr>
          <w:p w14:paraId="4625420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采购标的</w:t>
            </w:r>
          </w:p>
        </w:tc>
        <w:tc>
          <w:tcPr>
            <w:tcW w:w="1384" w:type="dxa"/>
          </w:tcPr>
          <w:p w14:paraId="0A6A789A">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数量（单位）</w:t>
            </w:r>
          </w:p>
        </w:tc>
        <w:tc>
          <w:tcPr>
            <w:tcW w:w="1384" w:type="dxa"/>
          </w:tcPr>
          <w:p w14:paraId="513394A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384" w:type="dxa"/>
          </w:tcPr>
          <w:p w14:paraId="056ABF41">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品目预算(元)</w:t>
            </w:r>
          </w:p>
        </w:tc>
      </w:tr>
      <w:tr w14:paraId="6FC91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EA0495E">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1-1</w:t>
            </w:r>
          </w:p>
        </w:tc>
        <w:tc>
          <w:tcPr>
            <w:tcW w:w="1384" w:type="dxa"/>
          </w:tcPr>
          <w:p w14:paraId="1C2D0F04">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其他建筑工程</w:t>
            </w:r>
          </w:p>
        </w:tc>
        <w:tc>
          <w:tcPr>
            <w:tcW w:w="1384" w:type="dxa"/>
          </w:tcPr>
          <w:p w14:paraId="316A7AF5">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维修武警营房改造及警戒设施维修</w:t>
            </w:r>
          </w:p>
        </w:tc>
        <w:tc>
          <w:tcPr>
            <w:tcW w:w="1384" w:type="dxa"/>
          </w:tcPr>
          <w:p w14:paraId="6F9A6E7B">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1(项)</w:t>
            </w:r>
          </w:p>
        </w:tc>
        <w:tc>
          <w:tcPr>
            <w:tcW w:w="1384" w:type="dxa"/>
          </w:tcPr>
          <w:p w14:paraId="4C44B8E2">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384" w:type="dxa"/>
          </w:tcPr>
          <w:p w14:paraId="23D7113A">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299,400.00</w:t>
            </w:r>
          </w:p>
        </w:tc>
      </w:tr>
    </w:tbl>
    <w:p w14:paraId="655C6AF1">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3C30E55F">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合同履行期限：合同签订后40日历日完工</w:t>
      </w:r>
    </w:p>
    <w:p w14:paraId="19941E71">
      <w:pPr>
        <w:pStyle w:val="303"/>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51E2FE9B">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C692287">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092CEEA7">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合同包1(武警营房及警戒设施维修项目)落实政府采购政策需满足的资格要求如下:</w:t>
      </w:r>
    </w:p>
    <w:p w14:paraId="1352A020">
      <w:pPr>
        <w:pStyle w:val="303"/>
        <w:spacing w:line="360" w:lineRule="auto"/>
        <w:ind w:left="480"/>
        <w:rPr>
          <w:rFonts w:hint="eastAsia" w:ascii="仿宋" w:hAnsi="仿宋" w:eastAsia="仿宋" w:cs="仿宋"/>
          <w:sz w:val="24"/>
          <w:szCs w:val="24"/>
        </w:rPr>
      </w:pPr>
      <w:r>
        <w:rPr>
          <w:rFonts w:hint="eastAsia" w:ascii="仿宋" w:hAnsi="仿宋" w:eastAsia="仿宋" w:cs="仿宋"/>
          <w:sz w:val="24"/>
          <w:szCs w:val="24"/>
        </w:rPr>
        <w:t>无，本项目为非专门面向中小企业的项目。</w:t>
      </w:r>
    </w:p>
    <w:p w14:paraId="52E177F3">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B54A078">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合同包1(武警营房及警戒设施维修项目)特定资格要求如下:</w:t>
      </w:r>
    </w:p>
    <w:p w14:paraId="6C73AAEB">
      <w:pPr>
        <w:pStyle w:val="303"/>
        <w:spacing w:line="360" w:lineRule="auto"/>
        <w:ind w:left="480"/>
        <w:rPr>
          <w:rFonts w:hint="eastAsia" w:ascii="仿宋" w:hAnsi="仿宋" w:eastAsia="仿宋" w:cs="仿宋"/>
          <w:sz w:val="24"/>
          <w:szCs w:val="24"/>
        </w:rPr>
      </w:pPr>
      <w:r>
        <w:rPr>
          <w:rFonts w:hint="eastAsia" w:ascii="仿宋" w:hAnsi="仿宋" w:eastAsia="仿宋" w:cs="仿宋"/>
          <w:sz w:val="24"/>
          <w:szCs w:val="24"/>
        </w:rPr>
        <w:t>3.1、法定代表人/单位负责人身份证明书、授权委托书及授权代表在本单位缴纳养老保险证明：（1）法定代表人或单位负责人参与磋商的，应提供法定代表人或单位负责人身份证明；（2）授权代表参与磋商的，应提供法定代表人或单位负责人身份证明、授权委托书及授权代表在本单位缴纳养老保险证明；</w:t>
      </w:r>
      <w:r>
        <w:rPr>
          <w:rFonts w:hint="eastAsia" w:ascii="仿宋" w:hAnsi="仿宋" w:eastAsia="仿宋" w:cs="仿宋"/>
          <w:sz w:val="24"/>
          <w:szCs w:val="24"/>
        </w:rPr>
        <w:br w:type="textWrapping"/>
      </w:r>
      <w:r>
        <w:rPr>
          <w:rFonts w:hint="eastAsia" w:ascii="仿宋" w:hAnsi="仿宋" w:eastAsia="仿宋" w:cs="仿宋"/>
          <w:sz w:val="24"/>
          <w:szCs w:val="24"/>
        </w:rPr>
        <w:t>3.2、供应商在递交磋商响应文件截止时间前被“信用中国”网站（www.creditchina.gov.cn）和中国政府采购网（www.ccgp.gov.cn）上被列入失信被执行人、重大税收违法失信主体、政府采购严重违法失信行为信息记录名单的，不得参加磋商；</w:t>
      </w:r>
      <w:r>
        <w:rPr>
          <w:rFonts w:hint="eastAsia" w:ascii="仿宋" w:hAnsi="仿宋" w:eastAsia="仿宋" w:cs="仿宋"/>
          <w:sz w:val="24"/>
          <w:szCs w:val="24"/>
        </w:rPr>
        <w:br w:type="textWrapping"/>
      </w:r>
      <w:r>
        <w:rPr>
          <w:rFonts w:hint="eastAsia" w:ascii="仿宋" w:hAnsi="仿宋" w:eastAsia="仿宋" w:cs="仿宋"/>
          <w:sz w:val="24"/>
          <w:szCs w:val="24"/>
        </w:rPr>
        <w:t>3.3、供应商须具备建筑装修装饰工程专业承包二级及以上资质，同时提供有效期内的安全生产许可证。拟投入的项目经理须提供贰级（含贰级）以上建筑工程类注册建造师证书及安全生产考核合格证（B证），且无其他在建工程（提供无在建工程的承诺函）。</w:t>
      </w:r>
      <w:r>
        <w:rPr>
          <w:rFonts w:hint="eastAsia" w:ascii="仿宋" w:hAnsi="仿宋" w:eastAsia="仿宋" w:cs="仿宋"/>
          <w:sz w:val="24"/>
          <w:szCs w:val="24"/>
        </w:rPr>
        <w:br w:type="textWrapping"/>
      </w:r>
      <w:r>
        <w:rPr>
          <w:rFonts w:hint="eastAsia" w:ascii="仿宋" w:hAnsi="仿宋" w:eastAsia="仿宋" w:cs="仿宋"/>
          <w:sz w:val="24"/>
          <w:szCs w:val="24"/>
        </w:rPr>
        <w:t>3.4、供应商不得存在下列情形之一：</w:t>
      </w:r>
      <w:r>
        <w:rPr>
          <w:rFonts w:hint="eastAsia" w:ascii="仿宋" w:hAnsi="仿宋" w:eastAsia="仿宋" w:cs="仿宋"/>
          <w:sz w:val="24"/>
          <w:szCs w:val="24"/>
        </w:rPr>
        <w:br w:type="textWrapping"/>
      </w:r>
      <w:r>
        <w:rPr>
          <w:rFonts w:hint="eastAsia" w:ascii="仿宋" w:hAnsi="仿宋" w:eastAsia="仿宋" w:cs="仿宋"/>
          <w:sz w:val="24"/>
          <w:szCs w:val="24"/>
        </w:rPr>
        <w:t>（1）单位负责人为同一人或者存在直接控股、管理关系的不同供应商，不得参加同一合同项下的政府采购活动；</w:t>
      </w:r>
      <w:r>
        <w:rPr>
          <w:rFonts w:hint="eastAsia" w:ascii="仿宋" w:hAnsi="仿宋" w:eastAsia="仿宋" w:cs="仿宋"/>
          <w:sz w:val="24"/>
          <w:szCs w:val="24"/>
        </w:rPr>
        <w:br w:type="textWrapping"/>
      </w:r>
      <w:r>
        <w:rPr>
          <w:rFonts w:hint="eastAsia" w:ascii="仿宋" w:hAnsi="仿宋" w:eastAsia="仿宋" w:cs="仿宋"/>
          <w:sz w:val="24"/>
          <w:szCs w:val="24"/>
        </w:rPr>
        <w:t>（2）为本项目提供整体设计、规范编制或者项目管理、监理、检测等服务的供应商，不得再参加该采购项目的其他采购活动。</w:t>
      </w:r>
      <w:r>
        <w:rPr>
          <w:rFonts w:hint="eastAsia" w:ascii="仿宋" w:hAnsi="仿宋" w:eastAsia="仿宋" w:cs="仿宋"/>
          <w:sz w:val="24"/>
          <w:szCs w:val="24"/>
        </w:rPr>
        <w:br w:type="textWrapping"/>
      </w:r>
      <w:r>
        <w:rPr>
          <w:rFonts w:hint="eastAsia" w:ascii="仿宋" w:hAnsi="仿宋" w:eastAsia="仿宋" w:cs="仿宋"/>
          <w:sz w:val="24"/>
          <w:szCs w:val="24"/>
        </w:rPr>
        <w:t>3.5、需向采购代理机构购买采购文件，未向采购代理机构购买采购文件的供应商均为无效响应。</w:t>
      </w:r>
    </w:p>
    <w:p w14:paraId="2E0531FD">
      <w:pPr>
        <w:pStyle w:val="303"/>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1A00F09A">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时间： 2026年08月08日 至 2026年08月14日 ，每天上午 08:00:00 至 12:00:00 ，下午 12:00:00 至 17:00:00 （北京时间）</w:t>
      </w:r>
    </w:p>
    <w:p w14:paraId="7D059C45">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途径：中招联合招标采购平台（http://www.365trade.com.cn/）</w:t>
      </w:r>
    </w:p>
    <w:p w14:paraId="28B28C2E">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方式：在线获取</w:t>
      </w:r>
    </w:p>
    <w:p w14:paraId="3D6E5911">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售价： 500元</w:t>
      </w:r>
    </w:p>
    <w:p w14:paraId="58D10C71">
      <w:pPr>
        <w:pStyle w:val="303"/>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581F1DAB">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截止时间： 2026年08月19日 09时30分00秒 （北京时间）</w:t>
      </w:r>
    </w:p>
    <w:p w14:paraId="6458D312">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地点：西安市高新区都市之门C座10层评标七室</w:t>
      </w:r>
    </w:p>
    <w:p w14:paraId="2F2BA733">
      <w:pPr>
        <w:pStyle w:val="303"/>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3EB857B8">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时间： 2026年08月19日 09时30分00秒 （北京时间）</w:t>
      </w:r>
    </w:p>
    <w:p w14:paraId="7CD2A84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地点：西安市高新区都市之门C座10层评标七室</w:t>
      </w:r>
    </w:p>
    <w:p w14:paraId="1899C852">
      <w:pPr>
        <w:pStyle w:val="303"/>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282164F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1B7D4149">
      <w:pPr>
        <w:pStyle w:val="303"/>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22DEE69E">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1、落实政府采购政策：</w:t>
      </w:r>
    </w:p>
    <w:p w14:paraId="1C51482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76F50263">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43D25BC5">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1.3《关于运用政府采购政策支持乡村产业振兴的通知》（财库〔2021〕19 号）、《关于印发&lt;关于深入开展政府采购脱贫地区农副产品工作推进乡村产业振兴的实施意见&gt;的通知》（财库〔2021〕20 号）。</w:t>
      </w:r>
    </w:p>
    <w:p w14:paraId="63DB3E6B">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1.4《国家互联网信息办公室 工业和信息化部 公安部 财政部 国家认证认可监督管理委员会关于调整网络安全专用产品安全管理有关事项的公告》（2023年第1号）。</w:t>
      </w:r>
    </w:p>
    <w:p w14:paraId="78BD6DB5">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1.5《陕西省财政厅关于加快推进我省中小企业政府采购信用融资工作的通知》（陕财办采〔2020〕15 号）、《陕西省财政厅关于印发&lt;陕西省中小企业政府采购信用融资办法&gt;的通知》（陕财办采〔2018〕23 号）。</w:t>
      </w:r>
    </w:p>
    <w:p w14:paraId="0DF1DBD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2C57662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1.7《国务院办公厅关于在政府采购中实施本国产品标准及相关政策的通知》（国办发〔2025〕34号）。</w:t>
      </w:r>
    </w:p>
    <w:p w14:paraId="3F634B55">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若享受以上政策优惠的企业，提供相应声明函或品目清单范围内产品的有效认证证书或相关证明。</w:t>
      </w:r>
    </w:p>
    <w:p w14:paraId="63AFAB36">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2.如需纸质版可来现场领取</w:t>
      </w:r>
    </w:p>
    <w:p w14:paraId="7076EB29">
      <w:pPr>
        <w:pStyle w:val="303"/>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05C43184">
      <w:pPr>
        <w:pStyle w:val="303"/>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643E901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名称：陕西省曲江监狱</w:t>
      </w:r>
    </w:p>
    <w:p w14:paraId="7EBC0E50">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地址：西安市长安区引镇街道南留村大西安监狱</w:t>
      </w:r>
    </w:p>
    <w:p w14:paraId="37306586">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联系方式：029-82235869</w:t>
      </w:r>
    </w:p>
    <w:p w14:paraId="21660CC8">
      <w:pPr>
        <w:pStyle w:val="303"/>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5C35FF5C">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名称：陕西省采购招标有限责任公司</w:t>
      </w:r>
    </w:p>
    <w:p w14:paraId="64108106">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地址：西安市高新区都市之门C座9层招标四部</w:t>
      </w:r>
    </w:p>
    <w:p w14:paraId="33B31847">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联系方式：029-88497916</w:t>
      </w:r>
    </w:p>
    <w:p w14:paraId="71AC9F21">
      <w:pPr>
        <w:pStyle w:val="303"/>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7224D90D">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项目联系人：胡梦阳、雷鹏</w:t>
      </w:r>
    </w:p>
    <w:p w14:paraId="0F61FFD6">
      <w:pPr>
        <w:pStyle w:val="303"/>
        <w:spacing w:line="360" w:lineRule="auto"/>
        <w:rPr>
          <w:rFonts w:hint="eastAsia" w:ascii="仿宋" w:hAnsi="仿宋" w:eastAsia="仿宋" w:cs="仿宋"/>
          <w:sz w:val="24"/>
          <w:szCs w:val="24"/>
        </w:rPr>
      </w:pPr>
      <w:r>
        <w:rPr>
          <w:rFonts w:hint="eastAsia" w:ascii="仿宋" w:hAnsi="仿宋" w:eastAsia="仿宋" w:cs="仿宋"/>
          <w:sz w:val="24"/>
          <w:szCs w:val="24"/>
        </w:rPr>
        <w:t>电话：029-88497916</w:t>
      </w:r>
    </w:p>
    <w:p w14:paraId="0E09D9CF">
      <w:pPr>
        <w:pStyle w:val="303"/>
        <w:spacing w:line="360" w:lineRule="auto"/>
        <w:jc w:val="right"/>
        <w:rPr>
          <w:rFonts w:hint="eastAsia" w:ascii="仿宋" w:hAnsi="仿宋" w:eastAsia="仿宋" w:cs="仿宋"/>
          <w:sz w:val="24"/>
          <w:szCs w:val="24"/>
        </w:rPr>
      </w:pPr>
      <w:r>
        <w:rPr>
          <w:rFonts w:hint="eastAsia" w:ascii="仿宋" w:hAnsi="仿宋" w:eastAsia="仿宋" w:cs="仿宋"/>
          <w:sz w:val="24"/>
          <w:szCs w:val="24"/>
        </w:rPr>
        <w:t>陕西省采购招标有限责任公司</w:t>
      </w:r>
    </w:p>
    <w:p w14:paraId="6A84FE9A">
      <w:pPr>
        <w:pStyle w:val="303"/>
        <w:spacing w:line="360" w:lineRule="auto"/>
        <w:jc w:val="right"/>
      </w:pPr>
      <w:r>
        <w:rPr>
          <w:rFonts w:hint="eastAsia" w:ascii="仿宋" w:hAnsi="仿宋" w:eastAsia="仿宋" w:cs="仿宋"/>
          <w:sz w:val="24"/>
          <w:szCs w:val="24"/>
          <w:lang w:val="en-US" w:eastAsia="zh-CN"/>
        </w:rPr>
        <w:t>2026年08月07日</w:t>
      </w:r>
      <w:r>
        <w:br w:type="textWrapping"/>
      </w:r>
    </w:p>
    <w:p w14:paraId="72E1336B">
      <w:pPr>
        <w:pStyle w:val="303"/>
        <w:rPr>
          <w:rFonts w:hint="eastAsia"/>
          <w:lang w:val="en-US" w:eastAsia="zh-Hans"/>
        </w:rPr>
      </w:pPr>
    </w:p>
    <w:p w14:paraId="614E814E">
      <w:pPr>
        <w:spacing w:line="520" w:lineRule="exact"/>
        <w:ind w:firstLine="480" w:firstLineChars="200"/>
        <w:rPr>
          <w:rFonts w:hint="default" w:ascii="Times New Roman" w:hAnsi="Times New Roman" w:eastAsia="仿宋_GB2312" w:cs="Times New Roman"/>
        </w:rPr>
      </w:pPr>
      <w:r>
        <w:rPr>
          <w:rFonts w:hint="default" w:ascii="Times New Roman" w:hAnsi="Times New Roman" w:eastAsia="仿宋_GB2312" w:cs="Times New Roman"/>
          <w:sz w:val="24"/>
        </w:rPr>
        <w:br w:type="page"/>
      </w:r>
    </w:p>
    <w:bookmarkEnd w:id="4"/>
    <w:bookmarkEnd w:id="5"/>
    <w:bookmarkEnd w:id="6"/>
    <w:bookmarkEnd w:id="7"/>
    <w:bookmarkEnd w:id="8"/>
    <w:bookmarkEnd w:id="9"/>
    <w:bookmarkEnd w:id="10"/>
    <w:bookmarkEnd w:id="11"/>
    <w:bookmarkEnd w:id="12"/>
    <w:bookmarkEnd w:id="13"/>
    <w:bookmarkEnd w:id="14"/>
    <w:bookmarkEnd w:id="15"/>
    <w:bookmarkEnd w:id="16"/>
    <w:bookmarkEnd w:id="17"/>
    <w:p w14:paraId="03C940DA">
      <w:pPr>
        <w:pStyle w:val="47"/>
        <w:spacing w:line="360" w:lineRule="auto"/>
        <w:rPr>
          <w:rStyle w:val="204"/>
          <w:rFonts w:hint="default" w:ascii="Times New Roman" w:hAnsi="Times New Roman" w:eastAsia="宋体" w:cs="Times New Roman"/>
          <w:sz w:val="36"/>
          <w:szCs w:val="36"/>
        </w:rPr>
      </w:pPr>
      <w:bookmarkStart w:id="20" w:name="_Toc230583540"/>
      <w:bookmarkStart w:id="21" w:name="_Toc232176271"/>
      <w:bookmarkStart w:id="22" w:name="_Toc415499895"/>
      <w:bookmarkStart w:id="23" w:name="_Toc249515389"/>
      <w:bookmarkStart w:id="24" w:name="_Toc232395211"/>
      <w:bookmarkStart w:id="25" w:name="_Toc230099796"/>
      <w:bookmarkStart w:id="26" w:name="_Toc249515277"/>
      <w:bookmarkStart w:id="27" w:name="_Toc230013631"/>
      <w:bookmarkStart w:id="28" w:name="_Toc68590966"/>
      <w:bookmarkStart w:id="29" w:name="_Toc21126"/>
      <w:bookmarkStart w:id="30" w:name="_Toc184043011"/>
      <w:bookmarkStart w:id="31" w:name="_Toc249525158"/>
      <w:bookmarkStart w:id="32" w:name="_Toc256342142"/>
      <w:bookmarkStart w:id="33" w:name="_Toc58504446"/>
      <w:bookmarkStart w:id="34" w:name="_Toc503063421"/>
      <w:bookmarkStart w:id="35" w:name="_Toc70687139"/>
      <w:bookmarkStart w:id="36" w:name="_Toc249515278"/>
      <w:bookmarkStart w:id="37" w:name="_Toc232395212"/>
      <w:bookmarkStart w:id="38" w:name="_Toc492955414"/>
      <w:bookmarkStart w:id="39" w:name="_Toc184043012"/>
      <w:bookmarkStart w:id="40" w:name="_Toc53722840"/>
      <w:bookmarkStart w:id="41" w:name="_Toc177189235"/>
      <w:bookmarkStart w:id="42" w:name="_Toc496324578"/>
      <w:bookmarkStart w:id="43" w:name="_Toc500746965"/>
      <w:bookmarkStart w:id="44" w:name="_Toc249525159"/>
      <w:bookmarkStart w:id="45" w:name="_Toc500747188"/>
      <w:bookmarkStart w:id="46" w:name="_Toc232176272"/>
      <w:bookmarkStart w:id="47" w:name="_Toc249515390"/>
      <w:bookmarkStart w:id="48" w:name="_Toc500747061"/>
      <w:bookmarkStart w:id="49" w:name="_Toc176882542"/>
      <w:bookmarkStart w:id="50" w:name="_Toc499711042"/>
      <w:bookmarkStart w:id="51" w:name="_Toc177995473"/>
      <w:bookmarkStart w:id="52" w:name="_Toc230099797"/>
      <w:bookmarkStart w:id="53" w:name="_Toc499711883"/>
      <w:bookmarkStart w:id="54" w:name="_Toc230583541"/>
      <w:bookmarkStart w:id="55" w:name="_Toc177817334"/>
      <w:bookmarkStart w:id="56" w:name="_Toc256342143"/>
      <w:bookmarkStart w:id="57" w:name="_Toc230013632"/>
      <w:r>
        <w:rPr>
          <w:rStyle w:val="204"/>
          <w:rFonts w:hint="default" w:ascii="Times New Roman" w:hAnsi="Times New Roman" w:eastAsia="宋体" w:cs="Times New Roman"/>
          <w:sz w:val="36"/>
          <w:szCs w:val="36"/>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2B96134F">
      <w:pPr>
        <w:pStyle w:val="79"/>
        <w:spacing w:before="240" w:beforeLines="100" w:after="24"/>
        <w:jc w:val="center"/>
        <w:rPr>
          <w:rFonts w:hint="default" w:ascii="Times New Roman" w:hAnsi="Times New Roman" w:eastAsia="仿宋_GB2312" w:cs="Times New Roman"/>
          <w:sz w:val="28"/>
          <w:szCs w:val="28"/>
        </w:rPr>
      </w:pPr>
      <w:bookmarkStart w:id="58" w:name="_Toc68590967"/>
      <w:r>
        <w:rPr>
          <w:rFonts w:hint="default" w:ascii="Times New Roman" w:hAnsi="Times New Roman" w:eastAsia="仿宋_GB2312" w:cs="Times New Roman"/>
          <w:sz w:val="28"/>
          <w:szCs w:val="28"/>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602BA59A">
      <w:pPr>
        <w:rPr>
          <w:rFonts w:hint="default" w:ascii="Times New Roman" w:hAnsi="Times New Roman" w:eastAsia="仿宋_GB2312" w:cs="Times New Roman"/>
        </w:rPr>
      </w:pPr>
    </w:p>
    <w:p w14:paraId="570239BD">
      <w:pPr>
        <w:rPr>
          <w:rFonts w:hint="default" w:ascii="Times New Roman" w:hAnsi="Times New Roman" w:eastAsia="仿宋_GB2312" w:cs="Times New Roman"/>
          <w:sz w:val="24"/>
        </w:rPr>
      </w:pPr>
      <w:r>
        <w:rPr>
          <w:rFonts w:hint="default" w:ascii="Times New Roman" w:hAnsi="Times New Roman" w:eastAsia="仿宋_GB2312" w:cs="Times New Roman"/>
          <w:sz w:val="24"/>
        </w:rPr>
        <w:t>本表是对供应商须知的具体补充和修改，如有矛盾，均以本表为准。</w:t>
      </w:r>
    </w:p>
    <w:p w14:paraId="4362E596">
      <w:pPr>
        <w:ind w:left="720" w:hanging="720" w:hangingChars="343"/>
        <w:rPr>
          <w:rFonts w:hint="default" w:ascii="Times New Roman" w:hAnsi="Times New Roman" w:eastAsia="仿宋_GB2312" w:cs="Times New Roman"/>
          <w:b/>
          <w:sz w:val="20"/>
          <w:szCs w:val="20"/>
        </w:rPr>
      </w:pPr>
      <w:r>
        <w:rPr>
          <w:rFonts w:hint="default" w:ascii="Times New Roman" w:hAnsi="Times New Roman" w:eastAsia="仿宋_GB2312" w:cs="Times New Roman"/>
          <w:szCs w:val="21"/>
        </w:rPr>
        <w:t xml:space="preserve">   </w:t>
      </w:r>
    </w:p>
    <w:bookmarkEnd w:id="18"/>
    <w:tbl>
      <w:tblPr>
        <w:tblStyle w:val="51"/>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650"/>
      </w:tblGrid>
      <w:tr w14:paraId="3253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2A922963">
            <w:pPr>
              <w:pStyle w:val="29"/>
              <w:adjustRightInd w:val="0"/>
              <w:snapToGrid w:val="0"/>
              <w:spacing w:line="240" w:lineRule="auto"/>
              <w:jc w:val="center"/>
              <w:rPr>
                <w:rFonts w:hint="default" w:ascii="Times New Roman" w:hAnsi="Times New Roman" w:eastAsia="仿宋_GB2312" w:cs="Times New Roman"/>
                <w:b/>
                <w:sz w:val="24"/>
                <w:szCs w:val="24"/>
              </w:rPr>
            </w:pPr>
            <w:bookmarkStart w:id="59" w:name="_Hlt14560610"/>
            <w:bookmarkEnd w:id="59"/>
            <w:bookmarkStart w:id="60" w:name="_Toc500747190"/>
            <w:bookmarkStart w:id="61" w:name="_Toc500746967"/>
            <w:bookmarkStart w:id="62" w:name="_Toc389620165"/>
            <w:bookmarkStart w:id="63" w:name="_Toc500747063"/>
            <w:bookmarkStart w:id="64" w:name="_Toc385992326"/>
            <w:bookmarkStart w:id="65" w:name="_Toc496324580"/>
            <w:bookmarkStart w:id="66" w:name="_Toc503063423"/>
            <w:bookmarkStart w:id="67" w:name="_Toc499711885"/>
            <w:bookmarkStart w:id="68" w:name="_Toc499711044"/>
            <w:bookmarkStart w:id="69" w:name="_Toc492955416"/>
            <w:r>
              <w:rPr>
                <w:rFonts w:hint="default" w:ascii="Times New Roman" w:hAnsi="Times New Roman" w:eastAsia="仿宋_GB2312" w:cs="Times New Roman"/>
                <w:b/>
                <w:sz w:val="24"/>
                <w:szCs w:val="24"/>
              </w:rPr>
              <w:t>条款号</w:t>
            </w:r>
          </w:p>
        </w:tc>
        <w:tc>
          <w:tcPr>
            <w:tcW w:w="7650" w:type="dxa"/>
            <w:vAlign w:val="center"/>
          </w:tcPr>
          <w:p w14:paraId="14C206DB">
            <w:pPr>
              <w:pStyle w:val="29"/>
              <w:adjustRightInd w:val="0"/>
              <w:snapToGrid w:val="0"/>
              <w:spacing w:line="240" w:lineRule="auto"/>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t>内容说明</w:t>
            </w:r>
          </w:p>
        </w:tc>
      </w:tr>
      <w:tr w14:paraId="6F8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1080" w:type="dxa"/>
            <w:shd w:val="clear" w:color="auto" w:fill="auto"/>
            <w:vAlign w:val="center"/>
          </w:tcPr>
          <w:p w14:paraId="3AEE5DC6">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1.1</w:t>
            </w:r>
          </w:p>
        </w:tc>
        <w:tc>
          <w:tcPr>
            <w:tcW w:w="7650" w:type="dxa"/>
            <w:shd w:val="clear" w:color="auto" w:fill="auto"/>
            <w:vAlign w:val="center"/>
          </w:tcPr>
          <w:p w14:paraId="6AC84187">
            <w:pPr>
              <w:pStyle w:val="29"/>
              <w:adjustRightInd w:val="0"/>
              <w:snapToGrid w:val="0"/>
              <w:spacing w:line="24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项目名称：陕西省曲江监狱武警营房及警戒设施维修项目</w:t>
            </w:r>
          </w:p>
          <w:p w14:paraId="41B5AC3C">
            <w:pPr>
              <w:pStyle w:val="29"/>
              <w:adjustRightInd w:val="0"/>
              <w:snapToGrid w:val="0"/>
              <w:spacing w:line="24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项目编号：SCZD2026-CS-1087-001</w:t>
            </w:r>
          </w:p>
          <w:p w14:paraId="064EF165">
            <w:pPr>
              <w:pStyle w:val="29"/>
              <w:adjustRightInd w:val="0"/>
              <w:snapToGrid w:val="0"/>
              <w:spacing w:line="24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资金来源：财政资金</w:t>
            </w:r>
          </w:p>
          <w:p w14:paraId="1AFE3454">
            <w:pPr>
              <w:pStyle w:val="29"/>
              <w:adjustRightInd w:val="0"/>
              <w:snapToGrid w:val="0"/>
              <w:spacing w:line="240" w:lineRule="auto"/>
              <w:rPr>
                <w:rFonts w:hint="eastAsia" w:ascii="Times New Roman" w:hAnsi="Times New Roman" w:eastAsia="仿宋_GB2312" w:cs="Times New Roman"/>
                <w:sz w:val="24"/>
                <w:szCs w:val="24"/>
                <w:highlight w:val="none"/>
                <w:lang w:val="en-US" w:eastAsia="zh-CN"/>
              </w:rPr>
            </w:pPr>
            <w:r>
              <w:rPr>
                <w:rFonts w:hint="default" w:ascii="Times New Roman" w:hAnsi="Times New Roman" w:eastAsia="仿宋_GB2312" w:cs="Times New Roman"/>
                <w:sz w:val="24"/>
                <w:szCs w:val="24"/>
                <w:highlight w:val="none"/>
              </w:rPr>
              <w:t>预算金额：299400.00</w:t>
            </w:r>
            <w:r>
              <w:rPr>
                <w:rFonts w:hint="eastAsia" w:ascii="Times New Roman" w:hAnsi="Times New Roman" w:eastAsia="仿宋_GB2312" w:cs="Times New Roman"/>
                <w:sz w:val="24"/>
                <w:szCs w:val="24"/>
                <w:highlight w:val="none"/>
                <w:lang w:val="en-US" w:eastAsia="zh-CN"/>
              </w:rPr>
              <w:t>元</w:t>
            </w:r>
          </w:p>
          <w:p w14:paraId="7588E206">
            <w:pPr>
              <w:pStyle w:val="29"/>
              <w:adjustRightInd w:val="0"/>
              <w:snapToGrid w:val="0"/>
              <w:spacing w:line="240" w:lineRule="auto"/>
              <w:rPr>
                <w:rFonts w:hint="default" w:ascii="Times New Roman" w:hAnsi="Times New Roman" w:eastAsia="仿宋_GB2312" w:cs="Times New Roman"/>
                <w:sz w:val="24"/>
                <w:szCs w:val="24"/>
                <w:highlight w:val="none"/>
                <w:lang w:val="en-US" w:eastAsia="zh-CN"/>
              </w:rPr>
            </w:pPr>
            <w:r>
              <w:rPr>
                <w:rFonts w:hint="eastAsia" w:ascii="Times New Roman" w:hAnsi="Times New Roman" w:eastAsia="仿宋_GB2312" w:cs="Times New Roman"/>
                <w:sz w:val="24"/>
                <w:szCs w:val="24"/>
                <w:highlight w:val="none"/>
                <w:lang w:val="en-US" w:eastAsia="zh-CN"/>
              </w:rPr>
              <w:t>最高限价：</w:t>
            </w:r>
            <w:r>
              <w:rPr>
                <w:rFonts w:hint="default" w:ascii="Times New Roman" w:hAnsi="Times New Roman" w:eastAsia="仿宋_GB2312" w:cs="Times New Roman"/>
                <w:sz w:val="24"/>
                <w:highlight w:val="none"/>
              </w:rPr>
              <w:t>288587.72</w:t>
            </w:r>
            <w:r>
              <w:rPr>
                <w:rFonts w:hint="eastAsia" w:ascii="Times New Roman" w:hAnsi="Times New Roman" w:eastAsia="仿宋_GB2312" w:cs="Times New Roman"/>
                <w:sz w:val="24"/>
                <w:szCs w:val="24"/>
                <w:highlight w:val="none"/>
                <w:lang w:val="en-US" w:eastAsia="zh-CN"/>
              </w:rPr>
              <w:t>元</w:t>
            </w:r>
          </w:p>
          <w:p w14:paraId="329586CA">
            <w:pPr>
              <w:pStyle w:val="29"/>
              <w:adjustRightInd w:val="0"/>
              <w:snapToGrid w:val="0"/>
              <w:spacing w:line="24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采购方式：竞争性磋商</w:t>
            </w:r>
          </w:p>
          <w:p w14:paraId="7DEF1B59">
            <w:pPr>
              <w:pStyle w:val="29"/>
              <w:adjustRightInd w:val="0"/>
              <w:snapToGrid w:val="0"/>
              <w:spacing w:line="24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采购内容：详见本磋商文件第五章</w:t>
            </w:r>
          </w:p>
          <w:p w14:paraId="1C75A23E">
            <w:pPr>
              <w:pStyle w:val="29"/>
              <w:adjustRightInd w:val="0"/>
              <w:snapToGrid w:val="0"/>
              <w:spacing w:line="240" w:lineRule="auto"/>
              <w:rPr>
                <w:rFonts w:hint="eastAsia"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项目所属行业：</w:t>
            </w:r>
            <w:r>
              <w:rPr>
                <w:rFonts w:hint="eastAsia" w:ascii="Times New Roman" w:hAnsi="Times New Roman" w:eastAsia="仿宋_GB2312" w:cs="Times New Roman"/>
                <w:sz w:val="24"/>
                <w:szCs w:val="24"/>
                <w:highlight w:val="none"/>
                <w:lang w:val="en-US" w:eastAsia="zh-CN"/>
              </w:rPr>
              <w:t>建筑业</w:t>
            </w:r>
          </w:p>
        </w:tc>
      </w:tr>
      <w:tr w14:paraId="381C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shd w:val="clear" w:color="auto" w:fill="auto"/>
            <w:vAlign w:val="center"/>
          </w:tcPr>
          <w:p w14:paraId="5222199A">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w:t>
            </w:r>
          </w:p>
        </w:tc>
        <w:tc>
          <w:tcPr>
            <w:tcW w:w="7650" w:type="dxa"/>
            <w:shd w:val="clear" w:color="auto" w:fill="auto"/>
            <w:vAlign w:val="center"/>
          </w:tcPr>
          <w:p w14:paraId="08E9089A">
            <w:pPr>
              <w:spacing w:line="360" w:lineRule="auto"/>
              <w:rPr>
                <w:rFonts w:eastAsia="仿宋_GB2312"/>
                <w:sz w:val="24"/>
                <w:u w:val="single"/>
              </w:rPr>
            </w:pPr>
            <w:r>
              <w:rPr>
                <w:rFonts w:eastAsia="仿宋_GB2312"/>
                <w:sz w:val="24"/>
              </w:rPr>
              <w:t>采购人：</w:t>
            </w:r>
            <w:r>
              <w:rPr>
                <w:rFonts w:hint="eastAsia" w:ascii="Times New Roman" w:hAnsi="Times New Roman" w:eastAsia="仿宋_GB2312" w:cs="Times New Roman"/>
                <w:kern w:val="2"/>
                <w:sz w:val="24"/>
                <w:szCs w:val="24"/>
                <w:lang w:val="en-US" w:eastAsia="zh-CN" w:bidi="ar-SA"/>
              </w:rPr>
              <w:t>陕西省曲江监狱</w:t>
            </w:r>
          </w:p>
          <w:p w14:paraId="4EA84C0B">
            <w:pPr>
              <w:spacing w:line="360" w:lineRule="auto"/>
              <w:rPr>
                <w:rFonts w:eastAsia="仿宋_GB2312"/>
                <w:sz w:val="24"/>
              </w:rPr>
            </w:pPr>
            <w:r>
              <w:rPr>
                <w:rFonts w:eastAsia="仿宋_GB2312"/>
                <w:sz w:val="24"/>
              </w:rPr>
              <w:t>地  址：</w:t>
            </w:r>
            <w:r>
              <w:rPr>
                <w:rFonts w:hint="eastAsia" w:ascii="Times New Roman" w:hAnsi="Times New Roman" w:eastAsia="仿宋_GB2312" w:cs="Times New Roman"/>
                <w:kern w:val="2"/>
                <w:sz w:val="24"/>
                <w:szCs w:val="24"/>
                <w:lang w:val="en-US" w:eastAsia="zh-CN" w:bidi="ar-SA"/>
              </w:rPr>
              <w:t>西安市长安区引镇街道南留村大西安监狱</w:t>
            </w:r>
          </w:p>
          <w:p w14:paraId="44D9F55A">
            <w:pPr>
              <w:pStyle w:val="29"/>
              <w:adjustRightInd w:val="0"/>
              <w:snapToGrid w:val="0"/>
              <w:spacing w:line="360" w:lineRule="auto"/>
              <w:rPr>
                <w:rFonts w:hint="default" w:ascii="Times New Roman" w:hAnsi="Times New Roman" w:eastAsia="仿宋_GB2312" w:cs="Times New Roman"/>
                <w:sz w:val="24"/>
                <w:szCs w:val="24"/>
              </w:rPr>
            </w:pPr>
            <w:r>
              <w:rPr>
                <w:rFonts w:eastAsia="仿宋_GB2312"/>
                <w:sz w:val="24"/>
              </w:rPr>
              <w:t>电  话：</w:t>
            </w:r>
            <w:r>
              <w:rPr>
                <w:rFonts w:hint="eastAsia" w:ascii="Times New Roman" w:hAnsi="Times New Roman" w:eastAsia="仿宋_GB2312" w:cs="Times New Roman"/>
                <w:kern w:val="2"/>
                <w:sz w:val="24"/>
                <w:szCs w:val="24"/>
                <w:lang w:val="en-US" w:eastAsia="zh-CN" w:bidi="ar-SA"/>
              </w:rPr>
              <w:t>029-82235869</w:t>
            </w:r>
          </w:p>
        </w:tc>
      </w:tr>
      <w:tr w14:paraId="4EEA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shd w:val="clear" w:color="auto" w:fill="auto"/>
            <w:vAlign w:val="center"/>
          </w:tcPr>
          <w:p w14:paraId="3ECA2368">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2.2</w:t>
            </w:r>
          </w:p>
        </w:tc>
        <w:tc>
          <w:tcPr>
            <w:tcW w:w="7650" w:type="dxa"/>
            <w:shd w:val="clear" w:color="auto" w:fill="auto"/>
            <w:vAlign w:val="center"/>
          </w:tcPr>
          <w:p w14:paraId="5572FB9D">
            <w:pPr>
              <w:spacing w:line="360" w:lineRule="auto"/>
              <w:rPr>
                <w:rFonts w:eastAsia="仿宋_GB2312"/>
                <w:sz w:val="24"/>
                <w:u w:val="single"/>
              </w:rPr>
            </w:pPr>
            <w:r>
              <w:rPr>
                <w:rFonts w:eastAsia="仿宋_GB2312"/>
                <w:sz w:val="24"/>
              </w:rPr>
              <w:t>采购代理机构：陕西省采购招标有限责任公司</w:t>
            </w:r>
          </w:p>
          <w:p w14:paraId="39BF67DF">
            <w:pPr>
              <w:spacing w:line="360" w:lineRule="auto"/>
              <w:rPr>
                <w:rFonts w:eastAsia="仿宋_GB2312"/>
                <w:sz w:val="24"/>
                <w:u w:val="single"/>
              </w:rPr>
            </w:pPr>
            <w:r>
              <w:rPr>
                <w:rFonts w:eastAsia="仿宋_GB2312"/>
                <w:sz w:val="24"/>
              </w:rPr>
              <w:t>地址：</w:t>
            </w:r>
            <w:r>
              <w:rPr>
                <w:rFonts w:hint="eastAsia" w:ascii="仿宋_GB2312" w:hAnsi="仿宋_GB2312" w:eastAsia="仿宋_GB2312" w:cs="仿宋_GB2312"/>
                <w:sz w:val="24"/>
                <w:lang w:val="en-US" w:eastAsia="zh-CN"/>
              </w:rPr>
              <w:t>西安市高新区</w:t>
            </w:r>
            <w:r>
              <w:rPr>
                <w:rFonts w:hint="eastAsia" w:ascii="仿宋_GB2312" w:hAnsi="仿宋_GB2312" w:eastAsia="仿宋_GB2312" w:cs="仿宋_GB2312"/>
                <w:sz w:val="24"/>
              </w:rPr>
              <w:t>都市之门C座9层</w:t>
            </w:r>
          </w:p>
          <w:p w14:paraId="6C32FE03">
            <w:pPr>
              <w:pStyle w:val="29"/>
              <w:adjustRightInd w:val="0"/>
              <w:snapToGrid w:val="0"/>
              <w:spacing w:line="240" w:lineRule="auto"/>
              <w:rPr>
                <w:rFonts w:hint="default" w:ascii="Times New Roman" w:hAnsi="Times New Roman" w:eastAsia="仿宋_GB2312" w:cs="Times New Roman"/>
                <w:sz w:val="24"/>
                <w:szCs w:val="24"/>
              </w:rPr>
            </w:pPr>
            <w:r>
              <w:rPr>
                <w:rFonts w:eastAsia="仿宋_GB2312"/>
                <w:sz w:val="24"/>
              </w:rPr>
              <w:t>联系人：</w:t>
            </w:r>
            <w:r>
              <w:rPr>
                <w:rFonts w:hint="eastAsia" w:ascii="Times New Roman" w:hAnsi="Times New Roman" w:eastAsia="仿宋_GB2312" w:cs="Times New Roman"/>
                <w:kern w:val="2"/>
                <w:sz w:val="24"/>
                <w:szCs w:val="24"/>
                <w:lang w:val="en-US" w:eastAsia="zh-CN" w:bidi="ar-SA"/>
              </w:rPr>
              <w:t>胡梦阳、雷鹏</w:t>
            </w:r>
            <w:r>
              <w:rPr>
                <w:rFonts w:eastAsia="仿宋_GB2312"/>
                <w:sz w:val="24"/>
                <w:u w:val="single" w:color="FFFFFF"/>
              </w:rPr>
              <w:t xml:space="preserve"> </w:t>
            </w:r>
            <w:r>
              <w:rPr>
                <w:rFonts w:eastAsia="仿宋_GB2312"/>
                <w:sz w:val="24"/>
              </w:rPr>
              <w:t>电话：</w:t>
            </w:r>
            <w:r>
              <w:rPr>
                <w:rFonts w:hint="eastAsia" w:ascii="Times New Roman" w:hAnsi="Times New Roman" w:eastAsia="仿宋_GB2312" w:cs="Times New Roman"/>
                <w:kern w:val="2"/>
                <w:sz w:val="24"/>
                <w:szCs w:val="24"/>
                <w:lang w:val="en-US" w:eastAsia="zh-CN" w:bidi="ar-SA"/>
              </w:rPr>
              <w:t xml:space="preserve"> 029-884979163</w:t>
            </w:r>
          </w:p>
        </w:tc>
      </w:tr>
      <w:tr w14:paraId="29AE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080" w:type="dxa"/>
            <w:shd w:val="clear" w:color="auto" w:fill="auto"/>
            <w:vAlign w:val="center"/>
          </w:tcPr>
          <w:p w14:paraId="18F72D79">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2.3</w:t>
            </w:r>
          </w:p>
        </w:tc>
        <w:tc>
          <w:tcPr>
            <w:tcW w:w="7650" w:type="dxa"/>
            <w:shd w:val="clear" w:color="auto" w:fill="auto"/>
            <w:vAlign w:val="center"/>
          </w:tcPr>
          <w:p w14:paraId="1EBD90E1">
            <w:pPr>
              <w:pStyle w:val="29"/>
              <w:adjustRightInd w:val="0"/>
              <w:snapToGrid w:val="0"/>
              <w:spacing w:line="24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邀请供应商的方式：发布磋商公告</w:t>
            </w:r>
          </w:p>
        </w:tc>
      </w:tr>
      <w:tr w14:paraId="59C6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shd w:val="clear" w:color="auto" w:fill="auto"/>
            <w:vAlign w:val="center"/>
          </w:tcPr>
          <w:p w14:paraId="65FD387B">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3.1</w:t>
            </w:r>
          </w:p>
        </w:tc>
        <w:tc>
          <w:tcPr>
            <w:tcW w:w="7650" w:type="dxa"/>
            <w:shd w:val="clear" w:color="auto" w:fill="auto"/>
            <w:vAlign w:val="center"/>
          </w:tcPr>
          <w:p w14:paraId="253E49DD">
            <w:pPr>
              <w:pStyle w:val="15"/>
              <w:spacing w:line="360" w:lineRule="auto"/>
              <w:rPr>
                <w:rFonts w:hint="default" w:ascii="Times New Roman" w:hAnsi="Times New Roman" w:eastAsia="仿宋_GB2312" w:cs="Times New Roman"/>
                <w:color w:val="auto"/>
              </w:rPr>
            </w:pPr>
            <w:r>
              <w:rPr>
                <w:rFonts w:hint="default" w:ascii="Times New Roman" w:hAnsi="Times New Roman" w:eastAsia="仿宋_GB2312" w:cs="Times New Roman"/>
                <w:color w:val="auto"/>
                <w:kern w:val="2"/>
              </w:rPr>
              <w:t>对供应商的资格要求：见磋商公告</w:t>
            </w:r>
          </w:p>
        </w:tc>
      </w:tr>
      <w:tr w14:paraId="654C2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shd w:val="clear" w:color="auto" w:fill="auto"/>
            <w:vAlign w:val="center"/>
          </w:tcPr>
          <w:p w14:paraId="45286C26">
            <w:pPr>
              <w:pStyle w:val="29"/>
              <w:adjustRightInd w:val="0"/>
              <w:snapToGrid w:val="0"/>
              <w:spacing w:line="240" w:lineRule="auto"/>
              <w:jc w:val="center"/>
              <w:rPr>
                <w:rFonts w:hint="default" w:ascii="Times New Roman" w:hAnsi="Times New Roman" w:eastAsia="仿宋_GB2312" w:cs="Times New Roman"/>
                <w:sz w:val="24"/>
                <w:szCs w:val="24"/>
                <w:highlight w:val="none"/>
                <w:lang w:val="en-US" w:eastAsia="zh-CN"/>
              </w:rPr>
            </w:pPr>
            <w:r>
              <w:rPr>
                <w:rFonts w:hint="default" w:ascii="Times New Roman" w:hAnsi="Times New Roman" w:eastAsia="仿宋_GB2312" w:cs="Times New Roman"/>
                <w:sz w:val="24"/>
                <w:szCs w:val="24"/>
                <w:highlight w:val="none"/>
                <w:lang w:val="en-US" w:eastAsia="zh-CN"/>
              </w:rPr>
              <w:t>3.2</w:t>
            </w:r>
          </w:p>
        </w:tc>
        <w:tc>
          <w:tcPr>
            <w:tcW w:w="7650" w:type="dxa"/>
            <w:shd w:val="clear" w:color="auto" w:fill="auto"/>
            <w:vAlign w:val="center"/>
          </w:tcPr>
          <w:p w14:paraId="758A5307">
            <w:pPr>
              <w:pStyle w:val="15"/>
              <w:spacing w:line="360" w:lineRule="auto"/>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仿宋_GB2312" w:cs="Times New Roman"/>
                <w:kern w:val="24"/>
                <w:sz w:val="24"/>
                <w:szCs w:val="21"/>
                <w:highlight w:val="none"/>
              </w:rPr>
              <w:t>信用信息查询的时间：</w:t>
            </w:r>
            <w:r>
              <w:rPr>
                <w:rFonts w:hint="default" w:ascii="Times New Roman" w:hAnsi="Times New Roman" w:eastAsia="仿宋_GB2312" w:cs="Times New Roman"/>
                <w:kern w:val="24"/>
                <w:sz w:val="24"/>
                <w:szCs w:val="21"/>
                <w:highlight w:val="none"/>
                <w:lang w:val="en-US" w:eastAsia="zh-CN"/>
              </w:rPr>
              <w:t>本项目</w:t>
            </w:r>
            <w:r>
              <w:rPr>
                <w:rFonts w:hint="default" w:ascii="Times New Roman" w:hAnsi="Times New Roman" w:eastAsia="仿宋_GB2312" w:cs="Times New Roman"/>
                <w:kern w:val="24"/>
                <w:sz w:val="24"/>
                <w:szCs w:val="21"/>
                <w:highlight w:val="none"/>
              </w:rPr>
              <w:t>资格审查</w:t>
            </w:r>
            <w:r>
              <w:rPr>
                <w:rFonts w:hint="default" w:ascii="Times New Roman" w:hAnsi="Times New Roman" w:eastAsia="仿宋_GB2312" w:cs="Times New Roman"/>
                <w:kern w:val="24"/>
                <w:sz w:val="24"/>
                <w:szCs w:val="21"/>
                <w:highlight w:val="none"/>
                <w:lang w:val="en-US" w:eastAsia="zh-CN"/>
              </w:rPr>
              <w:t>时</w:t>
            </w:r>
            <w:r>
              <w:rPr>
                <w:rFonts w:hint="default" w:ascii="Times New Roman" w:hAnsi="Times New Roman" w:eastAsia="仿宋_GB2312" w:cs="Times New Roman"/>
                <w:kern w:val="24"/>
                <w:sz w:val="24"/>
                <w:szCs w:val="21"/>
                <w:highlight w:val="none"/>
              </w:rPr>
              <w:t>。</w:t>
            </w:r>
          </w:p>
        </w:tc>
      </w:tr>
      <w:tr w14:paraId="0B23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shd w:val="clear" w:color="auto" w:fill="auto"/>
            <w:vAlign w:val="center"/>
          </w:tcPr>
          <w:p w14:paraId="560B4F81">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3.5</w:t>
            </w:r>
          </w:p>
        </w:tc>
        <w:tc>
          <w:tcPr>
            <w:tcW w:w="7650" w:type="dxa"/>
            <w:shd w:val="clear" w:color="auto" w:fill="auto"/>
            <w:vAlign w:val="center"/>
          </w:tcPr>
          <w:p w14:paraId="5D7537C0">
            <w:pPr>
              <w:pStyle w:val="15"/>
              <w:spacing w:line="360" w:lineRule="auto"/>
              <w:rPr>
                <w:rFonts w:hint="default" w:ascii="Times New Roman" w:hAnsi="Times New Roman" w:eastAsia="仿宋_GB2312" w:cs="Times New Roman"/>
                <w:color w:val="auto"/>
                <w:kern w:val="2"/>
              </w:rPr>
            </w:pPr>
            <w:r>
              <w:rPr>
                <w:rFonts w:hint="default" w:ascii="Times New Roman" w:hAnsi="Times New Roman" w:eastAsia="仿宋_GB2312" w:cs="Times New Roman"/>
                <w:color w:val="auto"/>
                <w:kern w:val="2"/>
              </w:rPr>
              <w:t>是否允许采购进口产品：</w:t>
            </w:r>
            <w:r>
              <w:rPr>
                <w:rFonts w:hint="default" w:ascii="Times New Roman" w:hAnsi="Times New Roman" w:eastAsia="仿宋_GB2312" w:cs="Times New Roman"/>
                <w:color w:val="auto"/>
                <w:kern w:val="2"/>
                <w:u w:val="single"/>
              </w:rPr>
              <w:t>否</w:t>
            </w:r>
          </w:p>
        </w:tc>
      </w:tr>
      <w:tr w14:paraId="4A5D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shd w:val="clear" w:color="auto" w:fill="auto"/>
            <w:vAlign w:val="center"/>
          </w:tcPr>
          <w:p w14:paraId="3DEEABDA">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3.6</w:t>
            </w:r>
          </w:p>
        </w:tc>
        <w:tc>
          <w:tcPr>
            <w:tcW w:w="7650" w:type="dxa"/>
            <w:shd w:val="clear" w:color="auto" w:fill="auto"/>
            <w:vAlign w:val="center"/>
          </w:tcPr>
          <w:p w14:paraId="4C6650DE">
            <w:pPr>
              <w:pStyle w:val="15"/>
              <w:spacing w:line="360" w:lineRule="auto"/>
              <w:rPr>
                <w:rFonts w:hint="default" w:ascii="Times New Roman" w:hAnsi="Times New Roman" w:eastAsia="仿宋_GB2312" w:cs="Times New Roman"/>
                <w:color w:val="auto"/>
                <w:kern w:val="2"/>
              </w:rPr>
            </w:pPr>
            <w:r>
              <w:rPr>
                <w:rFonts w:hint="default" w:ascii="Times New Roman" w:hAnsi="Times New Roman" w:eastAsia="仿宋_GB2312" w:cs="Times New Roman"/>
                <w:color w:val="auto"/>
                <w:kern w:val="2"/>
              </w:rPr>
              <w:t>是否允许联合体磋商：</w:t>
            </w:r>
            <w:r>
              <w:rPr>
                <w:rFonts w:hint="default" w:ascii="Times New Roman" w:hAnsi="Times New Roman" w:eastAsia="仿宋_GB2312" w:cs="Times New Roman"/>
                <w:color w:val="auto"/>
                <w:kern w:val="2"/>
                <w:u w:val="single"/>
              </w:rPr>
              <w:t>否</w:t>
            </w:r>
          </w:p>
        </w:tc>
      </w:tr>
      <w:tr w14:paraId="4E97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shd w:val="clear" w:color="auto" w:fill="auto"/>
            <w:vAlign w:val="center"/>
          </w:tcPr>
          <w:p w14:paraId="2DACB1F2">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3.7</w:t>
            </w:r>
          </w:p>
        </w:tc>
        <w:tc>
          <w:tcPr>
            <w:tcW w:w="7650" w:type="dxa"/>
            <w:shd w:val="clear" w:color="auto" w:fill="auto"/>
            <w:vAlign w:val="center"/>
          </w:tcPr>
          <w:p w14:paraId="1DA79620">
            <w:pPr>
              <w:pStyle w:val="15"/>
              <w:spacing w:line="360" w:lineRule="auto"/>
              <w:rPr>
                <w:rFonts w:hint="default" w:ascii="Times New Roman" w:hAnsi="Times New Roman" w:eastAsia="仿宋_GB2312" w:cs="Times New Roman"/>
                <w:color w:val="auto"/>
                <w:kern w:val="2"/>
              </w:rPr>
            </w:pPr>
            <w:r>
              <w:rPr>
                <w:rFonts w:hint="default" w:ascii="Times New Roman" w:hAnsi="Times New Roman" w:eastAsia="仿宋_GB2312" w:cs="Times New Roman"/>
                <w:color w:val="auto"/>
              </w:rPr>
              <w:t>是否为专门面向中小企业采购：否</w:t>
            </w:r>
          </w:p>
        </w:tc>
      </w:tr>
      <w:tr w14:paraId="4282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shd w:val="clear" w:color="auto" w:fill="auto"/>
            <w:vAlign w:val="center"/>
          </w:tcPr>
          <w:p w14:paraId="7CF5B783">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12.1</w:t>
            </w:r>
          </w:p>
        </w:tc>
        <w:tc>
          <w:tcPr>
            <w:tcW w:w="7650" w:type="dxa"/>
            <w:shd w:val="clear" w:color="auto" w:fill="auto"/>
            <w:vAlign w:val="center"/>
          </w:tcPr>
          <w:p w14:paraId="22F38EC1">
            <w:pPr>
              <w:pStyle w:val="29"/>
              <w:shd w:val="clear"/>
              <w:adjustRightInd w:val="0"/>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成交响应报价为完成本项目并达到磋商文件要求所需要的全部费用，包括：</w:t>
            </w:r>
            <w:r>
              <w:rPr>
                <w:rFonts w:hint="eastAsia" w:eastAsia="仿宋_GB2312"/>
                <w:color w:val="auto"/>
                <w:sz w:val="24"/>
                <w:highlight w:val="none"/>
                <w:lang w:val="en-US" w:eastAsia="zh-CN"/>
              </w:rPr>
              <w:t>本</w:t>
            </w:r>
            <w:r>
              <w:rPr>
                <w:rFonts w:eastAsia="仿宋_GB2312"/>
                <w:color w:val="auto"/>
                <w:sz w:val="24"/>
                <w:highlight w:val="none"/>
                <w:lang w:val="zh-CN"/>
              </w:rPr>
              <w:t>项目招标范围内的全部</w:t>
            </w:r>
            <w:r>
              <w:rPr>
                <w:rFonts w:hint="eastAsia" w:eastAsia="仿宋_GB2312"/>
                <w:color w:val="auto"/>
                <w:sz w:val="24"/>
                <w:highlight w:val="none"/>
                <w:lang w:val="en-US" w:eastAsia="zh-CN"/>
              </w:rPr>
              <w:t>施工</w:t>
            </w:r>
            <w:r>
              <w:rPr>
                <w:rFonts w:eastAsia="仿宋_GB2312"/>
                <w:color w:val="auto"/>
                <w:sz w:val="24"/>
                <w:highlight w:val="none"/>
                <w:lang w:val="zh-CN"/>
              </w:rPr>
              <w:t>内容</w:t>
            </w:r>
            <w:r>
              <w:rPr>
                <w:rFonts w:hint="eastAsia" w:eastAsia="仿宋_GB2312"/>
                <w:color w:val="auto"/>
                <w:sz w:val="24"/>
                <w:highlight w:val="none"/>
                <w:lang w:val="zh-CN"/>
              </w:rPr>
              <w:t>，</w:t>
            </w:r>
            <w:r>
              <w:rPr>
                <w:rFonts w:eastAsia="仿宋_GB2312"/>
                <w:color w:val="auto"/>
                <w:sz w:val="24"/>
                <w:highlight w:val="none"/>
                <w:lang w:val="zh-CN"/>
              </w:rPr>
              <w:t>材料费、材料二次倒运费、施工设备使用费、劳务费、管理费</w:t>
            </w:r>
            <w:r>
              <w:rPr>
                <w:rFonts w:hint="eastAsia" w:eastAsia="仿宋_GB2312"/>
                <w:color w:val="auto"/>
                <w:sz w:val="24"/>
                <w:highlight w:val="none"/>
                <w:lang w:val="zh-CN"/>
              </w:rPr>
              <w:t>、</w:t>
            </w:r>
            <w:r>
              <w:rPr>
                <w:rFonts w:hint="eastAsia" w:ascii="仿宋" w:hAnsi="仿宋" w:eastAsia="仿宋" w:cs="仿宋"/>
                <w:color w:val="auto"/>
                <w:sz w:val="24"/>
                <w:highlight w:val="none"/>
              </w:rPr>
              <w:t>产品供货、安装调试、验收、培训售后服务、以及增值税等税费、运杂保险费等）。</w:t>
            </w:r>
          </w:p>
          <w:p w14:paraId="3DE36E41">
            <w:pPr>
              <w:pStyle w:val="29"/>
              <w:shd w:val="clear"/>
              <w:adjustRightInd w:val="0"/>
              <w:snapToGrid w:val="0"/>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（1）报价货币：人民币；</w:t>
            </w:r>
          </w:p>
          <w:p w14:paraId="5939D26A">
            <w:pPr>
              <w:pStyle w:val="29"/>
              <w:adjustRightInd w:val="0"/>
              <w:snapToGrid w:val="0"/>
              <w:spacing w:line="240" w:lineRule="auto"/>
              <w:rPr>
                <w:rFonts w:hint="default" w:ascii="Times New Roman" w:hAnsi="Times New Roman" w:eastAsia="仿宋_GB2312" w:cs="Times New Roman"/>
                <w:sz w:val="24"/>
                <w:highlight w:val="none"/>
              </w:rPr>
            </w:pPr>
            <w:r>
              <w:rPr>
                <w:rFonts w:hint="eastAsia" w:ascii="仿宋" w:hAnsi="仿宋" w:eastAsia="仿宋" w:cs="仿宋"/>
                <w:color w:val="auto"/>
                <w:sz w:val="24"/>
                <w:highlight w:val="none"/>
              </w:rPr>
              <w:t>（2）严格按照分项报价表进行分项报价。</w:t>
            </w:r>
          </w:p>
        </w:tc>
      </w:tr>
      <w:tr w14:paraId="274C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1080" w:type="dxa"/>
            <w:shd w:val="clear" w:color="auto" w:fill="auto"/>
            <w:vAlign w:val="center"/>
          </w:tcPr>
          <w:p w14:paraId="0EE4A5F3">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14.1</w:t>
            </w:r>
          </w:p>
          <w:p w14:paraId="3EC1F8C6">
            <w:pPr>
              <w:pStyle w:val="29"/>
              <w:adjustRightInd w:val="0"/>
              <w:snapToGrid w:val="0"/>
              <w:spacing w:line="240" w:lineRule="auto"/>
              <w:rPr>
                <w:rFonts w:hint="default" w:ascii="Times New Roman" w:hAnsi="Times New Roman" w:eastAsia="仿宋_GB2312" w:cs="Times New Roman"/>
                <w:sz w:val="24"/>
                <w:szCs w:val="24"/>
              </w:rPr>
            </w:pPr>
          </w:p>
        </w:tc>
        <w:tc>
          <w:tcPr>
            <w:tcW w:w="7650" w:type="dxa"/>
            <w:shd w:val="clear" w:color="auto" w:fill="auto"/>
            <w:vAlign w:val="center"/>
          </w:tcPr>
          <w:p w14:paraId="03CC100B">
            <w:pPr>
              <w:pStyle w:val="29"/>
              <w:adjustRightInd w:val="0"/>
              <w:snapToGrid w:val="0"/>
              <w:spacing w:line="240" w:lineRule="auto"/>
              <w:rPr>
                <w:rFonts w:hint="default" w:ascii="Times New Roman" w:hAnsi="Times New Roman" w:eastAsia="仿宋_GB2312" w:cs="Times New Roman"/>
                <w:sz w:val="24"/>
                <w:highlight w:val="none"/>
              </w:rPr>
            </w:pPr>
            <w:r>
              <w:rPr>
                <w:rFonts w:hint="eastAsia" w:ascii="仿宋" w:hAnsi="仿宋" w:eastAsia="仿宋" w:cs="仿宋"/>
                <w:color w:val="auto"/>
                <w:sz w:val="24"/>
                <w:highlight w:val="none"/>
              </w:rPr>
              <w:t>本项目不收取</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保证金</w:t>
            </w:r>
          </w:p>
        </w:tc>
      </w:tr>
      <w:tr w14:paraId="5699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30351674">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15.1</w:t>
            </w:r>
          </w:p>
        </w:tc>
        <w:tc>
          <w:tcPr>
            <w:tcW w:w="7650" w:type="dxa"/>
            <w:shd w:val="clear" w:color="auto" w:fill="auto"/>
            <w:vAlign w:val="center"/>
          </w:tcPr>
          <w:p w14:paraId="0EBACA45">
            <w:pPr>
              <w:pStyle w:val="29"/>
              <w:adjustRightInd w:val="0"/>
              <w:snapToGrid w:val="0"/>
              <w:spacing w:line="240"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磋商有效期：自响应文件递交</w:t>
            </w:r>
            <w:r>
              <w:rPr>
                <w:rFonts w:hint="default" w:ascii="Times New Roman" w:hAnsi="Times New Roman" w:eastAsia="仿宋_GB2312" w:cs="Times New Roman"/>
                <w:sz w:val="24"/>
                <w:szCs w:val="24"/>
                <w:lang w:val="en-US" w:eastAsia="zh-CN"/>
              </w:rPr>
              <w:t>截止</w:t>
            </w:r>
            <w:r>
              <w:rPr>
                <w:rFonts w:hint="default" w:ascii="Times New Roman" w:hAnsi="Times New Roman" w:eastAsia="仿宋_GB2312" w:cs="Times New Roman"/>
                <w:sz w:val="24"/>
                <w:szCs w:val="24"/>
              </w:rPr>
              <w:t>之日起</w:t>
            </w:r>
            <w:r>
              <w:rPr>
                <w:rFonts w:hint="default" w:ascii="Times New Roman" w:hAnsi="Times New Roman" w:eastAsia="仿宋_GB2312" w:cs="Times New Roman"/>
                <w:sz w:val="24"/>
                <w:szCs w:val="24"/>
                <w:u w:val="single"/>
              </w:rPr>
              <w:t xml:space="preserve">  60  </w:t>
            </w:r>
            <w:r>
              <w:rPr>
                <w:rFonts w:hint="default" w:ascii="Times New Roman" w:hAnsi="Times New Roman" w:eastAsia="仿宋_GB2312" w:cs="Times New Roman"/>
                <w:sz w:val="24"/>
                <w:szCs w:val="24"/>
              </w:rPr>
              <w:t>日历天。</w:t>
            </w:r>
          </w:p>
        </w:tc>
      </w:tr>
      <w:tr w14:paraId="3F54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shd w:val="clear" w:color="auto" w:fill="auto"/>
            <w:vAlign w:val="center"/>
          </w:tcPr>
          <w:p w14:paraId="56B22EF1">
            <w:pPr>
              <w:pStyle w:val="29"/>
              <w:adjustRightInd w:val="0"/>
              <w:snapToGrid w:val="0"/>
              <w:spacing w:line="240" w:lineRule="auto"/>
              <w:jc w:val="center"/>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16.1</w:t>
            </w:r>
          </w:p>
        </w:tc>
        <w:tc>
          <w:tcPr>
            <w:tcW w:w="7650" w:type="dxa"/>
            <w:shd w:val="clear" w:color="auto" w:fill="auto"/>
            <w:vAlign w:val="center"/>
          </w:tcPr>
          <w:p w14:paraId="08EBD1E0">
            <w:pPr>
              <w:pStyle w:val="29"/>
              <w:adjustRightInd w:val="0"/>
              <w:snapToGrid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响应文件的份数：正本1份，副本2份。</w:t>
            </w:r>
          </w:p>
          <w:p w14:paraId="74E1B87D">
            <w:pPr>
              <w:pStyle w:val="29"/>
              <w:adjustRightInd w:val="0"/>
              <w:snapToGrid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highlight w:val="none"/>
              </w:rPr>
              <w:t>除上述文件外，还须密封递交</w:t>
            </w:r>
            <w:r>
              <w:rPr>
                <w:rFonts w:hint="default" w:ascii="Times New Roman" w:hAnsi="Times New Roman" w:eastAsia="仿宋_GB2312" w:cs="Times New Roman"/>
                <w:sz w:val="24"/>
                <w:highlight w:val="none"/>
                <w:lang w:val="en-US" w:eastAsia="zh-CN"/>
              </w:rPr>
              <w:t>响应</w:t>
            </w:r>
            <w:r>
              <w:rPr>
                <w:rFonts w:hint="default" w:ascii="Times New Roman" w:hAnsi="Times New Roman" w:eastAsia="仿宋_GB2312" w:cs="Times New Roman"/>
                <w:sz w:val="24"/>
                <w:highlight w:val="none"/>
              </w:rPr>
              <w:t>文件电子文档</w:t>
            </w:r>
            <w:r>
              <w:rPr>
                <w:rFonts w:hint="eastAsia" w:ascii="Times New Roman" w:hAnsi="Times New Roman" w:eastAsia="仿宋_GB2312" w:cs="Times New Roman"/>
                <w:sz w:val="24"/>
                <w:highlight w:val="none"/>
                <w:u w:val="single"/>
                <w:lang w:val="en-US" w:eastAsia="zh-CN"/>
              </w:rPr>
              <w:t>1</w:t>
            </w:r>
            <w:r>
              <w:rPr>
                <w:rFonts w:hint="default" w:ascii="Times New Roman" w:hAnsi="Times New Roman" w:eastAsia="仿宋_GB2312" w:cs="Times New Roman"/>
                <w:sz w:val="24"/>
                <w:highlight w:val="none"/>
              </w:rPr>
              <w:t>份</w:t>
            </w:r>
            <w:r>
              <w:rPr>
                <w:rFonts w:hint="eastAsia" w:ascii="仿宋" w:hAnsi="仿宋" w:eastAsia="仿宋" w:cs="仿宋"/>
                <w:kern w:val="2"/>
                <w:sz w:val="24"/>
                <w:szCs w:val="24"/>
                <w:highlight w:val="none"/>
                <w:lang w:val="en-US" w:eastAsia="zh-CN" w:bidi="ar-SA"/>
              </w:rPr>
              <w:t>(以u盘方式递交，需包括响应文件word文档和响应文件扫描件pdf文档(Pdf文档应为加盖公章的PDF格式彩色扫描件，或加盖有效电子签章的PDF文件，内容须清晰可辨，与纸质文件内容一致)。</w:t>
            </w:r>
          </w:p>
        </w:tc>
      </w:tr>
      <w:tr w14:paraId="7392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3C8A7483">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17.2</w:t>
            </w:r>
          </w:p>
        </w:tc>
        <w:tc>
          <w:tcPr>
            <w:tcW w:w="7650" w:type="dxa"/>
            <w:shd w:val="clear" w:color="auto" w:fill="auto"/>
            <w:vAlign w:val="center"/>
          </w:tcPr>
          <w:p w14:paraId="43D6E513">
            <w:pPr>
              <w:pStyle w:val="29"/>
              <w:adjustRightInd w:val="0"/>
              <w:snapToGrid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密封袋（箱）上须标注：</w:t>
            </w:r>
          </w:p>
          <w:p w14:paraId="0D55E354">
            <w:pPr>
              <w:pStyle w:val="29"/>
              <w:adjustRightInd w:val="0"/>
              <w:snapToGrid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（l）采购项目编号：</w:t>
            </w:r>
          </w:p>
          <w:p w14:paraId="0520E01F">
            <w:pPr>
              <w:pStyle w:val="29"/>
              <w:adjustRightInd w:val="0"/>
              <w:snapToGrid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（2）项目名称：</w:t>
            </w:r>
          </w:p>
          <w:p w14:paraId="52C2D357">
            <w:pPr>
              <w:pStyle w:val="29"/>
              <w:adjustRightInd w:val="0"/>
              <w:snapToGrid w:val="0"/>
              <w:ind w:firstLine="480" w:firstLineChars="2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（3）供应商的名称、地址、联系人、电话和传真。</w:t>
            </w:r>
          </w:p>
          <w:p w14:paraId="3AA787E6">
            <w:pPr>
              <w:pStyle w:val="29"/>
              <w:adjustRightInd w:val="0"/>
              <w:snapToGrid w:val="0"/>
              <w:ind w:firstLine="480" w:firstLineChars="200"/>
              <w:rPr>
                <w:rFonts w:hint="default" w:ascii="Times New Roman" w:hAnsi="Times New Roman" w:eastAsia="仿宋_GB2312" w:cs="Times New Roman"/>
                <w:sz w:val="24"/>
                <w:szCs w:val="24"/>
                <w:lang w:eastAsia="zh-CN"/>
              </w:rPr>
            </w:pPr>
            <w:r>
              <w:rPr>
                <w:rFonts w:hint="default" w:ascii="Times New Roman" w:hAnsi="Times New Roman" w:eastAsia="仿宋_GB2312" w:cs="Times New Roman"/>
                <w:sz w:val="24"/>
                <w:szCs w:val="24"/>
              </w:rPr>
              <w:t>（4）在  ******（北京时间）之前不得启封</w:t>
            </w:r>
            <w:r>
              <w:rPr>
                <w:rFonts w:hint="default" w:ascii="Times New Roman" w:hAnsi="Times New Roman" w:eastAsia="仿宋_GB2312" w:cs="Times New Roman"/>
                <w:sz w:val="24"/>
                <w:szCs w:val="24"/>
                <w:lang w:eastAsia="zh-CN"/>
              </w:rPr>
              <w:t>。</w:t>
            </w:r>
          </w:p>
        </w:tc>
      </w:tr>
      <w:tr w14:paraId="277C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shd w:val="clear" w:color="auto" w:fill="auto"/>
            <w:vAlign w:val="center"/>
          </w:tcPr>
          <w:p w14:paraId="6E94E5B9">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17.3</w:t>
            </w:r>
          </w:p>
        </w:tc>
        <w:tc>
          <w:tcPr>
            <w:tcW w:w="7650" w:type="dxa"/>
            <w:shd w:val="clear" w:color="auto" w:fill="auto"/>
            <w:vAlign w:val="center"/>
          </w:tcPr>
          <w:p w14:paraId="361FC6FF">
            <w:pPr>
              <w:pStyle w:val="29"/>
              <w:adjustRightInd w:val="0"/>
              <w:snapToGrid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本项目不要求提交样品。</w:t>
            </w:r>
          </w:p>
        </w:tc>
      </w:tr>
      <w:tr w14:paraId="62DE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shd w:val="clear" w:color="auto" w:fill="auto"/>
            <w:vAlign w:val="center"/>
          </w:tcPr>
          <w:p w14:paraId="3F302A61">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18.1</w:t>
            </w:r>
          </w:p>
        </w:tc>
        <w:tc>
          <w:tcPr>
            <w:tcW w:w="7650" w:type="dxa"/>
            <w:shd w:val="clear" w:color="auto" w:fill="auto"/>
            <w:vAlign w:val="center"/>
          </w:tcPr>
          <w:p w14:paraId="67ED0D3D">
            <w:pPr>
              <w:tabs>
                <w:tab w:val="left" w:pos="588"/>
              </w:tabs>
              <w:spacing w:line="360" w:lineRule="auto"/>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highlight w:val="none"/>
              </w:rPr>
              <w:t>响应文件递交截止时间：2026年08月19日 09时30分00秒 （北京时间）。</w:t>
            </w:r>
          </w:p>
          <w:p w14:paraId="10D7E371">
            <w:pPr>
              <w:tabs>
                <w:tab w:val="left" w:pos="588"/>
              </w:tabs>
              <w:spacing w:line="360" w:lineRule="auto"/>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highlight w:val="none"/>
              </w:rPr>
              <w:t>响应文件递交地点：西安市高新区都市之门C座10层评标七室</w:t>
            </w:r>
          </w:p>
          <w:p w14:paraId="5DB79FBE">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kern w:val="24"/>
                <w:sz w:val="24"/>
                <w:szCs w:val="21"/>
                <w:highlight w:val="none"/>
              </w:rPr>
              <w:t>响应文件须于响应文件递交截止时间之前由专人密封送达响应文件递交地点，以电报、传真、电子邮件形式递交的响应文件将不予接受。</w:t>
            </w:r>
          </w:p>
        </w:tc>
      </w:tr>
      <w:tr w14:paraId="0815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733F483A">
            <w:pPr>
              <w:pStyle w:val="29"/>
              <w:adjustRightInd w:val="0"/>
              <w:snapToGrid w:val="0"/>
              <w:spacing w:line="240" w:lineRule="auto"/>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21.1</w:t>
            </w:r>
          </w:p>
        </w:tc>
        <w:tc>
          <w:tcPr>
            <w:tcW w:w="7650" w:type="dxa"/>
            <w:vAlign w:val="center"/>
          </w:tcPr>
          <w:p w14:paraId="78E931E7">
            <w:pPr>
              <w:spacing w:line="360" w:lineRule="exact"/>
              <w:rPr>
                <w:rFonts w:hint="default" w:ascii="Times New Roman" w:hAnsi="Times New Roman" w:eastAsia="仿宋_GB2312" w:cs="Times New Roman"/>
                <w:sz w:val="24"/>
              </w:rPr>
            </w:pPr>
            <w:r>
              <w:rPr>
                <w:rFonts w:hint="default" w:ascii="Times New Roman" w:hAnsi="Times New Roman" w:eastAsia="仿宋_GB2312" w:cs="Times New Roman"/>
                <w:sz w:val="24"/>
              </w:rPr>
              <w:t>磋商小组由</w:t>
            </w:r>
            <w:r>
              <w:rPr>
                <w:rFonts w:hint="default" w:ascii="Times New Roman" w:hAnsi="Times New Roman" w:eastAsia="仿宋_GB2312" w:cs="Times New Roman"/>
                <w:b/>
                <w:bCs/>
                <w:sz w:val="24"/>
                <w:u w:val="single"/>
              </w:rPr>
              <w:t xml:space="preserve"> 3</w:t>
            </w:r>
            <w:r>
              <w:rPr>
                <w:rFonts w:hint="default" w:ascii="Times New Roman" w:hAnsi="Times New Roman" w:eastAsia="仿宋_GB2312" w:cs="Times New Roman"/>
                <w:sz w:val="24"/>
              </w:rPr>
              <w:t>人组成，其中评审专家</w:t>
            </w:r>
            <w:r>
              <w:rPr>
                <w:rFonts w:hint="default" w:ascii="Times New Roman" w:hAnsi="Times New Roman" w:eastAsia="仿宋_GB2312" w:cs="Times New Roman"/>
                <w:sz w:val="24"/>
                <w:u w:val="single"/>
              </w:rPr>
              <w:t xml:space="preserve">  </w:t>
            </w:r>
            <w:r>
              <w:rPr>
                <w:rFonts w:hint="eastAsia" w:eastAsia="仿宋_GB2312" w:cs="Times New Roman"/>
                <w:sz w:val="24"/>
                <w:u w:val="single"/>
                <w:lang w:val="en-US" w:eastAsia="zh-CN"/>
              </w:rPr>
              <w:t>2</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人，采购人代表</w:t>
            </w:r>
            <w:r>
              <w:rPr>
                <w:rFonts w:hint="default" w:ascii="Times New Roman" w:hAnsi="Times New Roman" w:eastAsia="仿宋_GB2312" w:cs="Times New Roman"/>
                <w:sz w:val="24"/>
                <w:u w:val="single"/>
              </w:rPr>
              <w:t xml:space="preserve">  </w:t>
            </w:r>
            <w:r>
              <w:rPr>
                <w:rFonts w:hint="eastAsia" w:eastAsia="仿宋_GB2312" w:cs="Times New Roman"/>
                <w:sz w:val="24"/>
                <w:u w:val="single"/>
                <w:lang w:val="en-US" w:eastAsia="zh-CN"/>
              </w:rPr>
              <w:t>1</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人。</w:t>
            </w:r>
          </w:p>
        </w:tc>
      </w:tr>
      <w:tr w14:paraId="0A1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63F79691">
            <w:pPr>
              <w:pStyle w:val="29"/>
              <w:adjustRightInd w:val="0"/>
              <w:snapToGrid w:val="0"/>
              <w:spacing w:line="240" w:lineRule="auto"/>
              <w:jc w:val="center"/>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23.2.2</w:t>
            </w:r>
          </w:p>
        </w:tc>
        <w:tc>
          <w:tcPr>
            <w:tcW w:w="7650" w:type="dxa"/>
            <w:vAlign w:val="center"/>
          </w:tcPr>
          <w:p w14:paraId="3D23386F">
            <w:pPr>
              <w:shd w:val="clear"/>
              <w:spacing w:line="360" w:lineRule="auto"/>
              <w:rPr>
                <w:rFonts w:hint="default" w:ascii="Times New Roman" w:hAnsi="Times New Roman" w:eastAsia="仿宋_GB2312" w:cs="Times New Roman"/>
                <w:sz w:val="24"/>
                <w:highlight w:val="none"/>
                <w:u w:val="single"/>
                <w:lang w:val="en-US" w:eastAsia="zh-CN"/>
              </w:rPr>
            </w:pPr>
            <w:r>
              <w:rPr>
                <w:rFonts w:hint="default" w:ascii="Times New Roman" w:hAnsi="Times New Roman" w:eastAsia="仿宋_GB2312" w:cs="Times New Roman"/>
                <w:sz w:val="24"/>
                <w:highlight w:val="none"/>
                <w:u w:val="none"/>
                <w:lang w:val="en-US" w:eastAsia="zh-CN"/>
              </w:rPr>
              <w:t>（12）本项目涉及的政府强制采购产品：</w:t>
            </w:r>
            <w:r>
              <w:rPr>
                <w:rFonts w:hint="default" w:ascii="Times New Roman" w:hAnsi="Times New Roman" w:eastAsia="仿宋_GB2312" w:cs="Times New Roman"/>
                <w:sz w:val="24"/>
                <w:highlight w:val="none"/>
                <w:u w:val="single"/>
                <w:lang w:val="en-US" w:eastAsia="zh-CN"/>
              </w:rPr>
              <w:t xml:space="preserve">   </w:t>
            </w:r>
            <w:r>
              <w:rPr>
                <w:rFonts w:hint="eastAsia" w:eastAsia="仿宋_GB2312" w:cs="Times New Roman"/>
                <w:sz w:val="24"/>
                <w:highlight w:val="none"/>
                <w:u w:val="single"/>
                <w:lang w:val="en-US" w:eastAsia="zh-CN"/>
              </w:rPr>
              <w:t>/</w:t>
            </w:r>
            <w:r>
              <w:rPr>
                <w:rFonts w:hint="default" w:ascii="Times New Roman" w:hAnsi="Times New Roman" w:eastAsia="仿宋_GB2312" w:cs="Times New Roman"/>
                <w:sz w:val="24"/>
                <w:highlight w:val="none"/>
                <w:u w:val="single"/>
                <w:lang w:val="en-US" w:eastAsia="zh-CN"/>
              </w:rPr>
              <w:t xml:space="preserve">   </w:t>
            </w:r>
          </w:p>
          <w:p w14:paraId="784C58A5">
            <w:pPr>
              <w:shd w:val="clear"/>
              <w:spacing w:line="360" w:lineRule="auto"/>
              <w:rPr>
                <w:rFonts w:hint="default" w:ascii="Times New Roman" w:hAnsi="Times New Roman" w:eastAsia="仿宋_GB2312" w:cs="Times New Roman"/>
                <w:sz w:val="24"/>
                <w:highlight w:val="none"/>
                <w:u w:val="none"/>
                <w:lang w:val="en-US" w:eastAsia="zh-CN"/>
              </w:rPr>
            </w:pPr>
            <w:r>
              <w:rPr>
                <w:rFonts w:hint="default" w:ascii="Times New Roman" w:hAnsi="Times New Roman" w:eastAsia="仿宋_GB2312" w:cs="Times New Roman"/>
                <w:sz w:val="24"/>
                <w:highlight w:val="none"/>
                <w:u w:val="none"/>
                <w:lang w:val="en-US" w:eastAsia="zh-CN"/>
              </w:rPr>
              <w:t>（13）本项目涉及的网络关键设备和网络安全专用产品：</w:t>
            </w:r>
            <w:r>
              <w:rPr>
                <w:rFonts w:hint="eastAsia" w:eastAsia="仿宋_GB2312" w:cs="Times New Roman"/>
                <w:sz w:val="24"/>
                <w:highlight w:val="none"/>
                <w:u w:val="none"/>
                <w:lang w:val="en-US" w:eastAsia="zh-CN"/>
              </w:rPr>
              <w:t>/</w:t>
            </w:r>
          </w:p>
          <w:p w14:paraId="2CFAFFC0">
            <w:pPr>
              <w:shd w:val="clear"/>
              <w:spacing w:line="360" w:lineRule="auto"/>
              <w:rPr>
                <w:rFonts w:hint="default" w:ascii="Times New Roman" w:hAnsi="Times New Roman" w:eastAsia="仿宋_GB2312" w:cs="Times New Roman"/>
                <w:sz w:val="24"/>
                <w:highlight w:val="none"/>
                <w:u w:val="single"/>
                <w:lang w:val="en-US" w:eastAsia="zh-CN"/>
              </w:rPr>
            </w:pPr>
            <w:r>
              <w:rPr>
                <w:rFonts w:hint="default" w:ascii="Times New Roman" w:hAnsi="Times New Roman" w:eastAsia="仿宋_GB2312" w:cs="Times New Roman"/>
                <w:sz w:val="24"/>
                <w:highlight w:val="none"/>
                <w:u w:val="none"/>
                <w:lang w:val="en-US" w:eastAsia="zh-CN"/>
              </w:rPr>
              <w:t>（14）支持本国产品：</w:t>
            </w:r>
            <w:r>
              <w:rPr>
                <w:rFonts w:hint="eastAsia" w:eastAsia="仿宋_GB2312" w:cs="Times New Roman"/>
                <w:sz w:val="24"/>
                <w:highlight w:val="none"/>
                <w:u w:val="none"/>
                <w:lang w:val="en-US" w:eastAsia="zh-CN"/>
              </w:rPr>
              <w:t>☑不</w:t>
            </w:r>
            <w:r>
              <w:rPr>
                <w:rFonts w:hint="default" w:ascii="Times New Roman" w:hAnsi="Times New Roman" w:eastAsia="仿宋_GB2312" w:cs="Times New Roman"/>
                <w:sz w:val="24"/>
                <w:highlight w:val="none"/>
                <w:u w:val="none"/>
                <w:lang w:val="en-US" w:eastAsia="zh-CN"/>
              </w:rPr>
              <w:t>适用</w:t>
            </w:r>
          </w:p>
        </w:tc>
      </w:tr>
      <w:tr w14:paraId="6866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0F052798">
            <w:pPr>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28.1</w:t>
            </w:r>
          </w:p>
        </w:tc>
        <w:tc>
          <w:tcPr>
            <w:tcW w:w="7650" w:type="dxa"/>
            <w:vAlign w:val="center"/>
          </w:tcPr>
          <w:p w14:paraId="44DE85FA">
            <w:pPr>
              <w:spacing w:line="360" w:lineRule="auto"/>
              <w:rPr>
                <w:rFonts w:hint="eastAsia" w:ascii="仿宋" w:hAnsi="仿宋" w:eastAsia="仿宋" w:cs="仿宋"/>
                <w:sz w:val="24"/>
                <w:highlight w:val="none"/>
              </w:rPr>
            </w:pPr>
            <w:r>
              <w:rPr>
                <w:rFonts w:hint="eastAsia" w:ascii="仿宋" w:hAnsi="仿宋" w:eastAsia="仿宋" w:cs="仿宋"/>
                <w:sz w:val="24"/>
                <w:highlight w:val="none"/>
              </w:rPr>
              <w:t>是否提交履约保证金：是</w:t>
            </w:r>
          </w:p>
          <w:p w14:paraId="6AC5F607">
            <w:pPr>
              <w:spacing w:line="360" w:lineRule="auto"/>
              <w:rPr>
                <w:rFonts w:hint="eastAsia" w:ascii="仿宋" w:hAnsi="仿宋" w:eastAsia="仿宋" w:cs="仿宋"/>
                <w:sz w:val="24"/>
                <w:highlight w:val="none"/>
              </w:rPr>
            </w:pPr>
            <w:r>
              <w:rPr>
                <w:rFonts w:hint="eastAsia" w:ascii="仿宋" w:hAnsi="仿宋" w:eastAsia="仿宋" w:cs="仿宋"/>
                <w:sz w:val="24"/>
                <w:highlight w:val="none"/>
              </w:rPr>
              <w:t>履约保证金金额：合同总价的</w:t>
            </w:r>
            <w:r>
              <w:rPr>
                <w:rFonts w:hint="eastAsia" w:ascii="仿宋" w:hAnsi="仿宋" w:eastAsia="仿宋" w:cs="仿宋"/>
                <w:sz w:val="24"/>
                <w:highlight w:val="none"/>
                <w:u w:val="single"/>
                <w:lang w:val="en-US" w:eastAsia="zh-CN"/>
              </w:rPr>
              <w:t>5%</w:t>
            </w:r>
          </w:p>
          <w:p w14:paraId="6949BA7B">
            <w:pPr>
              <w:adjustRightInd w:val="0"/>
              <w:snapToGrid w:val="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rPr>
              <w:t>提交履约保证金的时间：</w:t>
            </w:r>
            <w:r>
              <w:rPr>
                <w:rFonts w:hint="eastAsia" w:ascii="仿宋" w:hAnsi="仿宋" w:eastAsia="仿宋" w:cs="仿宋"/>
                <w:sz w:val="24"/>
                <w:highlight w:val="none"/>
                <w:lang w:val="en-US" w:eastAsia="zh-CN"/>
              </w:rPr>
              <w:t>合同签订后5个工作日内必须交纳至采购人</w:t>
            </w:r>
          </w:p>
          <w:p w14:paraId="39B2B46A">
            <w:pPr>
              <w:jc w:val="left"/>
              <w:rPr>
                <w:rFonts w:hint="default" w:ascii="Times New Roman" w:hAnsi="Times New Roman" w:eastAsia="仿宋_GB2312" w:cs="Times New Roman"/>
                <w:highlight w:val="none"/>
              </w:rPr>
            </w:pPr>
            <w:r>
              <w:rPr>
                <w:rFonts w:hint="eastAsia" w:ascii="仿宋" w:hAnsi="仿宋" w:eastAsia="仿宋" w:cs="仿宋"/>
                <w:color w:val="auto"/>
                <w:sz w:val="24"/>
                <w:highlight w:val="none"/>
                <w:lang w:val="en-US" w:eastAsia="zh-CN"/>
              </w:rPr>
              <w:t>说明:缴纳方式:银行转账、支票/汇票/本票、保函/履约保证金的退还:合同履行结束后按原提交方式退还。不予退还的情形:（1）成交供应商将成交项目转让给他人，或者在响应文件中未说明，且未经采购人同意，将成交项目分包给他人的;(2)成交供应商拒绝履行合同义务的或承担相关责任的。逾期退还履约保证金的违约责任:因逾期退还给供应商造成损失的，采购人应依法承担赔偿责任。</w:t>
            </w:r>
          </w:p>
        </w:tc>
      </w:tr>
      <w:tr w14:paraId="09EF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35CF6B8D">
            <w:pPr>
              <w:jc w:val="center"/>
              <w:rPr>
                <w:rFonts w:hint="default" w:ascii="Times New Roman" w:hAnsi="Times New Roman" w:eastAsia="仿宋_GB2312" w:cs="Times New Roman"/>
                <w:sz w:val="24"/>
                <w:lang w:val="en-US" w:eastAsia="zh-CN"/>
              </w:rPr>
            </w:pPr>
            <w:bookmarkStart w:id="70" w:name="_Toc230013633"/>
            <w:bookmarkStart w:id="71" w:name="_Toc249525160"/>
            <w:bookmarkStart w:id="72" w:name="_Toc177995474"/>
            <w:bookmarkStart w:id="73" w:name="_Toc232176273"/>
            <w:bookmarkStart w:id="74" w:name="_Toc177189236"/>
            <w:bookmarkStart w:id="75" w:name="_Toc256342144"/>
            <w:bookmarkStart w:id="76" w:name="_Toc249515391"/>
            <w:bookmarkStart w:id="77" w:name="_Toc184043013"/>
            <w:bookmarkStart w:id="78" w:name="_Toc232395213"/>
            <w:bookmarkStart w:id="79" w:name="_Toc53722841"/>
            <w:bookmarkStart w:id="80" w:name="_Toc230583542"/>
            <w:bookmarkStart w:id="81" w:name="_Toc70687140"/>
            <w:bookmarkStart w:id="82" w:name="_Toc249515279"/>
            <w:bookmarkStart w:id="83" w:name="_Toc230099798"/>
            <w:bookmarkStart w:id="84" w:name="_Toc177817335"/>
            <w:bookmarkStart w:id="85" w:name="_Toc176882543"/>
            <w:r>
              <w:rPr>
                <w:rFonts w:hint="default" w:ascii="Times New Roman" w:hAnsi="Times New Roman" w:eastAsia="仿宋_GB2312" w:cs="Times New Roman"/>
                <w:sz w:val="24"/>
                <w:lang w:val="en-US" w:eastAsia="zh-CN"/>
              </w:rPr>
              <w:t>29</w:t>
            </w:r>
          </w:p>
        </w:tc>
        <w:tc>
          <w:tcPr>
            <w:tcW w:w="7650" w:type="dxa"/>
            <w:vAlign w:val="center"/>
          </w:tcPr>
          <w:p w14:paraId="4B631D30">
            <w:pPr>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en-US" w:eastAsia="zh-CN"/>
              </w:rPr>
              <w:t>成交供应商</w:t>
            </w:r>
            <w:r>
              <w:rPr>
                <w:rFonts w:hint="default" w:ascii="Times New Roman" w:hAnsi="Times New Roman" w:eastAsia="仿宋_GB2312" w:cs="Times New Roman"/>
                <w:sz w:val="24"/>
                <w:highlight w:val="none"/>
              </w:rPr>
              <w:t>在领取</w:t>
            </w:r>
            <w:r>
              <w:rPr>
                <w:rFonts w:hint="default" w:ascii="Times New Roman" w:hAnsi="Times New Roman" w:eastAsia="仿宋_GB2312" w:cs="Times New Roman"/>
                <w:sz w:val="24"/>
                <w:highlight w:val="none"/>
                <w:lang w:val="en-US" w:eastAsia="zh-CN"/>
              </w:rPr>
              <w:t>成交</w:t>
            </w:r>
            <w:r>
              <w:rPr>
                <w:rFonts w:hint="default" w:ascii="Times New Roman" w:hAnsi="Times New Roman" w:eastAsia="仿宋_GB2312" w:cs="Times New Roman"/>
                <w:sz w:val="24"/>
                <w:highlight w:val="none"/>
              </w:rPr>
              <w:t>通知书前，须向采购代理机构支付代理服务费，代理服务费由采购人与采购代理机构约定：按</w:t>
            </w:r>
            <w:r>
              <w:rPr>
                <w:rFonts w:hint="eastAsia" w:eastAsia="仿宋_GB2312" w:cs="Times New Roman"/>
                <w:sz w:val="24"/>
                <w:highlight w:val="none"/>
                <w:u w:val="single"/>
                <w:lang w:val="en-US" w:eastAsia="zh-CN"/>
              </w:rPr>
              <w:t>8000</w:t>
            </w:r>
            <w:r>
              <w:rPr>
                <w:rFonts w:hint="default" w:ascii="Times New Roman" w:hAnsi="Times New Roman" w:eastAsia="仿宋_GB2312" w:cs="Times New Roman"/>
                <w:sz w:val="24"/>
                <w:highlight w:val="none"/>
              </w:rPr>
              <w:t>元收取。</w:t>
            </w:r>
          </w:p>
          <w:p w14:paraId="0C9872BC">
            <w:pPr>
              <w:snapToGrid w:val="0"/>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en-US" w:eastAsia="zh-CN"/>
              </w:rPr>
              <w:t>成交供应商</w:t>
            </w:r>
            <w:r>
              <w:rPr>
                <w:rFonts w:hint="default" w:ascii="Times New Roman" w:hAnsi="Times New Roman" w:eastAsia="仿宋_GB2312" w:cs="Times New Roman"/>
                <w:sz w:val="24"/>
                <w:highlight w:val="none"/>
              </w:rPr>
              <w:t>的招标代理服务费交纳信息</w:t>
            </w:r>
          </w:p>
          <w:p w14:paraId="4C8F7EDD">
            <w:pPr>
              <w:snapToGrid w:val="0"/>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银行户名：陕西省采购招标有限责任公司</w:t>
            </w:r>
          </w:p>
          <w:p w14:paraId="1322E2A4">
            <w:pPr>
              <w:snapToGrid w:val="0"/>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开户银行：中国光大银行西安友谊路支行</w:t>
            </w:r>
          </w:p>
          <w:p w14:paraId="7E77AC9D">
            <w:pPr>
              <w:autoSpaceDE w:val="0"/>
              <w:autoSpaceDN w:val="0"/>
              <w:adjustRightInd w:val="0"/>
              <w:snapToGrid w:val="0"/>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账    号：78560188000095264</w:t>
            </w:r>
          </w:p>
          <w:p w14:paraId="57DC0B27">
            <w:pPr>
              <w:snapToGrid w:val="0"/>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联 系 人：财务部</w:t>
            </w:r>
          </w:p>
          <w:p w14:paraId="70CF9485">
            <w:pPr>
              <w:ind w:firstLine="480" w:firstLineChars="200"/>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联系电话：029-85263975</w:t>
            </w:r>
          </w:p>
        </w:tc>
      </w:tr>
    </w:tbl>
    <w:p w14:paraId="3BC35B78">
      <w:pPr>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br w:type="page"/>
      </w:r>
    </w:p>
    <w:p w14:paraId="450159F6">
      <w:pPr>
        <w:pStyle w:val="79"/>
        <w:spacing w:before="24" w:after="24"/>
        <w:jc w:val="center"/>
        <w:rPr>
          <w:rFonts w:hint="default" w:ascii="Times New Roman" w:hAnsi="Times New Roman" w:eastAsia="仿宋_GB2312" w:cs="Times New Roman"/>
          <w:szCs w:val="32"/>
        </w:rPr>
      </w:pPr>
      <w:bookmarkStart w:id="86" w:name="_Toc68590968"/>
      <w:r>
        <w:rPr>
          <w:rFonts w:hint="default" w:ascii="Times New Roman" w:hAnsi="Times New Roman" w:eastAsia="仿宋_GB2312" w:cs="Times New Roman"/>
          <w:szCs w:val="32"/>
        </w:rPr>
        <w:t>（二）供应商须知</w:t>
      </w:r>
      <w:bookmarkEnd w:id="86"/>
    </w:p>
    <w:p w14:paraId="424F55F5">
      <w:pPr>
        <w:pStyle w:val="79"/>
        <w:spacing w:before="24" w:after="24"/>
        <w:jc w:val="center"/>
        <w:rPr>
          <w:rFonts w:hint="default" w:ascii="Times New Roman" w:hAnsi="Times New Roman" w:eastAsia="仿宋_GB2312" w:cs="Times New Roman"/>
          <w:sz w:val="30"/>
          <w:szCs w:val="30"/>
        </w:rPr>
      </w:pPr>
      <w:bookmarkStart w:id="87" w:name="_Toc68590969"/>
      <w:r>
        <w:rPr>
          <w:rFonts w:hint="default" w:ascii="Times New Roman" w:hAnsi="Times New Roman" w:eastAsia="仿宋_GB2312" w:cs="Times New Roman"/>
          <w:sz w:val="30"/>
          <w:szCs w:val="30"/>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255AA6AC">
      <w:pPr>
        <w:rPr>
          <w:rFonts w:hint="default" w:ascii="Times New Roman" w:hAnsi="Times New Roman" w:eastAsia="仿宋_GB2312" w:cs="Times New Roman"/>
        </w:rPr>
      </w:pPr>
    </w:p>
    <w:p w14:paraId="20CA38CC">
      <w:pPr>
        <w:pStyle w:val="6"/>
        <w:rPr>
          <w:rFonts w:hint="default" w:ascii="Times New Roman" w:hAnsi="Times New Roman" w:eastAsia="仿宋_GB2312" w:cs="Times New Roman"/>
          <w:b/>
          <w:sz w:val="24"/>
          <w:szCs w:val="21"/>
        </w:rPr>
      </w:pPr>
      <w:bookmarkStart w:id="88" w:name="_Hlt14560612"/>
      <w:bookmarkEnd w:id="88"/>
      <w:bookmarkStart w:id="89" w:name="_Toc249515280"/>
      <w:bookmarkStart w:id="90" w:name="_Toc249515392"/>
      <w:bookmarkStart w:id="91" w:name="_Toc249525161"/>
      <w:bookmarkStart w:id="92" w:name="_Toc184043014"/>
      <w:bookmarkStart w:id="93" w:name="_Toc25504"/>
      <w:r>
        <w:rPr>
          <w:rFonts w:hint="default" w:ascii="Times New Roman" w:hAnsi="Times New Roman" w:eastAsia="仿宋_GB2312" w:cs="Times New Roman"/>
          <w:b/>
          <w:sz w:val="24"/>
          <w:szCs w:val="21"/>
        </w:rPr>
        <w:t>1.     项目说明</w:t>
      </w:r>
      <w:bookmarkEnd w:id="89"/>
      <w:bookmarkEnd w:id="90"/>
      <w:bookmarkEnd w:id="91"/>
      <w:bookmarkEnd w:id="92"/>
      <w:bookmarkEnd w:id="93"/>
    </w:p>
    <w:p w14:paraId="7BB85B3D">
      <w:pPr>
        <w:pStyle w:val="66"/>
        <w:widowControl w:val="0"/>
        <w:tabs>
          <w:tab w:val="left" w:pos="588"/>
        </w:tabs>
        <w:spacing w:before="0" w:beforeAutospacing="0" w:after="0" w:afterAutospacing="0"/>
        <w:textAlignment w:val="auto"/>
        <w:rPr>
          <w:rFonts w:hint="default" w:ascii="Times New Roman" w:hAnsi="Times New Roman" w:eastAsia="仿宋_GB2312" w:cs="Times New Roman"/>
          <w:kern w:val="24"/>
          <w:szCs w:val="21"/>
        </w:rPr>
      </w:pPr>
      <w:r>
        <w:rPr>
          <w:rFonts w:hint="default" w:ascii="Times New Roman" w:hAnsi="Times New Roman" w:eastAsia="仿宋_GB2312" w:cs="Times New Roman"/>
          <w:kern w:val="24"/>
          <w:szCs w:val="21"/>
        </w:rPr>
        <w:t>1.1    项目说明：</w:t>
      </w:r>
      <w:r>
        <w:rPr>
          <w:rFonts w:hint="default" w:ascii="Times New Roman" w:hAnsi="Times New Roman" w:eastAsia="仿宋_GB2312" w:cs="Times New Roman"/>
          <w:b/>
          <w:kern w:val="24"/>
          <w:szCs w:val="21"/>
        </w:rPr>
        <w:t>见供应商须知前附表</w:t>
      </w:r>
      <w:r>
        <w:rPr>
          <w:rFonts w:hint="default" w:ascii="Times New Roman" w:hAnsi="Times New Roman" w:eastAsia="仿宋_GB2312" w:cs="Times New Roman"/>
          <w:kern w:val="24"/>
          <w:szCs w:val="21"/>
        </w:rPr>
        <w:t>。</w:t>
      </w:r>
    </w:p>
    <w:p w14:paraId="265E2EAC">
      <w:pPr>
        <w:pStyle w:val="6"/>
        <w:rPr>
          <w:rFonts w:hint="default" w:ascii="Times New Roman" w:hAnsi="Times New Roman" w:eastAsia="仿宋_GB2312" w:cs="Times New Roman"/>
          <w:b/>
          <w:sz w:val="24"/>
          <w:szCs w:val="21"/>
        </w:rPr>
      </w:pPr>
      <w:bookmarkStart w:id="94" w:name="_Toc31509"/>
      <w:bookmarkStart w:id="95" w:name="_Toc184043015"/>
      <w:bookmarkStart w:id="96" w:name="_Toc249515281"/>
      <w:bookmarkStart w:id="97" w:name="_Toc249515393"/>
      <w:bookmarkStart w:id="98" w:name="_Toc249525162"/>
      <w:bookmarkStart w:id="99" w:name="_Toc70687142"/>
      <w:r>
        <w:rPr>
          <w:rFonts w:hint="default" w:ascii="Times New Roman" w:hAnsi="Times New Roman" w:eastAsia="仿宋_GB2312" w:cs="Times New Roman"/>
          <w:b/>
          <w:sz w:val="24"/>
          <w:szCs w:val="21"/>
        </w:rPr>
        <w:t>2.     定义</w:t>
      </w:r>
      <w:bookmarkEnd w:id="94"/>
      <w:bookmarkEnd w:id="95"/>
      <w:bookmarkEnd w:id="96"/>
      <w:bookmarkEnd w:id="97"/>
      <w:bookmarkEnd w:id="98"/>
      <w:bookmarkEnd w:id="99"/>
    </w:p>
    <w:p w14:paraId="4DA7BCF6">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2.1    采购人：</w:t>
      </w:r>
      <w:r>
        <w:rPr>
          <w:rFonts w:hint="default" w:ascii="Times New Roman" w:hAnsi="Times New Roman" w:eastAsia="仿宋_GB2312" w:cs="Times New Roman"/>
          <w:b/>
          <w:sz w:val="24"/>
        </w:rPr>
        <w:t>见供应商须知前附表</w:t>
      </w:r>
      <w:r>
        <w:rPr>
          <w:rFonts w:hint="default" w:ascii="Times New Roman" w:hAnsi="Times New Roman" w:eastAsia="仿宋_GB2312" w:cs="Times New Roman"/>
          <w:sz w:val="24"/>
        </w:rPr>
        <w:t>。</w:t>
      </w:r>
    </w:p>
    <w:p w14:paraId="4E920F09">
      <w:pPr>
        <w:pStyle w:val="23"/>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2.2    采购代理机构：</w:t>
      </w:r>
      <w:r>
        <w:rPr>
          <w:rFonts w:hint="default" w:ascii="Times New Roman" w:hAnsi="Times New Roman" w:eastAsia="仿宋_GB2312" w:cs="Times New Roman"/>
          <w:b/>
          <w:kern w:val="24"/>
          <w:sz w:val="24"/>
          <w:szCs w:val="21"/>
        </w:rPr>
        <w:t>见供应商须知前附表</w:t>
      </w:r>
      <w:r>
        <w:rPr>
          <w:rFonts w:hint="default" w:ascii="Times New Roman" w:hAnsi="Times New Roman" w:eastAsia="仿宋_GB2312" w:cs="Times New Roman"/>
          <w:kern w:val="24"/>
          <w:sz w:val="24"/>
          <w:szCs w:val="21"/>
        </w:rPr>
        <w:t>。</w:t>
      </w:r>
    </w:p>
    <w:p w14:paraId="0948A3EB">
      <w:pPr>
        <w:pStyle w:val="23"/>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2.3    供应商：指响应磋商文件要求、参加竞争性磋商采购的法人、其他组织或者自然人。本次政府采购项目邀请供应商方式见</w:t>
      </w:r>
      <w:r>
        <w:rPr>
          <w:rFonts w:hint="default" w:ascii="Times New Roman" w:hAnsi="Times New Roman" w:eastAsia="仿宋_GB2312" w:cs="Times New Roman"/>
          <w:b/>
          <w:sz w:val="24"/>
        </w:rPr>
        <w:t>供应商须知前附表。</w:t>
      </w:r>
    </w:p>
    <w:p w14:paraId="737B7AD1">
      <w:pPr>
        <w:pStyle w:val="23"/>
        <w:tabs>
          <w:tab w:val="left" w:pos="360"/>
        </w:tabs>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2.4    磋商小组：指依据《中华人民共和国政府采购法》和财政部《政府采购竞争性磋商采购方式管理暂行办法》有关规定组建，依法依规履行其职责和义务的</w:t>
      </w:r>
      <w:r>
        <w:rPr>
          <w:rFonts w:hint="default" w:ascii="Times New Roman" w:hAnsi="Times New Roman" w:eastAsia="仿宋_GB2312" w:cs="Times New Roman"/>
          <w:sz w:val="24"/>
          <w:lang w:val="en-US" w:eastAsia="zh-CN"/>
        </w:rPr>
        <w:t>组织</w:t>
      </w:r>
      <w:r>
        <w:rPr>
          <w:rFonts w:hint="default" w:ascii="Times New Roman" w:hAnsi="Times New Roman" w:eastAsia="仿宋_GB2312" w:cs="Times New Roman"/>
          <w:sz w:val="24"/>
        </w:rPr>
        <w:t>。</w:t>
      </w:r>
    </w:p>
    <w:p w14:paraId="5EC403DB">
      <w:pPr>
        <w:pStyle w:val="6"/>
        <w:rPr>
          <w:rFonts w:hint="default" w:ascii="Times New Roman" w:hAnsi="Times New Roman" w:eastAsia="仿宋_GB2312" w:cs="Times New Roman"/>
          <w:b/>
          <w:sz w:val="24"/>
          <w:szCs w:val="21"/>
        </w:rPr>
      </w:pPr>
      <w:bookmarkStart w:id="100" w:name="_Toc70687143"/>
      <w:bookmarkStart w:id="101" w:name="_Toc23705"/>
      <w:bookmarkStart w:id="102" w:name="_Toc249515282"/>
      <w:bookmarkStart w:id="103" w:name="_Toc385992329"/>
      <w:bookmarkStart w:id="104" w:name="_Toc249525163"/>
      <w:bookmarkStart w:id="105" w:name="_Toc249515394"/>
      <w:bookmarkStart w:id="106" w:name="_Toc184043016"/>
      <w:bookmarkStart w:id="107" w:name="_Toc389620168"/>
      <w:r>
        <w:rPr>
          <w:rFonts w:hint="default" w:ascii="Times New Roman" w:hAnsi="Times New Roman" w:eastAsia="仿宋_GB2312" w:cs="Times New Roman"/>
          <w:b/>
          <w:sz w:val="24"/>
          <w:szCs w:val="21"/>
        </w:rPr>
        <w:t>3.     合格的供应商</w:t>
      </w:r>
      <w:bookmarkEnd w:id="100"/>
      <w:bookmarkEnd w:id="101"/>
      <w:bookmarkEnd w:id="102"/>
      <w:bookmarkEnd w:id="103"/>
      <w:bookmarkEnd w:id="104"/>
      <w:bookmarkEnd w:id="105"/>
      <w:bookmarkEnd w:id="106"/>
      <w:bookmarkEnd w:id="107"/>
    </w:p>
    <w:p w14:paraId="23F26B64">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3.1    供应商基本资质要求详见</w:t>
      </w:r>
      <w:r>
        <w:rPr>
          <w:rFonts w:hint="default" w:ascii="Times New Roman" w:hAnsi="Times New Roman" w:eastAsia="仿宋_GB2312" w:cs="Times New Roman"/>
          <w:b/>
          <w:kern w:val="24"/>
          <w:sz w:val="24"/>
          <w:szCs w:val="21"/>
        </w:rPr>
        <w:t>供应商须知前附表</w:t>
      </w:r>
      <w:r>
        <w:rPr>
          <w:rFonts w:hint="default" w:ascii="Times New Roman" w:hAnsi="Times New Roman" w:eastAsia="仿宋_GB2312" w:cs="Times New Roman"/>
          <w:kern w:val="24"/>
          <w:sz w:val="24"/>
          <w:szCs w:val="21"/>
        </w:rPr>
        <w:t>。</w:t>
      </w:r>
    </w:p>
    <w:p w14:paraId="23C1D10B">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3.2    本项目将执行在政府采购活动中查询及使用信用记录的规定，具体要求为：</w:t>
      </w:r>
    </w:p>
    <w:p w14:paraId="06A597B2">
      <w:pPr>
        <w:tabs>
          <w:tab w:val="left" w:pos="588"/>
        </w:tabs>
        <w:spacing w:line="360" w:lineRule="auto"/>
        <w:ind w:left="840" w:hanging="840" w:hangingChars="350"/>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rPr>
        <w:t>3</w:t>
      </w:r>
      <w:r>
        <w:rPr>
          <w:rFonts w:hint="default" w:ascii="Times New Roman" w:hAnsi="Times New Roman" w:eastAsia="仿宋_GB2312" w:cs="Times New Roman"/>
          <w:kern w:val="24"/>
          <w:sz w:val="24"/>
          <w:szCs w:val="21"/>
          <w:highlight w:val="none"/>
        </w:rPr>
        <w:t>.2.1  供应商应当未被列入失信被执行人、重大</w:t>
      </w:r>
      <w:r>
        <w:rPr>
          <w:rFonts w:hint="default" w:ascii="Times New Roman" w:hAnsi="Times New Roman" w:eastAsia="仿宋_GB2312" w:cs="Times New Roman"/>
          <w:sz w:val="24"/>
          <w:highlight w:val="none"/>
        </w:rPr>
        <w:t>税收违法失信主体</w:t>
      </w:r>
      <w:r>
        <w:rPr>
          <w:rFonts w:hint="default" w:ascii="Times New Roman" w:hAnsi="Times New Roman" w:eastAsia="仿宋_GB2312" w:cs="Times New Roman"/>
          <w:kern w:val="24"/>
          <w:sz w:val="24"/>
          <w:szCs w:val="21"/>
          <w:highlight w:val="none"/>
        </w:rPr>
        <w:t>、政府采购严重违法失信行为</w:t>
      </w:r>
      <w:r>
        <w:rPr>
          <w:rFonts w:hint="default" w:ascii="Times New Roman" w:hAnsi="Times New Roman" w:eastAsia="仿宋_GB2312" w:cs="Times New Roman"/>
          <w:kern w:val="24"/>
          <w:sz w:val="24"/>
          <w:szCs w:val="21"/>
          <w:highlight w:val="none"/>
          <w:lang w:val="en-US" w:eastAsia="zh-CN"/>
        </w:rPr>
        <w:t>信息</w:t>
      </w:r>
      <w:r>
        <w:rPr>
          <w:rFonts w:hint="default" w:ascii="Times New Roman" w:hAnsi="Times New Roman" w:eastAsia="仿宋_GB2312" w:cs="Times New Roman"/>
          <w:kern w:val="24"/>
          <w:sz w:val="24"/>
          <w:szCs w:val="21"/>
          <w:highlight w:val="none"/>
        </w:rPr>
        <w:t>记录名单，否则不得参与政府采购活动。</w:t>
      </w:r>
    </w:p>
    <w:p w14:paraId="1A94F639">
      <w:pPr>
        <w:tabs>
          <w:tab w:val="left" w:pos="588"/>
        </w:tabs>
        <w:spacing w:line="360" w:lineRule="auto"/>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highlight w:val="none"/>
        </w:rPr>
        <w:t>3.2.2  信用信息查询的时间：</w:t>
      </w:r>
      <w:r>
        <w:rPr>
          <w:rFonts w:hint="default" w:ascii="Times New Roman" w:hAnsi="Times New Roman" w:eastAsia="仿宋_GB2312" w:cs="Times New Roman"/>
          <w:kern w:val="24"/>
          <w:sz w:val="24"/>
          <w:szCs w:val="21"/>
          <w:highlight w:val="none"/>
          <w:lang w:val="en-US" w:eastAsia="zh-CN"/>
        </w:rPr>
        <w:t>对本项目供应商进行</w:t>
      </w:r>
      <w:r>
        <w:rPr>
          <w:rFonts w:hint="default" w:ascii="Times New Roman" w:hAnsi="Times New Roman" w:eastAsia="仿宋_GB2312" w:cs="Times New Roman"/>
          <w:kern w:val="24"/>
          <w:sz w:val="24"/>
          <w:szCs w:val="21"/>
          <w:highlight w:val="none"/>
        </w:rPr>
        <w:t>资格审查</w:t>
      </w:r>
      <w:r>
        <w:rPr>
          <w:rFonts w:hint="default" w:ascii="Times New Roman" w:hAnsi="Times New Roman" w:eastAsia="仿宋_GB2312" w:cs="Times New Roman"/>
          <w:kern w:val="24"/>
          <w:sz w:val="24"/>
          <w:szCs w:val="21"/>
          <w:highlight w:val="none"/>
          <w:lang w:val="en-US" w:eastAsia="zh-CN"/>
        </w:rPr>
        <w:t>时</w:t>
      </w:r>
      <w:r>
        <w:rPr>
          <w:rFonts w:hint="default" w:ascii="Times New Roman" w:hAnsi="Times New Roman" w:eastAsia="仿宋_GB2312" w:cs="Times New Roman"/>
          <w:kern w:val="24"/>
          <w:sz w:val="24"/>
          <w:szCs w:val="21"/>
          <w:highlight w:val="none"/>
        </w:rPr>
        <w:t xml:space="preserve">。 </w:t>
      </w:r>
    </w:p>
    <w:p w14:paraId="16D877B3">
      <w:pPr>
        <w:tabs>
          <w:tab w:val="left" w:pos="588"/>
        </w:tabs>
        <w:spacing w:line="360" w:lineRule="auto"/>
        <w:ind w:left="840" w:hanging="840" w:hangingChars="350"/>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highlight w:val="none"/>
        </w:rPr>
        <w:t xml:space="preserve">3.2.3  查询渠道：“信用中国”网站（www.creditchina.gov.cn）和中国政府采购网（www.ccgp.gov.cn）； </w:t>
      </w:r>
    </w:p>
    <w:p w14:paraId="68CA15B8">
      <w:pPr>
        <w:tabs>
          <w:tab w:val="left" w:pos="588"/>
        </w:tabs>
        <w:spacing w:line="360" w:lineRule="auto"/>
        <w:ind w:left="840" w:hanging="840" w:hangingChars="350"/>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highlight w:val="none"/>
        </w:rPr>
        <w:t xml:space="preserve">3.2.4  信用信息查询记录和证据留存具体方式：将供应商的查询结果网页截图作为查询记录和证据，与其他采购文件一并保存； </w:t>
      </w:r>
    </w:p>
    <w:p w14:paraId="285C2BF6">
      <w:pPr>
        <w:tabs>
          <w:tab w:val="left" w:pos="588"/>
        </w:tabs>
        <w:spacing w:line="360" w:lineRule="auto"/>
        <w:ind w:left="840" w:hanging="840" w:hangingChars="350"/>
        <w:rPr>
          <w:rFonts w:hint="default" w:ascii="Times New Roman" w:hAnsi="Times New Roman" w:eastAsia="仿宋_GB2312" w:cs="Times New Roman"/>
          <w:kern w:val="24"/>
          <w:sz w:val="24"/>
          <w:szCs w:val="21"/>
          <w:highlight w:val="none"/>
        </w:rPr>
      </w:pPr>
      <w:r>
        <w:rPr>
          <w:rFonts w:hint="default" w:ascii="Times New Roman" w:hAnsi="Times New Roman" w:eastAsia="仿宋_GB2312" w:cs="Times New Roman"/>
          <w:kern w:val="24"/>
          <w:sz w:val="24"/>
          <w:szCs w:val="21"/>
          <w:highlight w:val="none"/>
        </w:rPr>
        <w:t>3.2.5  信用信息的使用规则：采购人或采购代理机构若发现参与本项目政府采购活动的供应商在中国政府采购网（www.ccgp.gov.cn）被列入政府采购严重违法失信行为</w:t>
      </w:r>
      <w:r>
        <w:rPr>
          <w:rFonts w:hint="default" w:ascii="Times New Roman" w:hAnsi="Times New Roman" w:eastAsia="仿宋_GB2312" w:cs="Times New Roman"/>
          <w:kern w:val="24"/>
          <w:sz w:val="24"/>
          <w:szCs w:val="21"/>
          <w:highlight w:val="none"/>
          <w:lang w:val="en-US" w:eastAsia="zh-CN"/>
        </w:rPr>
        <w:t>信息</w:t>
      </w:r>
      <w:r>
        <w:rPr>
          <w:rFonts w:hint="default" w:ascii="Times New Roman" w:hAnsi="Times New Roman" w:eastAsia="仿宋_GB2312" w:cs="Times New Roman"/>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default" w:ascii="Times New Roman" w:hAnsi="Times New Roman" w:eastAsia="仿宋_GB2312" w:cs="Times New Roman"/>
          <w:kern w:val="24"/>
          <w:sz w:val="24"/>
          <w:szCs w:val="21"/>
          <w:highlight w:val="none"/>
          <w:lang w:eastAsia="zh-CN"/>
        </w:rPr>
        <w:t>的</w:t>
      </w:r>
      <w:r>
        <w:rPr>
          <w:rFonts w:hint="default" w:ascii="Times New Roman" w:hAnsi="Times New Roman" w:eastAsia="仿宋_GB2312" w:cs="Times New Roman"/>
          <w:kern w:val="24"/>
          <w:sz w:val="24"/>
          <w:szCs w:val="21"/>
          <w:highlight w:val="none"/>
        </w:rPr>
        <w:t>，将信用信息查询记录提交给磋商小组，作无效文件进行处理。</w:t>
      </w:r>
    </w:p>
    <w:p w14:paraId="482CD0A5">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3.3    供应商必须向采购人或采购代理机构获取磋商文件，未向采购人或采购代理机构获取磋商文件的潜在供应商均无资格参加本次采购</w:t>
      </w:r>
      <w:r>
        <w:rPr>
          <w:rFonts w:hint="default" w:ascii="Times New Roman" w:hAnsi="Times New Roman" w:eastAsia="仿宋_GB2312" w:cs="Times New Roman"/>
          <w:kern w:val="24"/>
          <w:sz w:val="24"/>
          <w:szCs w:val="21"/>
          <w:lang w:val="en-US" w:eastAsia="zh-CN"/>
        </w:rPr>
        <w:t>活动</w:t>
      </w:r>
      <w:r>
        <w:rPr>
          <w:rFonts w:hint="default" w:ascii="Times New Roman" w:hAnsi="Times New Roman" w:eastAsia="仿宋_GB2312" w:cs="Times New Roman"/>
          <w:kern w:val="24"/>
          <w:sz w:val="24"/>
          <w:szCs w:val="21"/>
        </w:rPr>
        <w:t>。</w:t>
      </w:r>
    </w:p>
    <w:p w14:paraId="3EBCE7E0">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3.4    供应商应遵守《中华人民共和国政府采购法》及其它有关的中国法律和法规。</w:t>
      </w:r>
    </w:p>
    <w:p w14:paraId="0BB7FCC9">
      <w:pPr>
        <w:pStyle w:val="23"/>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3.5    若前附表中写明允许采购进口产品，供应商应保证所投产品可履行合法报通关手续进入中国关境内。</w:t>
      </w:r>
    </w:p>
    <w:p w14:paraId="033C8C17">
      <w:pPr>
        <w:pStyle w:val="23"/>
        <w:ind w:left="838" w:leftChars="399"/>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若前附表中不允许采购进口产品，如供应商所投产品为进口产品，其响应文件将被认定为无效。</w:t>
      </w:r>
    </w:p>
    <w:p w14:paraId="19E2A8E2">
      <w:pPr>
        <w:pStyle w:val="23"/>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    如须知前附表中允许联合体投标，对联合体规定如下：</w:t>
      </w:r>
    </w:p>
    <w:p w14:paraId="6168F2A4">
      <w:pPr>
        <w:pStyle w:val="23"/>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3.6.1  两个及以上供应商可以组成一个投标联合体，以一个供应商的身份投标。</w:t>
      </w:r>
    </w:p>
    <w:p w14:paraId="42A64021">
      <w:pPr>
        <w:pStyle w:val="23"/>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3.6.2  联合体各方均应符合本须知规定。</w:t>
      </w:r>
    </w:p>
    <w:p w14:paraId="5DF47D7B">
      <w:pPr>
        <w:pStyle w:val="23"/>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3.6.3  采购人根据采购项目对供应商的特殊要求，联合体中至少应当有一方符合相关规定。</w:t>
      </w:r>
    </w:p>
    <w:p w14:paraId="45D91219">
      <w:pPr>
        <w:pStyle w:val="23"/>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3.6.4  联合体各方应签订共同磋商响应协议，明确约定联合体各方承担的工作和相应的责任，并将共同响应协议作为响应文件的内容提交。</w:t>
      </w:r>
    </w:p>
    <w:p w14:paraId="080261B6">
      <w:pPr>
        <w:pStyle w:val="23"/>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3.6.5  大中型企业、其他自然人、法人或者其他组织与小型、微型企业组成联合体共同参加磋商，共同响应协议中应写明小型、微型企业的协议合同金额占到共同响应协议报价总金额的比例。</w:t>
      </w:r>
    </w:p>
    <w:p w14:paraId="7E8F0120">
      <w:pPr>
        <w:pStyle w:val="23"/>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3.6.6  以联合体形式参加政府采购活动的，联合体各方不得再单独参加或者与其他供应商另外组成联合体参加本项目同一合同项下的磋商，否则相关响应文件将被认定为无效。</w:t>
      </w:r>
    </w:p>
    <w:p w14:paraId="779D37DE">
      <w:pPr>
        <w:pStyle w:val="23"/>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3.6.7  对联合体磋商的其他资格要求见须知前附表。</w:t>
      </w:r>
    </w:p>
    <w:p w14:paraId="028BA71D">
      <w:pPr>
        <w:pStyle w:val="23"/>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 xml:space="preserve">3.7    </w:t>
      </w:r>
      <w:r>
        <w:rPr>
          <w:rFonts w:hint="default" w:ascii="Times New Roman" w:hAnsi="Times New Roman" w:eastAsia="仿宋_GB2312" w:cs="Times New Roman"/>
          <w:sz w:val="24"/>
        </w:rPr>
        <w:t>若前附表中写明专门面向中小企业采购的，如供应商为非中小企业或所投产品为非中小企业产品，其响应文件将被认定为无效。</w:t>
      </w:r>
    </w:p>
    <w:p w14:paraId="5A4BE5EA">
      <w:pPr>
        <w:pStyle w:val="6"/>
        <w:rPr>
          <w:rFonts w:hint="default" w:ascii="Times New Roman" w:hAnsi="Times New Roman" w:eastAsia="仿宋_GB2312" w:cs="Times New Roman"/>
          <w:b/>
          <w:sz w:val="24"/>
          <w:szCs w:val="21"/>
        </w:rPr>
      </w:pPr>
      <w:bookmarkStart w:id="108" w:name="_Toc26580"/>
      <w:bookmarkStart w:id="109" w:name="_Toc249525164"/>
      <w:bookmarkStart w:id="110" w:name="_Toc389620169"/>
      <w:bookmarkStart w:id="111" w:name="_Toc184043017"/>
      <w:bookmarkStart w:id="112" w:name="_Toc70687144"/>
      <w:bookmarkStart w:id="113" w:name="_Toc249515395"/>
      <w:bookmarkStart w:id="114" w:name="_Toc385992330"/>
      <w:bookmarkStart w:id="115" w:name="_Toc249515283"/>
      <w:r>
        <w:rPr>
          <w:rFonts w:hint="default" w:ascii="Times New Roman" w:hAnsi="Times New Roman" w:eastAsia="仿宋_GB2312" w:cs="Times New Roman"/>
          <w:b/>
          <w:sz w:val="24"/>
          <w:szCs w:val="21"/>
        </w:rPr>
        <w:t>4.     磋商费用</w:t>
      </w:r>
      <w:bookmarkEnd w:id="108"/>
      <w:bookmarkEnd w:id="109"/>
      <w:bookmarkEnd w:id="110"/>
      <w:bookmarkEnd w:id="111"/>
      <w:bookmarkEnd w:id="112"/>
      <w:bookmarkEnd w:id="113"/>
      <w:bookmarkEnd w:id="114"/>
      <w:bookmarkEnd w:id="115"/>
    </w:p>
    <w:p w14:paraId="167E86D2">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4.1    供应商应承担所有与编写和提交响应文件有关的费用，无论磋商过程和结果如何，采购人在任何情况下均无义务和责任承担这些费用。</w:t>
      </w:r>
    </w:p>
    <w:p w14:paraId="2586BCF5">
      <w:pPr>
        <w:pStyle w:val="23"/>
        <w:rPr>
          <w:rFonts w:hint="default" w:ascii="Times New Roman" w:hAnsi="Times New Roman" w:eastAsia="仿宋_GB2312" w:cs="Times New Roman"/>
        </w:rPr>
      </w:pPr>
    </w:p>
    <w:p w14:paraId="2891F123">
      <w:pPr>
        <w:pStyle w:val="79"/>
        <w:spacing w:before="24" w:after="24"/>
        <w:ind w:left="3313"/>
        <w:rPr>
          <w:rFonts w:hint="default" w:ascii="Times New Roman" w:hAnsi="Times New Roman" w:eastAsia="仿宋_GB2312" w:cs="Times New Roman"/>
          <w:sz w:val="30"/>
          <w:szCs w:val="30"/>
        </w:rPr>
      </w:pPr>
      <w:bookmarkStart w:id="116" w:name="_Toc68590970"/>
      <w:r>
        <w:rPr>
          <w:rFonts w:hint="default" w:ascii="Times New Roman" w:hAnsi="Times New Roman" w:eastAsia="仿宋_GB2312" w:cs="Times New Roman"/>
          <w:sz w:val="30"/>
          <w:szCs w:val="30"/>
        </w:rPr>
        <w:t>二、磋商文件说明</w:t>
      </w:r>
      <w:bookmarkEnd w:id="116"/>
    </w:p>
    <w:p w14:paraId="2A4A321E">
      <w:pPr>
        <w:rPr>
          <w:rFonts w:hint="default" w:ascii="Times New Roman" w:hAnsi="Times New Roman" w:eastAsia="仿宋_GB2312" w:cs="Times New Roman"/>
        </w:rPr>
      </w:pPr>
    </w:p>
    <w:p w14:paraId="6AE886C3">
      <w:pPr>
        <w:pStyle w:val="6"/>
        <w:numPr>
          <w:ilvl w:val="0"/>
          <w:numId w:val="5"/>
        </w:numPr>
        <w:rPr>
          <w:rFonts w:hint="default" w:ascii="Times New Roman" w:hAnsi="Times New Roman" w:eastAsia="仿宋_GB2312" w:cs="Times New Roman"/>
          <w:b/>
          <w:sz w:val="24"/>
          <w:szCs w:val="21"/>
        </w:rPr>
      </w:pPr>
      <w:bookmarkStart w:id="117" w:name="_Toc128"/>
      <w:bookmarkStart w:id="118" w:name="_Toc389620171"/>
      <w:bookmarkStart w:id="119" w:name="_Toc385992332"/>
      <w:bookmarkStart w:id="120" w:name="_Toc249525166"/>
      <w:bookmarkStart w:id="121" w:name="_Toc249515285"/>
      <w:bookmarkStart w:id="122" w:name="_Toc184043019"/>
      <w:bookmarkStart w:id="123" w:name="_Toc70687146"/>
      <w:bookmarkStart w:id="124" w:name="_Toc249515397"/>
      <w:r>
        <w:rPr>
          <w:rFonts w:hint="default" w:ascii="Times New Roman" w:hAnsi="Times New Roman" w:eastAsia="仿宋_GB2312" w:cs="Times New Roman"/>
          <w:b/>
          <w:sz w:val="24"/>
          <w:szCs w:val="21"/>
        </w:rPr>
        <w:t xml:space="preserve">    通知</w:t>
      </w:r>
      <w:bookmarkEnd w:id="117"/>
    </w:p>
    <w:p w14:paraId="30CFBA93">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5.1    对与本项目有关的通知，采购人或采购代理机构将以书面（包括书面材料、信函、传真、电子邮件等，下同）的形式，送达所有与通知有关的已获取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13DF1BBE">
      <w:pPr>
        <w:pStyle w:val="6"/>
        <w:rPr>
          <w:rFonts w:hint="default" w:ascii="Times New Roman" w:hAnsi="Times New Roman" w:eastAsia="仿宋_GB2312" w:cs="Times New Roman"/>
          <w:b/>
          <w:sz w:val="24"/>
          <w:szCs w:val="21"/>
        </w:rPr>
      </w:pPr>
      <w:bookmarkStart w:id="125" w:name="_Toc27223"/>
      <w:r>
        <w:rPr>
          <w:rFonts w:hint="default" w:ascii="Times New Roman" w:hAnsi="Times New Roman" w:eastAsia="仿宋_GB2312" w:cs="Times New Roman"/>
          <w:b/>
          <w:sz w:val="24"/>
          <w:szCs w:val="21"/>
        </w:rPr>
        <w:t>6.     磋商文件的构成</w:t>
      </w:r>
      <w:bookmarkEnd w:id="118"/>
      <w:bookmarkEnd w:id="119"/>
      <w:bookmarkEnd w:id="120"/>
      <w:bookmarkEnd w:id="121"/>
      <w:bookmarkEnd w:id="122"/>
      <w:bookmarkEnd w:id="123"/>
      <w:bookmarkEnd w:id="124"/>
      <w:bookmarkEnd w:id="125"/>
    </w:p>
    <w:p w14:paraId="4928B57E">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6.1    磋商文件用以阐明供应商所需提供的服务、工程或货物以及其它类似的义务、采购响应程序和合同条款。磋商文件包括如下</w:t>
      </w:r>
      <w:r>
        <w:rPr>
          <w:rFonts w:hint="default" w:ascii="Times New Roman" w:hAnsi="Times New Roman" w:eastAsia="仿宋_GB2312" w:cs="Times New Roman"/>
          <w:sz w:val="24"/>
          <w:lang w:val="en-US" w:eastAsia="zh-CN"/>
        </w:rPr>
        <w:t>六</w:t>
      </w:r>
      <w:r>
        <w:rPr>
          <w:rFonts w:hint="default" w:ascii="Times New Roman" w:hAnsi="Times New Roman" w:eastAsia="仿宋_GB2312" w:cs="Times New Roman"/>
          <w:sz w:val="24"/>
        </w:rPr>
        <w:t>章内容：</w:t>
      </w:r>
    </w:p>
    <w:p w14:paraId="591392A9">
      <w:pPr>
        <w:pStyle w:val="23"/>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第一章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磋商公告</w:t>
      </w:r>
    </w:p>
    <w:p w14:paraId="1E58B4C3">
      <w:pPr>
        <w:pStyle w:val="23"/>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第二章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供应商须知</w:t>
      </w:r>
    </w:p>
    <w:p w14:paraId="03F4AA68">
      <w:pPr>
        <w:pStyle w:val="23"/>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第三章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评审办法和标准</w:t>
      </w:r>
    </w:p>
    <w:p w14:paraId="6D5F6A20">
      <w:pPr>
        <w:pStyle w:val="23"/>
        <w:ind w:left="838" w:leftChars="399"/>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rPr>
        <w:t>第四章</w:t>
      </w:r>
      <w:r>
        <w:rPr>
          <w:rFonts w:hint="default" w:ascii="Times New Roman" w:hAnsi="Times New Roman" w:eastAsia="仿宋_GB2312" w:cs="Times New Roman"/>
          <w:sz w:val="24"/>
        </w:rPr>
        <w:tab/>
      </w:r>
      <w:r>
        <w:rPr>
          <w:rFonts w:hint="eastAsia" w:ascii="Times New Roman" w:hAnsi="Times New Roman" w:eastAsia="仿宋_GB2312" w:cs="Times New Roman"/>
          <w:sz w:val="24"/>
          <w:lang w:val="en-US" w:eastAsia="zh-CN"/>
        </w:rPr>
        <w:t>拟签订的合同文本</w:t>
      </w:r>
    </w:p>
    <w:p w14:paraId="048899FC">
      <w:pPr>
        <w:pStyle w:val="23"/>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第五章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采购内容及要求</w:t>
      </w:r>
    </w:p>
    <w:p w14:paraId="438DC759">
      <w:pPr>
        <w:pStyle w:val="23"/>
        <w:ind w:left="838" w:leftChars="399"/>
        <w:rPr>
          <w:rFonts w:hint="default" w:ascii="Times New Roman" w:hAnsi="Times New Roman" w:eastAsia="仿宋_GB2312" w:cs="Times New Roman"/>
          <w:sz w:val="24"/>
        </w:rPr>
      </w:pPr>
      <w:r>
        <w:rPr>
          <w:rFonts w:hint="default" w:ascii="Times New Roman" w:hAnsi="Times New Roman" w:eastAsia="仿宋_GB2312" w:cs="Times New Roman"/>
          <w:sz w:val="24"/>
        </w:rPr>
        <w:t>第六章</w:t>
      </w:r>
      <w:r>
        <w:rPr>
          <w:rFonts w:hint="default" w:ascii="Times New Roman" w:hAnsi="Times New Roman" w:eastAsia="仿宋_GB2312" w:cs="Times New Roman"/>
          <w:sz w:val="24"/>
        </w:rPr>
        <w:tab/>
      </w:r>
      <w:r>
        <w:rPr>
          <w:rFonts w:hint="default" w:ascii="Times New Roman" w:hAnsi="Times New Roman" w:eastAsia="仿宋_GB2312" w:cs="Times New Roman"/>
          <w:sz w:val="24"/>
        </w:rPr>
        <w:t>磋商响应文件格式</w:t>
      </w:r>
    </w:p>
    <w:p w14:paraId="3560D76D">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238193D1">
      <w:pPr>
        <w:pStyle w:val="6"/>
        <w:rPr>
          <w:rFonts w:hint="default" w:ascii="Times New Roman" w:hAnsi="Times New Roman" w:eastAsia="仿宋_GB2312" w:cs="Times New Roman"/>
          <w:b/>
          <w:sz w:val="24"/>
          <w:szCs w:val="21"/>
        </w:rPr>
      </w:pPr>
      <w:bookmarkStart w:id="126" w:name="_Toc249525167"/>
      <w:bookmarkStart w:id="127" w:name="_Toc184043020"/>
      <w:bookmarkStart w:id="128" w:name="_Toc70687147"/>
      <w:bookmarkStart w:id="129" w:name="_Toc249515286"/>
      <w:bookmarkStart w:id="130" w:name="_Toc249515398"/>
      <w:bookmarkStart w:id="131" w:name="_Toc389620172"/>
      <w:bookmarkStart w:id="132" w:name="_Toc385992333"/>
      <w:bookmarkStart w:id="133" w:name="_Toc10350"/>
      <w:r>
        <w:rPr>
          <w:rFonts w:hint="default" w:ascii="Times New Roman" w:hAnsi="Times New Roman" w:eastAsia="仿宋_GB2312" w:cs="Times New Roman"/>
          <w:b/>
          <w:sz w:val="24"/>
          <w:szCs w:val="21"/>
        </w:rPr>
        <w:t>7.     磋商文件的澄清</w:t>
      </w:r>
      <w:bookmarkEnd w:id="126"/>
      <w:bookmarkEnd w:id="127"/>
      <w:bookmarkEnd w:id="128"/>
      <w:bookmarkEnd w:id="129"/>
      <w:bookmarkEnd w:id="130"/>
      <w:bookmarkEnd w:id="131"/>
      <w:bookmarkEnd w:id="132"/>
      <w:r>
        <w:rPr>
          <w:rFonts w:hint="default" w:ascii="Times New Roman" w:hAnsi="Times New Roman" w:eastAsia="仿宋_GB2312" w:cs="Times New Roman"/>
          <w:b/>
          <w:sz w:val="24"/>
          <w:szCs w:val="21"/>
        </w:rPr>
        <w:t>和修改</w:t>
      </w:r>
      <w:bookmarkEnd w:id="133"/>
    </w:p>
    <w:p w14:paraId="3F9BF5BA">
      <w:pPr>
        <w:tabs>
          <w:tab w:val="left" w:pos="588"/>
        </w:tabs>
        <w:spacing w:line="360" w:lineRule="auto"/>
        <w:ind w:left="840" w:hanging="840" w:hangingChars="350"/>
        <w:rPr>
          <w:rFonts w:hint="default" w:ascii="Times New Roman" w:hAnsi="Times New Roman" w:eastAsia="仿宋_GB2312" w:cs="Times New Roman"/>
          <w:sz w:val="24"/>
        </w:rPr>
      </w:pPr>
      <w:bookmarkStart w:id="134" w:name="_Toc385992334"/>
      <w:bookmarkStart w:id="135" w:name="_Toc389620173"/>
      <w:bookmarkStart w:id="136" w:name="_Toc70687148"/>
      <w:r>
        <w:rPr>
          <w:rFonts w:hint="default" w:ascii="Times New Roman" w:hAnsi="Times New Roman" w:eastAsia="仿宋_GB2312" w:cs="Times New Roman"/>
          <w:sz w:val="24"/>
        </w:rPr>
        <w:t xml:space="preserve">7.1    </w:t>
      </w:r>
      <w:bookmarkEnd w:id="134"/>
      <w:bookmarkEnd w:id="135"/>
      <w:bookmarkEnd w:id="136"/>
      <w:bookmarkStart w:id="137" w:name="_Toc500746969"/>
      <w:bookmarkStart w:id="138" w:name="_Toc492955418"/>
      <w:bookmarkStart w:id="139" w:name="_Toc500747192"/>
      <w:bookmarkStart w:id="140" w:name="_Toc70687149"/>
      <w:bookmarkStart w:id="141" w:name="_Toc496324582"/>
      <w:bookmarkStart w:id="142" w:name="_Toc503063425"/>
      <w:bookmarkStart w:id="143" w:name="_Toc499711887"/>
      <w:bookmarkStart w:id="144" w:name="_Toc53722843"/>
      <w:bookmarkStart w:id="145" w:name="_Toc385992335"/>
      <w:bookmarkStart w:id="146" w:name="_Toc389620174"/>
      <w:bookmarkStart w:id="147" w:name="_Toc500747065"/>
      <w:bookmarkStart w:id="148" w:name="_Toc499711046"/>
      <w:r>
        <w:rPr>
          <w:rFonts w:hint="default" w:ascii="Times New Roman" w:hAnsi="Times New Roman" w:eastAsia="仿宋_GB2312" w:cs="Times New Roman"/>
          <w:sz w:val="24"/>
        </w:rPr>
        <w:t>在首次响应文件递交截止时间前，采购人或采购代理机构可以对已发出的磋商文件进行必要的澄清或修改，澄清或修改的内容为磋商文件的组成部分。</w:t>
      </w:r>
    </w:p>
    <w:p w14:paraId="5501F4BD">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7.2    磋商文件的修改将以书面形式通知所有获取磋商文件的供应商，并对其具有约束力。供应商在收到上述通知后，应立即向采购人回函确认。</w:t>
      </w:r>
    </w:p>
    <w:p w14:paraId="4C188BEC">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7.3    澄清或修改的内容可能影响响应文件编制的，采购人或采购代理机构可适当延长首次响应文件递交截止时间，并以书面形式通知所有获取磋商文件的供应商。</w:t>
      </w:r>
    </w:p>
    <w:p w14:paraId="3F75A8E4">
      <w:pPr>
        <w:pStyle w:val="23"/>
        <w:rPr>
          <w:rFonts w:hint="default" w:ascii="Times New Roman" w:hAnsi="Times New Roman" w:cs="Times New Roman"/>
        </w:rPr>
      </w:pPr>
    </w:p>
    <w:p w14:paraId="741B7D0F">
      <w:pPr>
        <w:pStyle w:val="79"/>
        <w:spacing w:before="24" w:after="24"/>
        <w:ind w:left="3313"/>
        <w:rPr>
          <w:rFonts w:hint="default" w:ascii="Times New Roman" w:hAnsi="Times New Roman" w:eastAsia="仿宋_GB2312" w:cs="Times New Roman"/>
          <w:sz w:val="30"/>
          <w:szCs w:val="30"/>
        </w:rPr>
      </w:pPr>
      <w:bookmarkStart w:id="149" w:name="_Toc230099800"/>
      <w:bookmarkStart w:id="150" w:name="_Toc256342146"/>
      <w:bookmarkStart w:id="151" w:name="_Toc230013635"/>
      <w:bookmarkStart w:id="152" w:name="_Toc184043022"/>
      <w:bookmarkStart w:id="153" w:name="_Toc249515400"/>
      <w:bookmarkStart w:id="154" w:name="_Toc177817337"/>
      <w:bookmarkStart w:id="155" w:name="_Toc232395215"/>
      <w:bookmarkStart w:id="156" w:name="_Toc249515288"/>
      <w:bookmarkStart w:id="157" w:name="_Toc232176275"/>
      <w:bookmarkStart w:id="158" w:name="_Toc177189238"/>
      <w:bookmarkStart w:id="159" w:name="_Toc249525169"/>
      <w:bookmarkStart w:id="160" w:name="_Toc68590971"/>
      <w:bookmarkStart w:id="161" w:name="_Toc230583544"/>
      <w:bookmarkStart w:id="162" w:name="_Toc176882545"/>
      <w:bookmarkStart w:id="163" w:name="_Toc177995476"/>
      <w:r>
        <w:rPr>
          <w:rFonts w:hint="default" w:ascii="Times New Roman" w:hAnsi="Times New Roman" w:eastAsia="仿宋_GB2312" w:cs="Times New Roman"/>
          <w:sz w:val="30"/>
          <w:szCs w:val="30"/>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77DD467">
      <w:pPr>
        <w:pStyle w:val="6"/>
        <w:rPr>
          <w:rFonts w:hint="default" w:ascii="Times New Roman" w:hAnsi="Times New Roman" w:eastAsia="仿宋_GB2312" w:cs="Times New Roman"/>
          <w:b/>
          <w:sz w:val="24"/>
          <w:szCs w:val="21"/>
        </w:rPr>
      </w:pPr>
      <w:bookmarkStart w:id="164" w:name="_Toc184043023"/>
      <w:bookmarkStart w:id="165" w:name="_Toc249515401"/>
      <w:bookmarkStart w:id="166" w:name="_Toc249525170"/>
      <w:bookmarkStart w:id="167" w:name="_Toc249515289"/>
      <w:bookmarkStart w:id="168" w:name="_Toc70687150"/>
      <w:bookmarkStart w:id="169" w:name="_Toc30150"/>
      <w:bookmarkStart w:id="170" w:name="_Toc389620176"/>
      <w:bookmarkStart w:id="171" w:name="_Toc385992337"/>
      <w:r>
        <w:rPr>
          <w:rFonts w:hint="default" w:ascii="Times New Roman" w:hAnsi="Times New Roman" w:eastAsia="仿宋_GB2312" w:cs="Times New Roman"/>
          <w:b/>
          <w:sz w:val="24"/>
          <w:szCs w:val="21"/>
        </w:rPr>
        <w:t>8.     响应文件语言</w:t>
      </w:r>
      <w:bookmarkEnd w:id="164"/>
      <w:bookmarkEnd w:id="165"/>
      <w:bookmarkEnd w:id="166"/>
      <w:bookmarkEnd w:id="167"/>
      <w:bookmarkEnd w:id="168"/>
      <w:bookmarkEnd w:id="169"/>
    </w:p>
    <w:p w14:paraId="69821237">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8.1    响应文件及与响应相关的所有文件均应以中文书写。</w:t>
      </w:r>
    </w:p>
    <w:p w14:paraId="4A2B6D09">
      <w:pPr>
        <w:pStyle w:val="6"/>
        <w:rPr>
          <w:rFonts w:hint="default" w:ascii="Times New Roman" w:hAnsi="Times New Roman" w:eastAsia="仿宋_GB2312" w:cs="Times New Roman"/>
          <w:b/>
          <w:sz w:val="24"/>
          <w:szCs w:val="21"/>
        </w:rPr>
      </w:pPr>
      <w:bookmarkStart w:id="172" w:name="_Toc249525171"/>
      <w:bookmarkStart w:id="173" w:name="_Toc70687151"/>
      <w:bookmarkStart w:id="174" w:name="_Toc184043024"/>
      <w:bookmarkStart w:id="175" w:name="_Toc18327"/>
      <w:bookmarkStart w:id="176" w:name="_Toc249515290"/>
      <w:bookmarkStart w:id="177" w:name="_Toc249515402"/>
      <w:r>
        <w:rPr>
          <w:rFonts w:hint="default" w:ascii="Times New Roman" w:hAnsi="Times New Roman" w:eastAsia="仿宋_GB2312" w:cs="Times New Roman"/>
          <w:b/>
          <w:sz w:val="24"/>
          <w:szCs w:val="21"/>
        </w:rPr>
        <w:t>9.     计量单位</w:t>
      </w:r>
      <w:bookmarkEnd w:id="170"/>
      <w:bookmarkEnd w:id="171"/>
      <w:bookmarkEnd w:id="172"/>
      <w:bookmarkEnd w:id="173"/>
      <w:bookmarkEnd w:id="174"/>
      <w:bookmarkEnd w:id="175"/>
      <w:bookmarkEnd w:id="176"/>
      <w:bookmarkEnd w:id="177"/>
    </w:p>
    <w:p w14:paraId="3D6CBD69">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9.1    除在磋商文件的技术规格中另有规定外，计量单位应使用中华人民共和国法定计量单位。</w:t>
      </w:r>
    </w:p>
    <w:p w14:paraId="34281FBC">
      <w:pPr>
        <w:pStyle w:val="6"/>
        <w:rPr>
          <w:rFonts w:hint="default" w:ascii="Times New Roman" w:hAnsi="Times New Roman" w:eastAsia="仿宋_GB2312" w:cs="Times New Roman"/>
          <w:b/>
          <w:sz w:val="24"/>
          <w:szCs w:val="21"/>
        </w:rPr>
      </w:pPr>
      <w:bookmarkStart w:id="178" w:name="_Toc249525172"/>
      <w:bookmarkStart w:id="179" w:name="_Toc249515291"/>
      <w:bookmarkStart w:id="180" w:name="_Toc385992338"/>
      <w:bookmarkStart w:id="181" w:name="_Toc70687152"/>
      <w:bookmarkStart w:id="182" w:name="_Toc29318"/>
      <w:bookmarkStart w:id="183" w:name="_Toc249515403"/>
      <w:bookmarkStart w:id="184" w:name="_Toc389620177"/>
      <w:bookmarkStart w:id="185" w:name="_Toc184043025"/>
      <w:r>
        <w:rPr>
          <w:rFonts w:hint="default" w:ascii="Times New Roman" w:hAnsi="Times New Roman" w:eastAsia="仿宋_GB2312" w:cs="Times New Roman"/>
          <w:b/>
          <w:sz w:val="24"/>
          <w:szCs w:val="21"/>
        </w:rPr>
        <w:t>10.    响应文件的组成</w:t>
      </w:r>
      <w:bookmarkEnd w:id="178"/>
      <w:bookmarkEnd w:id="179"/>
      <w:bookmarkEnd w:id="180"/>
      <w:bookmarkEnd w:id="181"/>
      <w:bookmarkEnd w:id="182"/>
      <w:bookmarkEnd w:id="183"/>
      <w:bookmarkEnd w:id="184"/>
      <w:bookmarkEnd w:id="185"/>
    </w:p>
    <w:p w14:paraId="158290CE">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10.1   供应商应完整地按照磋商文件提供的响应文件格式及要求编写响应文件。响应文件中资格审查和符合性审查涉及的事项不满足要求的，其响应文件将被认定为无效。</w:t>
      </w:r>
    </w:p>
    <w:p w14:paraId="5053556E">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10.2   供应商提供的以上材料必须真实有效，任何一项的虚假将导致其响应被拒绝。</w:t>
      </w:r>
    </w:p>
    <w:p w14:paraId="492B4BD2">
      <w:pPr>
        <w:pStyle w:val="6"/>
        <w:rPr>
          <w:rFonts w:hint="default" w:ascii="Times New Roman" w:hAnsi="Times New Roman" w:eastAsia="仿宋_GB2312" w:cs="Times New Roman"/>
          <w:b/>
          <w:sz w:val="24"/>
          <w:szCs w:val="21"/>
        </w:rPr>
      </w:pPr>
      <w:bookmarkStart w:id="186" w:name="_Toc184043026"/>
      <w:bookmarkStart w:id="187" w:name="_Toc385992339"/>
      <w:bookmarkStart w:id="188" w:name="_Toc249515404"/>
      <w:bookmarkStart w:id="189" w:name="_Toc70687153"/>
      <w:bookmarkStart w:id="190" w:name="_Toc389620178"/>
      <w:bookmarkStart w:id="191" w:name="_Toc249515292"/>
      <w:bookmarkStart w:id="192" w:name="_Toc26312"/>
      <w:bookmarkStart w:id="193" w:name="_Toc249525173"/>
      <w:r>
        <w:rPr>
          <w:rFonts w:hint="default" w:ascii="Times New Roman" w:hAnsi="Times New Roman" w:eastAsia="仿宋_GB2312" w:cs="Times New Roman"/>
          <w:b/>
          <w:sz w:val="24"/>
        </w:rPr>
        <w:t>11.    响应文件格式</w:t>
      </w:r>
      <w:bookmarkEnd w:id="186"/>
      <w:bookmarkEnd w:id="187"/>
      <w:bookmarkEnd w:id="188"/>
      <w:bookmarkEnd w:id="189"/>
      <w:bookmarkEnd w:id="190"/>
      <w:bookmarkEnd w:id="191"/>
      <w:bookmarkEnd w:id="192"/>
      <w:bookmarkEnd w:id="193"/>
    </w:p>
    <w:p w14:paraId="6F7A7A5C">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11.1   对于磋商文件第六章中已经提供了格式的响应文件内容，供应商必须按提供的响应文件格式进行填写和编制，没有提供格式的可自行设计。</w:t>
      </w:r>
    </w:p>
    <w:p w14:paraId="192DCD1A">
      <w:pPr>
        <w:pStyle w:val="6"/>
        <w:rPr>
          <w:rFonts w:hint="default" w:ascii="Times New Roman" w:hAnsi="Times New Roman" w:eastAsia="仿宋_GB2312" w:cs="Times New Roman"/>
          <w:b/>
          <w:sz w:val="24"/>
          <w:szCs w:val="21"/>
        </w:rPr>
      </w:pPr>
      <w:bookmarkStart w:id="194" w:name="_Toc26688"/>
      <w:r>
        <w:rPr>
          <w:rFonts w:hint="default" w:ascii="Times New Roman" w:hAnsi="Times New Roman" w:eastAsia="仿宋_GB2312" w:cs="Times New Roman"/>
          <w:b/>
          <w:sz w:val="24"/>
          <w:szCs w:val="21"/>
        </w:rPr>
        <w:t>12.    响应报价</w:t>
      </w:r>
      <w:bookmarkEnd w:id="194"/>
    </w:p>
    <w:p w14:paraId="6170857B">
      <w:pPr>
        <w:tabs>
          <w:tab w:val="left" w:pos="0"/>
          <w:tab w:val="left" w:pos="540"/>
          <w:tab w:val="left" w:pos="720"/>
        </w:tabs>
        <w:spacing w:line="360" w:lineRule="auto"/>
        <w:ind w:left="840" w:hanging="840" w:hangingChars="350"/>
        <w:rPr>
          <w:rFonts w:hint="default" w:ascii="Times New Roman" w:hAnsi="Times New Roman" w:eastAsia="仿宋_GB2312" w:cs="Times New Roman"/>
        </w:rPr>
      </w:pPr>
      <w:r>
        <w:rPr>
          <w:rFonts w:hint="default" w:ascii="Times New Roman" w:hAnsi="Times New Roman" w:eastAsia="仿宋_GB2312" w:cs="Times New Roman"/>
          <w:kern w:val="24"/>
          <w:sz w:val="24"/>
          <w:szCs w:val="21"/>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hint="default" w:ascii="Times New Roman" w:hAnsi="Times New Roman" w:eastAsia="仿宋_GB2312" w:cs="Times New Roman"/>
          <w:b/>
          <w:kern w:val="24"/>
          <w:sz w:val="24"/>
          <w:szCs w:val="21"/>
        </w:rPr>
        <w:t>供应商须知前附表。</w:t>
      </w:r>
    </w:p>
    <w:p w14:paraId="31C28509">
      <w:pPr>
        <w:tabs>
          <w:tab w:val="left" w:pos="540"/>
          <w:tab w:val="left" w:pos="8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12.2   供应商应在响应分项报价表中详细列出所报货物和</w:t>
      </w:r>
      <w:r>
        <w:rPr>
          <w:rFonts w:hint="default" w:ascii="Times New Roman" w:hAnsi="Times New Roman" w:eastAsia="仿宋_GB2312" w:cs="Times New Roman"/>
          <w:sz w:val="24"/>
        </w:rPr>
        <w:t>服务</w:t>
      </w:r>
      <w:r>
        <w:rPr>
          <w:rFonts w:hint="default" w:ascii="Times New Roman" w:hAnsi="Times New Roman" w:eastAsia="仿宋_GB2312" w:cs="Times New Roman"/>
          <w:kern w:val="24"/>
          <w:sz w:val="24"/>
          <w:szCs w:val="21"/>
        </w:rPr>
        <w:t>的单价（如适用）和总价，并由法定代表人或其</w:t>
      </w:r>
      <w:r>
        <w:rPr>
          <w:rFonts w:hint="default" w:ascii="Times New Roman" w:hAnsi="Times New Roman" w:eastAsia="仿宋_GB2312" w:cs="Times New Roman"/>
          <w:kern w:val="24"/>
          <w:sz w:val="24"/>
          <w:szCs w:val="21"/>
          <w:lang w:eastAsia="zh-CN"/>
        </w:rPr>
        <w:t>委托代理人</w:t>
      </w:r>
      <w:r>
        <w:rPr>
          <w:rFonts w:hint="default" w:ascii="Times New Roman" w:hAnsi="Times New Roman" w:eastAsia="仿宋_GB2312" w:cs="Times New Roman"/>
          <w:kern w:val="24"/>
          <w:sz w:val="24"/>
          <w:szCs w:val="21"/>
        </w:rPr>
        <w:t>签署并加盖公章。响应分项报价表上的价格应按磋商文件第六章的格式填写。</w:t>
      </w:r>
    </w:p>
    <w:p w14:paraId="628B9604">
      <w:pPr>
        <w:tabs>
          <w:tab w:val="left" w:pos="180"/>
          <w:tab w:val="left" w:pos="5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E9B9AEA">
      <w:pPr>
        <w:tabs>
          <w:tab w:val="left" w:pos="180"/>
          <w:tab w:val="left" w:pos="5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12.4   供应商的所报单价在合同执行过程中是固定不变的，未经采购人许可不得以任何理由予以变更。以可调整的价格提交的响应文件将作为非实质性响应而予以拒绝。</w:t>
      </w:r>
    </w:p>
    <w:p w14:paraId="521F5302">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12.5   供应商每次对每种</w:t>
      </w:r>
      <w:r>
        <w:rPr>
          <w:rFonts w:hint="default" w:ascii="Times New Roman" w:hAnsi="Times New Roman" w:eastAsia="仿宋_GB2312" w:cs="Times New Roman"/>
          <w:kern w:val="24"/>
          <w:sz w:val="24"/>
          <w:szCs w:val="21"/>
          <w:u w:val="single"/>
        </w:rPr>
        <w:t xml:space="preserve"> 服务（或工程、或产品）</w:t>
      </w:r>
      <w:r>
        <w:rPr>
          <w:rFonts w:hint="default" w:ascii="Times New Roman" w:hAnsi="Times New Roman" w:eastAsia="仿宋_GB2312" w:cs="Times New Roman"/>
          <w:kern w:val="24"/>
          <w:sz w:val="24"/>
          <w:szCs w:val="21"/>
        </w:rPr>
        <w:t>只允许有一个报价，采购人不接受有任何选择的报价。</w:t>
      </w:r>
    </w:p>
    <w:p w14:paraId="3893226B">
      <w:pPr>
        <w:tabs>
          <w:tab w:val="left" w:pos="180"/>
          <w:tab w:val="left" w:pos="5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sz w:val="24"/>
        </w:rPr>
        <w:t>12.6   供应商根据本须知12.2条规定将响应报价分成几部分并按</w:t>
      </w:r>
      <w:r>
        <w:rPr>
          <w:rFonts w:hint="default" w:ascii="Times New Roman" w:hAnsi="Times New Roman" w:eastAsia="仿宋_GB2312" w:cs="Times New Roman"/>
          <w:kern w:val="24"/>
          <w:sz w:val="24"/>
          <w:szCs w:val="21"/>
        </w:rPr>
        <w:t>磋商文件第六章提供的格式填写“响应分项报价表”，只是为了方便采购人对响应文件进行比较，并不限制采购人以其它方式签订合同的权力。</w:t>
      </w:r>
    </w:p>
    <w:p w14:paraId="35551711">
      <w:pPr>
        <w:pStyle w:val="6"/>
        <w:rPr>
          <w:rFonts w:hint="default" w:ascii="Times New Roman" w:hAnsi="Times New Roman" w:eastAsia="仿宋_GB2312" w:cs="Times New Roman"/>
          <w:b/>
          <w:sz w:val="24"/>
          <w:szCs w:val="21"/>
        </w:rPr>
      </w:pPr>
      <w:bookmarkStart w:id="195" w:name="_Toc20687"/>
      <w:bookmarkStart w:id="196" w:name="_Toc184043028"/>
      <w:bookmarkStart w:id="197" w:name="_Toc70687155"/>
      <w:bookmarkStart w:id="198" w:name="_Toc249515406"/>
      <w:bookmarkStart w:id="199" w:name="_Toc249515294"/>
      <w:bookmarkStart w:id="200" w:name="_Toc249525175"/>
      <w:bookmarkStart w:id="201" w:name="_Toc389620180"/>
      <w:bookmarkStart w:id="202" w:name="_Toc385992341"/>
      <w:r>
        <w:rPr>
          <w:rFonts w:hint="default" w:ascii="Times New Roman" w:hAnsi="Times New Roman" w:eastAsia="仿宋_GB2312" w:cs="Times New Roman"/>
          <w:b/>
          <w:sz w:val="24"/>
          <w:szCs w:val="21"/>
        </w:rPr>
        <w:t>13.    报价货币</w:t>
      </w:r>
      <w:bookmarkEnd w:id="195"/>
      <w:bookmarkEnd w:id="196"/>
      <w:bookmarkEnd w:id="197"/>
      <w:bookmarkEnd w:id="198"/>
      <w:bookmarkEnd w:id="199"/>
      <w:bookmarkEnd w:id="200"/>
      <w:bookmarkEnd w:id="201"/>
      <w:bookmarkEnd w:id="202"/>
    </w:p>
    <w:p w14:paraId="74AFA948">
      <w:pPr>
        <w:tabs>
          <w:tab w:val="left" w:pos="180"/>
          <w:tab w:val="left" w:pos="540"/>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12.3   磋商响应函、响应报价一览表、响应分项报价表、最后报价表等所有报价一律用人民币填报。采购人不接受任何非人民币币种的报价。</w:t>
      </w:r>
      <w:bookmarkStart w:id="203" w:name="_Toc385992342"/>
      <w:bookmarkStart w:id="204" w:name="_Toc389620181"/>
    </w:p>
    <w:bookmarkEnd w:id="203"/>
    <w:bookmarkEnd w:id="204"/>
    <w:p w14:paraId="226049F2">
      <w:pPr>
        <w:pStyle w:val="6"/>
        <w:rPr>
          <w:rFonts w:hint="default" w:ascii="Times New Roman" w:hAnsi="Times New Roman" w:eastAsia="仿宋_GB2312" w:cs="Times New Roman"/>
          <w:b/>
          <w:kern w:val="24"/>
          <w:sz w:val="24"/>
          <w:szCs w:val="21"/>
        </w:rPr>
      </w:pPr>
      <w:bookmarkStart w:id="205" w:name="止观"/>
      <w:bookmarkEnd w:id="205"/>
      <w:r>
        <w:rPr>
          <w:rFonts w:hint="default" w:ascii="Times New Roman" w:hAnsi="Times New Roman" w:eastAsia="仿宋_GB2312" w:cs="Times New Roman"/>
          <w:b/>
          <w:sz w:val="24"/>
          <w:szCs w:val="21"/>
        </w:rPr>
        <w:t>14.    磋商保证金</w:t>
      </w:r>
    </w:p>
    <w:p w14:paraId="5C91A4C9">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sz w:val="24"/>
          <w:szCs w:val="21"/>
        </w:rPr>
        <w:t>14.1   本项目须在磋商前向采购代理机构提供</w:t>
      </w:r>
      <w:r>
        <w:rPr>
          <w:rFonts w:hint="default" w:ascii="Times New Roman" w:hAnsi="Times New Roman" w:eastAsia="仿宋_GB2312" w:cs="Times New Roman"/>
          <w:b/>
          <w:sz w:val="24"/>
          <w:szCs w:val="21"/>
        </w:rPr>
        <w:t>供应商须知前附表</w:t>
      </w:r>
      <w:r>
        <w:rPr>
          <w:rFonts w:hint="default" w:ascii="Times New Roman" w:hAnsi="Times New Roman" w:eastAsia="仿宋_GB2312" w:cs="Times New Roman"/>
          <w:sz w:val="24"/>
          <w:szCs w:val="21"/>
        </w:rPr>
        <w:t>规定金额的保证金，并作为其响应文件的一部分。</w:t>
      </w:r>
    </w:p>
    <w:p w14:paraId="133F871F">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14.2   保证金的货币为人民币，并采用下列任何一种非现金形式向采购代理机构递交：</w:t>
      </w:r>
    </w:p>
    <w:p w14:paraId="3CD02186">
      <w:pPr>
        <w:numPr>
          <w:ilvl w:val="0"/>
          <w:numId w:val="6"/>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电汇；</w:t>
      </w:r>
    </w:p>
    <w:p w14:paraId="0925F7AE">
      <w:pPr>
        <w:numPr>
          <w:ilvl w:val="0"/>
          <w:numId w:val="6"/>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银行转账；</w:t>
      </w:r>
    </w:p>
    <w:p w14:paraId="563FC903">
      <w:pPr>
        <w:numPr>
          <w:ilvl w:val="0"/>
          <w:numId w:val="6"/>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支票、汇票、本票、金融机构或担保机构出具的保函等非现金形式。</w:t>
      </w:r>
    </w:p>
    <w:p w14:paraId="018C4A4A">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14.3   保证金以保函形式交纳的，供应商须按磋商文件附件1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1DCD59DD">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14.4   凡没有根据本须知第14.1条的规定随附保证金的响应文件，将被视为非响应性予以拒绝。</w:t>
      </w:r>
    </w:p>
    <w:p w14:paraId="2231309E">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14.5   未成交供应商的保证金，采购代理机构将在成交通知书发出后5个工作日内退还。</w:t>
      </w:r>
    </w:p>
    <w:p w14:paraId="7D71F005">
      <w:pPr>
        <w:tabs>
          <w:tab w:val="left" w:pos="588"/>
        </w:tabs>
        <w:spacing w:line="360" w:lineRule="auto"/>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14.6   成交供应商的保证金在按本须知第26条规定签订合同后5个工作日内退还。</w:t>
      </w:r>
    </w:p>
    <w:p w14:paraId="41D8D70D">
      <w:pPr>
        <w:tabs>
          <w:tab w:val="left" w:pos="588"/>
        </w:tabs>
        <w:spacing w:line="360" w:lineRule="auto"/>
        <w:ind w:left="840" w:hanging="840" w:hangingChars="350"/>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390634E9">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供应商在提交响应文件截止时间后撤销响应文件的；</w:t>
      </w:r>
    </w:p>
    <w:p w14:paraId="30BFC0F2">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供应商在响应文件中提供虚假材料的；</w:t>
      </w:r>
    </w:p>
    <w:p w14:paraId="230160A6">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 xml:space="preserve">除因不可抗力外，成交供应商在规定期限内未能根据本须知第26条规定签订合同； </w:t>
      </w:r>
    </w:p>
    <w:p w14:paraId="26670ABF">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供应商与采购人、其他供应商或者采购代理机构恶意串通的；</w:t>
      </w:r>
    </w:p>
    <w:p w14:paraId="4333EB4D">
      <w:pPr>
        <w:numPr>
          <w:ilvl w:val="0"/>
          <w:numId w:val="7"/>
        </w:numPr>
        <w:tabs>
          <w:tab w:val="left" w:pos="588"/>
        </w:tabs>
        <w:spacing w:line="360" w:lineRule="auto"/>
        <w:ind w:hanging="5"/>
        <w:rPr>
          <w:rFonts w:hint="default" w:ascii="Times New Roman" w:hAnsi="Times New Roman" w:eastAsia="仿宋_GB2312" w:cs="Times New Roman"/>
          <w:kern w:val="24"/>
          <w:sz w:val="24"/>
          <w:szCs w:val="21"/>
        </w:rPr>
      </w:pPr>
      <w:r>
        <w:rPr>
          <w:rFonts w:hint="default" w:ascii="Times New Roman" w:hAnsi="Times New Roman" w:eastAsia="仿宋_GB2312" w:cs="Times New Roman"/>
          <w:kern w:val="24"/>
          <w:sz w:val="24"/>
          <w:szCs w:val="21"/>
        </w:rPr>
        <w:t>成交供应商未按本须知第29条规定缴纳服务费。</w:t>
      </w:r>
    </w:p>
    <w:p w14:paraId="6576631B">
      <w:pPr>
        <w:pStyle w:val="6"/>
        <w:rPr>
          <w:rFonts w:hint="default" w:ascii="Times New Roman" w:hAnsi="Times New Roman" w:eastAsia="仿宋_GB2312" w:cs="Times New Roman"/>
          <w:b/>
          <w:sz w:val="24"/>
          <w:szCs w:val="21"/>
        </w:rPr>
      </w:pPr>
      <w:bookmarkStart w:id="206" w:name="_Toc7949"/>
      <w:bookmarkStart w:id="207" w:name="_Toc249525177"/>
      <w:bookmarkStart w:id="208" w:name="_Toc249515408"/>
      <w:bookmarkStart w:id="209" w:name="_Toc249515296"/>
      <w:r>
        <w:rPr>
          <w:rFonts w:hint="default" w:ascii="Times New Roman" w:hAnsi="Times New Roman" w:eastAsia="仿宋_GB2312" w:cs="Times New Roman"/>
          <w:b/>
          <w:sz w:val="24"/>
          <w:szCs w:val="21"/>
        </w:rPr>
        <w:t>15.    磋商有效期</w:t>
      </w:r>
      <w:bookmarkEnd w:id="206"/>
      <w:bookmarkEnd w:id="207"/>
      <w:bookmarkEnd w:id="208"/>
      <w:bookmarkEnd w:id="209"/>
    </w:p>
    <w:p w14:paraId="4A552ACA">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15.1   磋商有效期见</w:t>
      </w:r>
      <w:r>
        <w:rPr>
          <w:rFonts w:hint="default" w:ascii="Times New Roman" w:hAnsi="Times New Roman" w:eastAsia="仿宋_GB2312" w:cs="Times New Roman"/>
          <w:b/>
          <w:sz w:val="24"/>
        </w:rPr>
        <w:t>本须知前附表</w:t>
      </w:r>
      <w:r>
        <w:rPr>
          <w:rFonts w:hint="default" w:ascii="Times New Roman" w:hAnsi="Times New Roman" w:eastAsia="仿宋_GB2312" w:cs="Times New Roman"/>
          <w:sz w:val="24"/>
        </w:rPr>
        <w:t>。在磋商有效期内，所有响应文件均保持有效。响应文件的有效期比本须知规定的有效期短的，将被视为非实质响应，采购人有权拒绝。</w:t>
      </w:r>
    </w:p>
    <w:p w14:paraId="72692AAE">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15.2   特殊情况下，采购人可于原磋商有效期满之前要求供应商延长有效期，要求与答复均应为书面形式。供应商可以拒绝上述要求，其磋商保证金不被没收。对于同意该要求的供应商，既不要求也不允许其修改响应文件，但将要求其相应延长磋商保证金的有效期，有关退还和保证金不予退还的规定在磋商有效期的延长期内继续有效。</w:t>
      </w:r>
    </w:p>
    <w:p w14:paraId="3B3722D7">
      <w:pPr>
        <w:pStyle w:val="6"/>
        <w:rPr>
          <w:rFonts w:hint="default" w:ascii="Times New Roman" w:hAnsi="Times New Roman" w:eastAsia="仿宋_GB2312" w:cs="Times New Roman"/>
          <w:b/>
          <w:sz w:val="24"/>
          <w:szCs w:val="21"/>
        </w:rPr>
      </w:pPr>
      <w:bookmarkStart w:id="210" w:name="_Toc16612"/>
      <w:bookmarkStart w:id="211" w:name="_Toc249515297"/>
      <w:bookmarkStart w:id="212" w:name="_Toc385992346"/>
      <w:bookmarkStart w:id="213" w:name="_Toc389620185"/>
      <w:bookmarkStart w:id="214" w:name="_Toc249525178"/>
      <w:bookmarkStart w:id="215" w:name="_Toc184043033"/>
      <w:bookmarkStart w:id="216" w:name="_Toc249515409"/>
      <w:bookmarkStart w:id="217" w:name="_Toc70687160"/>
      <w:r>
        <w:rPr>
          <w:rFonts w:hint="default" w:ascii="Times New Roman" w:hAnsi="Times New Roman" w:eastAsia="仿宋_GB2312" w:cs="Times New Roman"/>
          <w:b/>
          <w:sz w:val="24"/>
          <w:szCs w:val="21"/>
        </w:rPr>
        <w:t>16.    响应文件的制作和签署</w:t>
      </w:r>
      <w:bookmarkEnd w:id="210"/>
      <w:bookmarkEnd w:id="211"/>
      <w:bookmarkEnd w:id="212"/>
      <w:bookmarkEnd w:id="213"/>
      <w:bookmarkEnd w:id="214"/>
      <w:bookmarkEnd w:id="215"/>
      <w:bookmarkEnd w:id="216"/>
      <w:bookmarkEnd w:id="217"/>
    </w:p>
    <w:p w14:paraId="57DC1865">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16.1   供应商应准备一份响应文件正本和“</w:t>
      </w:r>
      <w:r>
        <w:rPr>
          <w:rFonts w:hint="default" w:ascii="Times New Roman" w:hAnsi="Times New Roman" w:eastAsia="仿宋_GB2312" w:cs="Times New Roman"/>
          <w:b/>
          <w:sz w:val="24"/>
        </w:rPr>
        <w:t>供应商须知前附表</w:t>
      </w:r>
      <w:r>
        <w:rPr>
          <w:rFonts w:hint="default" w:ascii="Times New Roman" w:hAnsi="Times New Roman" w:eastAsia="仿宋_GB2312" w:cs="Times New Roman"/>
          <w:sz w:val="24"/>
        </w:rPr>
        <w:t>”中规定数目的副本，每套响应文件须清楚地标明“正本”、“副本”。若正本和副本不符，以正本为准。</w:t>
      </w:r>
    </w:p>
    <w:p w14:paraId="6A054D7E">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16.2   响应文件须用中文编写，并采用A4纸张装订成册。装订须牢固，不易拆散和换页，采用软胶装，不得采用活页方式装订，封面不建议硬装。</w:t>
      </w:r>
    </w:p>
    <w:p w14:paraId="76729B4B">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16.3   响应文件的正本，一律用不褪色的墨水书写或打印，签字页加盖供应商单位公章，并由供应商的法定代表人或其授权的代理人签署。响应文件的副本可采用正本的复印件。</w:t>
      </w:r>
    </w:p>
    <w:p w14:paraId="58AFAC5C">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16.4   任何行间插字、涂改或增删，必须由</w:t>
      </w:r>
      <w:r>
        <w:rPr>
          <w:rFonts w:hint="default" w:ascii="Times New Roman" w:hAnsi="Times New Roman" w:eastAsia="仿宋_GB2312" w:cs="Times New Roman"/>
          <w:sz w:val="24"/>
          <w:lang w:val="en-US" w:eastAsia="zh-CN"/>
        </w:rPr>
        <w:t>供应商</w:t>
      </w:r>
      <w:r>
        <w:rPr>
          <w:rFonts w:hint="default" w:ascii="Times New Roman" w:hAnsi="Times New Roman" w:eastAsia="仿宋_GB2312" w:cs="Times New Roman"/>
          <w:sz w:val="24"/>
        </w:rPr>
        <w:t>的法定代表人或委托代理人在每一修改处签字。</w:t>
      </w:r>
    </w:p>
    <w:p w14:paraId="2829253B">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16.5   采购人不接受以电报、电话、传真、电子邮件形式递交的响应文件。</w:t>
      </w:r>
    </w:p>
    <w:p w14:paraId="71AE3040">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139D7D67">
      <w:pPr>
        <w:tabs>
          <w:tab w:val="left" w:pos="588"/>
        </w:tabs>
        <w:spacing w:line="360" w:lineRule="auto"/>
        <w:ind w:left="840" w:hanging="840" w:hangingChars="350"/>
        <w:rPr>
          <w:rFonts w:hint="default" w:ascii="Times New Roman" w:hAnsi="Times New Roman" w:eastAsia="仿宋_GB2312" w:cs="Times New Roman"/>
          <w:sz w:val="24"/>
        </w:rPr>
      </w:pPr>
      <w:bookmarkStart w:id="218" w:name="_Hlt491765640"/>
      <w:bookmarkEnd w:id="218"/>
      <w:bookmarkStart w:id="219" w:name="_Toc177995477"/>
      <w:bookmarkStart w:id="220" w:name="_Toc232176276"/>
      <w:bookmarkStart w:id="221" w:name="_Toc230013636"/>
      <w:bookmarkStart w:id="222" w:name="_Toc496324583"/>
      <w:bookmarkStart w:id="223" w:name="_Toc249515298"/>
      <w:bookmarkStart w:id="224" w:name="_Toc230583545"/>
      <w:bookmarkStart w:id="225" w:name="_Toc499711888"/>
      <w:bookmarkStart w:id="226" w:name="_Toc389620186"/>
      <w:bookmarkStart w:id="227" w:name="_Toc184043034"/>
      <w:bookmarkStart w:id="228" w:name="_Toc385992347"/>
      <w:bookmarkStart w:id="229" w:name="_Toc70687161"/>
      <w:bookmarkStart w:id="230" w:name="_Toc232395216"/>
      <w:bookmarkStart w:id="231" w:name="_Toc177189239"/>
      <w:bookmarkStart w:id="232" w:name="_Toc249525179"/>
      <w:bookmarkStart w:id="233" w:name="_Toc177817338"/>
      <w:bookmarkStart w:id="234" w:name="_Toc230099801"/>
      <w:bookmarkStart w:id="235" w:name="_Toc53722844"/>
      <w:bookmarkStart w:id="236" w:name="_Toc503063426"/>
      <w:bookmarkStart w:id="237" w:name="_Toc500747193"/>
      <w:bookmarkStart w:id="238" w:name="_Toc176882546"/>
      <w:bookmarkStart w:id="239" w:name="_Toc500746970"/>
      <w:bookmarkStart w:id="240" w:name="_Toc256342147"/>
      <w:bookmarkStart w:id="241" w:name="_Toc500747066"/>
      <w:bookmarkStart w:id="242" w:name="_Toc249515410"/>
      <w:bookmarkStart w:id="243" w:name="_Toc499711047"/>
      <w:bookmarkStart w:id="244" w:name="_Toc492955419"/>
      <w:r>
        <w:rPr>
          <w:rFonts w:hint="default" w:ascii="Times New Roman" w:hAnsi="Times New Roman" w:eastAsia="仿宋_GB2312" w:cs="Times New Roman"/>
          <w:sz w:val="24"/>
        </w:rPr>
        <w:t>16.7   响应文件应按照不可拆装的方式分别装订成册。</w:t>
      </w:r>
    </w:p>
    <w:p w14:paraId="12D0B859">
      <w:pPr>
        <w:pStyle w:val="23"/>
        <w:rPr>
          <w:rFonts w:hint="default" w:ascii="Times New Roman" w:hAnsi="Times New Roman" w:cs="Times New Roman"/>
        </w:rPr>
      </w:pPr>
    </w:p>
    <w:p w14:paraId="6CA99F43">
      <w:pPr>
        <w:pStyle w:val="79"/>
        <w:spacing w:before="24" w:after="24"/>
        <w:jc w:val="center"/>
        <w:rPr>
          <w:rFonts w:hint="default" w:ascii="Times New Roman" w:hAnsi="Times New Roman" w:eastAsia="仿宋_GB2312" w:cs="Times New Roman"/>
          <w:sz w:val="30"/>
          <w:szCs w:val="30"/>
        </w:rPr>
      </w:pPr>
      <w:bookmarkStart w:id="245" w:name="_Toc68590972"/>
      <w:r>
        <w:rPr>
          <w:rFonts w:hint="default" w:ascii="Times New Roman" w:hAnsi="Times New Roman" w:eastAsia="仿宋_GB2312" w:cs="Times New Roman"/>
          <w:sz w:val="30"/>
          <w:szCs w:val="30"/>
        </w:rPr>
        <w:t>四、响应文件的密封和递交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0CA01C2D">
      <w:pPr>
        <w:rPr>
          <w:rFonts w:hint="default" w:ascii="Times New Roman" w:hAnsi="Times New Roman" w:eastAsia="仿宋_GB2312" w:cs="Times New Roman"/>
        </w:rPr>
      </w:pPr>
    </w:p>
    <w:p w14:paraId="07C411A0">
      <w:pPr>
        <w:pStyle w:val="6"/>
        <w:rPr>
          <w:rFonts w:hint="default" w:ascii="Times New Roman" w:hAnsi="Times New Roman" w:eastAsia="仿宋_GB2312" w:cs="Times New Roman"/>
          <w:b/>
          <w:sz w:val="24"/>
          <w:szCs w:val="21"/>
        </w:rPr>
      </w:pPr>
      <w:bookmarkStart w:id="246" w:name="_Toc249515411"/>
      <w:bookmarkStart w:id="247" w:name="_Toc70687162"/>
      <w:bookmarkStart w:id="248" w:name="_Toc249515299"/>
      <w:bookmarkStart w:id="249" w:name="_Toc385992348"/>
      <w:bookmarkStart w:id="250" w:name="_Toc4042"/>
      <w:bookmarkStart w:id="251" w:name="_Toc184043035"/>
      <w:bookmarkStart w:id="252" w:name="_Toc389620187"/>
      <w:bookmarkStart w:id="253" w:name="_Toc249525180"/>
      <w:r>
        <w:rPr>
          <w:rFonts w:hint="default" w:ascii="Times New Roman" w:hAnsi="Times New Roman" w:eastAsia="仿宋_GB2312" w:cs="Times New Roman"/>
          <w:b/>
          <w:sz w:val="24"/>
          <w:szCs w:val="21"/>
        </w:rPr>
        <w:t>17.    响应文件的密封和标记</w:t>
      </w:r>
      <w:bookmarkEnd w:id="246"/>
      <w:bookmarkEnd w:id="247"/>
      <w:bookmarkEnd w:id="248"/>
      <w:bookmarkEnd w:id="249"/>
      <w:bookmarkEnd w:id="250"/>
      <w:bookmarkEnd w:id="251"/>
      <w:bookmarkEnd w:id="252"/>
      <w:bookmarkEnd w:id="253"/>
    </w:p>
    <w:p w14:paraId="098D8FD2">
      <w:pPr>
        <w:tabs>
          <w:tab w:val="left" w:pos="588"/>
        </w:tabs>
        <w:spacing w:line="360" w:lineRule="auto"/>
        <w:ind w:left="840" w:hanging="840" w:hangingChars="350"/>
        <w:rPr>
          <w:rFonts w:hint="default" w:ascii="Times New Roman" w:hAnsi="Times New Roman" w:eastAsia="仿宋_GB2312" w:cs="Times New Roman"/>
          <w:sz w:val="24"/>
        </w:rPr>
      </w:pPr>
      <w:bookmarkStart w:id="254" w:name="_Toc385992349"/>
      <w:bookmarkStart w:id="255" w:name="_Toc389620188"/>
      <w:bookmarkStart w:id="256" w:name="_Toc184043036"/>
      <w:bookmarkStart w:id="257" w:name="_Toc70687163"/>
      <w:r>
        <w:rPr>
          <w:rFonts w:hint="default" w:ascii="Times New Roman" w:hAnsi="Times New Roman" w:eastAsia="仿宋_GB2312" w:cs="Times New Roman"/>
          <w:kern w:val="0"/>
          <w:sz w:val="24"/>
          <w:szCs w:val="21"/>
        </w:rPr>
        <w:t>17.1   供应商应将响应文件密封在两个密封袋（箱）中，并在密封袋（箱）上标明“</w:t>
      </w:r>
      <w:r>
        <w:rPr>
          <w:rFonts w:hint="eastAsia" w:eastAsia="仿宋_GB2312" w:cs="Times New Roman"/>
          <w:kern w:val="0"/>
          <w:sz w:val="24"/>
          <w:szCs w:val="21"/>
          <w:lang w:val="en-US" w:eastAsia="zh-CN"/>
        </w:rPr>
        <w:t>竞争性磋商响应</w:t>
      </w:r>
      <w:r>
        <w:rPr>
          <w:rFonts w:hint="default" w:ascii="Times New Roman" w:hAnsi="Times New Roman" w:eastAsia="仿宋_GB2312" w:cs="Times New Roman"/>
          <w:kern w:val="0"/>
          <w:sz w:val="24"/>
          <w:szCs w:val="21"/>
        </w:rPr>
        <w:t>文件”字样，封口处应加盖公章或</w:t>
      </w:r>
      <w:r>
        <w:rPr>
          <w:rFonts w:hint="default" w:ascii="Times New Roman" w:hAnsi="Times New Roman" w:eastAsia="仿宋_GB2312" w:cs="Times New Roman"/>
          <w:kern w:val="0"/>
          <w:sz w:val="24"/>
          <w:szCs w:val="21"/>
          <w:lang w:eastAsia="zh-CN"/>
        </w:rPr>
        <w:t>委托代理人</w:t>
      </w:r>
      <w:r>
        <w:rPr>
          <w:rFonts w:hint="default" w:ascii="Times New Roman" w:hAnsi="Times New Roman" w:eastAsia="仿宋_GB2312" w:cs="Times New Roman"/>
          <w:kern w:val="0"/>
          <w:sz w:val="24"/>
          <w:szCs w:val="21"/>
        </w:rPr>
        <w:t>签字。</w:t>
      </w:r>
    </w:p>
    <w:p w14:paraId="1CD5E19D">
      <w:pPr>
        <w:tabs>
          <w:tab w:val="left" w:pos="588"/>
        </w:tabs>
        <w:autoSpaceDE w:val="0"/>
        <w:autoSpaceDN w:val="0"/>
        <w:adjustRightInd w:val="0"/>
        <w:spacing w:line="360" w:lineRule="auto"/>
        <w:ind w:left="840" w:hanging="840" w:hangingChars="350"/>
        <w:rPr>
          <w:rFonts w:hint="default" w:ascii="Times New Roman" w:hAnsi="Times New Roman" w:eastAsia="仿宋_GB2312" w:cs="Times New Roman"/>
          <w:sz w:val="24"/>
          <w:szCs w:val="21"/>
        </w:rPr>
      </w:pPr>
      <w:r>
        <w:rPr>
          <w:rFonts w:hint="default" w:ascii="Times New Roman" w:hAnsi="Times New Roman" w:eastAsia="仿宋_GB2312" w:cs="Times New Roman"/>
          <w:kern w:val="0"/>
          <w:sz w:val="24"/>
          <w:szCs w:val="21"/>
        </w:rPr>
        <w:t>17.2   密封袋（箱）上标识的内容见</w:t>
      </w:r>
      <w:r>
        <w:rPr>
          <w:rFonts w:hint="default" w:ascii="Times New Roman" w:hAnsi="Times New Roman" w:eastAsia="仿宋_GB2312" w:cs="Times New Roman"/>
          <w:b/>
          <w:sz w:val="24"/>
        </w:rPr>
        <w:t>供应商须知前附表。</w:t>
      </w:r>
      <w:r>
        <w:rPr>
          <w:rFonts w:hint="default" w:ascii="Times New Roman" w:hAnsi="Times New Roman" w:eastAsia="仿宋_GB2312" w:cs="Times New Roman"/>
          <w:sz w:val="24"/>
          <w:szCs w:val="21"/>
        </w:rPr>
        <w:t>响应文件</w:t>
      </w:r>
      <w:r>
        <w:rPr>
          <w:rFonts w:hint="default" w:ascii="Times New Roman" w:hAnsi="Times New Roman" w:eastAsia="仿宋_GB2312" w:cs="Times New Roman"/>
          <w:kern w:val="0"/>
          <w:sz w:val="24"/>
          <w:szCs w:val="21"/>
        </w:rPr>
        <w:t>如果</w:t>
      </w:r>
      <w:r>
        <w:rPr>
          <w:rFonts w:hint="default" w:ascii="Times New Roman" w:hAnsi="Times New Roman" w:eastAsia="仿宋_GB2312" w:cs="Times New Roman"/>
          <w:sz w:val="24"/>
          <w:szCs w:val="21"/>
        </w:rPr>
        <w:t>未按上述规定密封和标记，采购代理机构应当拒绝接收。</w:t>
      </w:r>
    </w:p>
    <w:p w14:paraId="6AF3F238">
      <w:pPr>
        <w:pStyle w:val="23"/>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17.3   书面方式不能准确描述采购需求或者需要对样品进行主观判断以确认是否满足采购需求的情况下需提交样品。成交单位样品不予退还，成为合同内容的一部分，做为验收依据。样品的要求见</w:t>
      </w:r>
      <w:r>
        <w:rPr>
          <w:rFonts w:hint="default" w:ascii="Times New Roman" w:hAnsi="Times New Roman" w:eastAsia="仿宋_GB2312" w:cs="Times New Roman"/>
          <w:b/>
          <w:sz w:val="24"/>
        </w:rPr>
        <w:t>供应商须知前附表</w:t>
      </w:r>
      <w:r>
        <w:rPr>
          <w:rFonts w:hint="default" w:ascii="Times New Roman" w:hAnsi="Times New Roman" w:eastAsia="仿宋_GB2312" w:cs="Times New Roman"/>
          <w:sz w:val="24"/>
        </w:rPr>
        <w:t>。</w:t>
      </w:r>
    </w:p>
    <w:bookmarkEnd w:id="254"/>
    <w:bookmarkEnd w:id="255"/>
    <w:p w14:paraId="3EA42733">
      <w:pPr>
        <w:pStyle w:val="6"/>
        <w:rPr>
          <w:rFonts w:hint="default" w:ascii="Times New Roman" w:hAnsi="Times New Roman" w:eastAsia="仿宋_GB2312" w:cs="Times New Roman"/>
          <w:b/>
          <w:sz w:val="24"/>
          <w:szCs w:val="21"/>
        </w:rPr>
      </w:pPr>
      <w:bookmarkStart w:id="258" w:name="_Toc249515300"/>
      <w:bookmarkStart w:id="259" w:name="_Toc249525181"/>
      <w:bookmarkStart w:id="260" w:name="_Toc249515412"/>
      <w:bookmarkStart w:id="261" w:name="_Toc31171"/>
      <w:r>
        <w:rPr>
          <w:rFonts w:hint="default" w:ascii="Times New Roman" w:hAnsi="Times New Roman" w:eastAsia="仿宋_GB2312" w:cs="Times New Roman"/>
          <w:b/>
          <w:sz w:val="24"/>
          <w:szCs w:val="21"/>
        </w:rPr>
        <w:t>18.    响应文件递交截止时间</w:t>
      </w:r>
      <w:bookmarkEnd w:id="256"/>
      <w:bookmarkEnd w:id="257"/>
      <w:bookmarkEnd w:id="258"/>
      <w:bookmarkEnd w:id="259"/>
      <w:bookmarkEnd w:id="260"/>
      <w:bookmarkEnd w:id="261"/>
    </w:p>
    <w:p w14:paraId="7C60F600">
      <w:pPr>
        <w:tabs>
          <w:tab w:val="left" w:pos="588"/>
        </w:tabs>
        <w:spacing w:line="360" w:lineRule="auto"/>
        <w:rPr>
          <w:rFonts w:hint="default" w:ascii="Times New Roman" w:hAnsi="Times New Roman" w:eastAsia="仿宋_GB2312" w:cs="Times New Roman"/>
          <w:sz w:val="24"/>
        </w:rPr>
      </w:pPr>
      <w:bookmarkStart w:id="262" w:name="_Toc389620189"/>
      <w:bookmarkStart w:id="263" w:name="_Toc70687164"/>
      <w:bookmarkStart w:id="264" w:name="_Toc385992350"/>
      <w:bookmarkStart w:id="265" w:name="_Toc184043037"/>
      <w:r>
        <w:rPr>
          <w:rFonts w:hint="default" w:ascii="Times New Roman" w:hAnsi="Times New Roman" w:eastAsia="仿宋_GB2312" w:cs="Times New Roman"/>
          <w:sz w:val="24"/>
        </w:rPr>
        <w:t>18.1   响应文件递交截止时间和地点见</w:t>
      </w:r>
      <w:r>
        <w:rPr>
          <w:rFonts w:hint="default" w:ascii="Times New Roman" w:hAnsi="Times New Roman" w:eastAsia="仿宋_GB2312" w:cs="Times New Roman"/>
          <w:b/>
          <w:sz w:val="24"/>
        </w:rPr>
        <w:t>供应商须知前附表</w:t>
      </w:r>
      <w:r>
        <w:rPr>
          <w:rFonts w:hint="default" w:ascii="Times New Roman" w:hAnsi="Times New Roman" w:eastAsia="仿宋_GB2312" w:cs="Times New Roman"/>
          <w:sz w:val="24"/>
        </w:rPr>
        <w:t>。</w:t>
      </w:r>
    </w:p>
    <w:p w14:paraId="79AF10E4">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18.2   供应商须由其合法的授权</w:t>
      </w:r>
      <w:r>
        <w:rPr>
          <w:rFonts w:hint="default" w:ascii="Times New Roman" w:hAnsi="Times New Roman" w:eastAsia="仿宋_GB2312" w:cs="Times New Roman"/>
          <w:sz w:val="24"/>
          <w:lang w:val="en-US" w:eastAsia="zh-CN"/>
        </w:rPr>
        <w:t>委托代理</w:t>
      </w:r>
      <w:r>
        <w:rPr>
          <w:rFonts w:hint="default" w:ascii="Times New Roman" w:hAnsi="Times New Roman" w:eastAsia="仿宋_GB2312" w:cs="Times New Roman"/>
          <w:sz w:val="24"/>
        </w:rPr>
        <w:t>人在响应文件递交截止时间之前将响应文件在响应文件递交地点送达采购人并签字确认。供应商须承担因未送达并签字所造成的一切责任。</w:t>
      </w:r>
    </w:p>
    <w:p w14:paraId="59CFF1A3">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18.3   采购人可以按本须知第7条规定，通知修改磋商文件，适当延长响应文件递交截止时间。在此情况下，采购人和供应商受响应文件递交截止时间制约的所有权利和义务均应延长至新的截止期。</w:t>
      </w:r>
    </w:p>
    <w:p w14:paraId="1DB461E2">
      <w:pPr>
        <w:pStyle w:val="6"/>
        <w:rPr>
          <w:rFonts w:hint="default" w:ascii="Times New Roman" w:hAnsi="Times New Roman" w:eastAsia="仿宋_GB2312" w:cs="Times New Roman"/>
          <w:b/>
          <w:sz w:val="24"/>
          <w:szCs w:val="21"/>
        </w:rPr>
      </w:pPr>
      <w:bookmarkStart w:id="266" w:name="_Toc249515301"/>
      <w:bookmarkStart w:id="267" w:name="_Toc249515413"/>
      <w:bookmarkStart w:id="268" w:name="_Toc7175"/>
      <w:bookmarkStart w:id="269" w:name="_Toc249525182"/>
      <w:r>
        <w:rPr>
          <w:rFonts w:hint="default" w:ascii="Times New Roman" w:hAnsi="Times New Roman" w:eastAsia="仿宋_GB2312" w:cs="Times New Roman"/>
          <w:b/>
          <w:sz w:val="24"/>
          <w:szCs w:val="21"/>
        </w:rPr>
        <w:t>19.    迟交的响应文件</w:t>
      </w:r>
      <w:bookmarkEnd w:id="262"/>
      <w:bookmarkEnd w:id="263"/>
      <w:bookmarkEnd w:id="264"/>
      <w:bookmarkEnd w:id="265"/>
      <w:bookmarkEnd w:id="266"/>
      <w:bookmarkEnd w:id="267"/>
      <w:bookmarkEnd w:id="268"/>
      <w:bookmarkEnd w:id="269"/>
    </w:p>
    <w:p w14:paraId="27EF5080">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19.1   采购人将拒绝接收第18条规定的响应文件递交截止时间后递交的任何响应文件。</w:t>
      </w:r>
    </w:p>
    <w:p w14:paraId="7C7BC399">
      <w:pPr>
        <w:pStyle w:val="6"/>
        <w:rPr>
          <w:rFonts w:hint="default" w:ascii="Times New Roman" w:hAnsi="Times New Roman" w:eastAsia="仿宋_GB2312" w:cs="Times New Roman"/>
          <w:b/>
          <w:sz w:val="24"/>
          <w:szCs w:val="21"/>
        </w:rPr>
      </w:pPr>
      <w:bookmarkStart w:id="270" w:name="_Toc10272"/>
      <w:bookmarkStart w:id="271" w:name="_Toc385992351"/>
      <w:bookmarkStart w:id="272" w:name="_Toc249525183"/>
      <w:bookmarkStart w:id="273" w:name="_Toc184043038"/>
      <w:bookmarkStart w:id="274" w:name="_Toc389620190"/>
      <w:bookmarkStart w:id="275" w:name="_Toc249515414"/>
      <w:bookmarkStart w:id="276" w:name="_Toc70687165"/>
      <w:bookmarkStart w:id="277" w:name="_Toc249515302"/>
      <w:r>
        <w:rPr>
          <w:rFonts w:hint="default" w:ascii="Times New Roman" w:hAnsi="Times New Roman" w:eastAsia="仿宋_GB2312" w:cs="Times New Roman"/>
          <w:b/>
          <w:sz w:val="24"/>
          <w:szCs w:val="21"/>
        </w:rPr>
        <w:t>20.    响应文件的修改和撤</w:t>
      </w:r>
      <w:bookmarkEnd w:id="270"/>
      <w:bookmarkEnd w:id="271"/>
      <w:bookmarkEnd w:id="272"/>
      <w:bookmarkEnd w:id="273"/>
      <w:bookmarkEnd w:id="274"/>
      <w:bookmarkEnd w:id="275"/>
      <w:bookmarkEnd w:id="276"/>
      <w:bookmarkEnd w:id="277"/>
      <w:r>
        <w:rPr>
          <w:rFonts w:hint="default" w:ascii="Times New Roman" w:hAnsi="Times New Roman" w:eastAsia="仿宋_GB2312" w:cs="Times New Roman"/>
          <w:b/>
          <w:sz w:val="24"/>
          <w:szCs w:val="21"/>
        </w:rPr>
        <w:t>回</w:t>
      </w:r>
    </w:p>
    <w:p w14:paraId="4A3F18DF">
      <w:pPr>
        <w:tabs>
          <w:tab w:val="left" w:pos="588"/>
        </w:tabs>
        <w:spacing w:line="360" w:lineRule="auto"/>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37FE83B4">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20.1   供应商对响应文件修改的书面材料或撤回的通知应按第16和17条规定进行编写、密封、标注和递送，并注明“修改响应文件”或“撤回响应文件”字样。</w:t>
      </w:r>
    </w:p>
    <w:p w14:paraId="3D3EC1FA">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20.2   在响应文件递交截止时间之后，供应商不得对其响应文件做任何修改。</w:t>
      </w:r>
    </w:p>
    <w:p w14:paraId="47CFAE88">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20.3   供应商不得在响应文件递交截止时间起至响应文件有效期期满前撤销其响应文件。</w:t>
      </w:r>
    </w:p>
    <w:p w14:paraId="3EB9DB03">
      <w:pPr>
        <w:pStyle w:val="23"/>
        <w:rPr>
          <w:rFonts w:hint="default" w:ascii="Times New Roman" w:hAnsi="Times New Roman" w:cs="Times New Roman"/>
        </w:rPr>
      </w:pPr>
    </w:p>
    <w:p w14:paraId="308860C9">
      <w:pPr>
        <w:pStyle w:val="79"/>
        <w:spacing w:before="24" w:after="24"/>
        <w:ind w:left="3313"/>
        <w:rPr>
          <w:rFonts w:hint="default" w:ascii="Times New Roman" w:hAnsi="Times New Roman" w:eastAsia="仿宋_GB2312" w:cs="Times New Roman"/>
          <w:sz w:val="30"/>
          <w:szCs w:val="30"/>
        </w:rPr>
      </w:pPr>
      <w:bookmarkStart w:id="278" w:name="_Hlt497729441"/>
      <w:bookmarkEnd w:id="278"/>
      <w:bookmarkStart w:id="279" w:name="_Hlt491765712"/>
      <w:bookmarkEnd w:id="279"/>
      <w:bookmarkStart w:id="280" w:name="_Toc249525184"/>
      <w:bookmarkStart w:id="281" w:name="_Toc249515303"/>
      <w:bookmarkStart w:id="282" w:name="_Toc256342148"/>
      <w:bookmarkStart w:id="283" w:name="_Toc249515415"/>
      <w:bookmarkStart w:id="284" w:name="_Toc68590973"/>
      <w:bookmarkStart w:id="285" w:name="_Toc499711048"/>
      <w:bookmarkStart w:id="286" w:name="_Toc503063427"/>
      <w:bookmarkStart w:id="287" w:name="_Toc492955420"/>
      <w:bookmarkStart w:id="288" w:name="_Toc496324584"/>
      <w:bookmarkStart w:id="289" w:name="_Toc385992352"/>
      <w:bookmarkStart w:id="290" w:name="_Toc53722845"/>
      <w:bookmarkStart w:id="291" w:name="_Toc500746971"/>
      <w:bookmarkStart w:id="292" w:name="_Toc184043039"/>
      <w:bookmarkStart w:id="293" w:name="_Toc499711889"/>
      <w:bookmarkStart w:id="294" w:name="_Toc389620191"/>
      <w:bookmarkStart w:id="295" w:name="_Toc177817339"/>
      <w:bookmarkStart w:id="296" w:name="_Toc500747067"/>
      <w:bookmarkStart w:id="297" w:name="_Toc177189240"/>
      <w:bookmarkStart w:id="298" w:name="_Toc176882547"/>
      <w:bookmarkStart w:id="299" w:name="_Toc177995478"/>
      <w:bookmarkStart w:id="300" w:name="_Toc70687166"/>
      <w:bookmarkStart w:id="301" w:name="_Toc500747194"/>
      <w:r>
        <w:rPr>
          <w:rFonts w:hint="default" w:ascii="Times New Roman" w:hAnsi="Times New Roman" w:eastAsia="仿宋_GB2312" w:cs="Times New Roman"/>
          <w:sz w:val="30"/>
          <w:szCs w:val="30"/>
        </w:rPr>
        <w:t>五、评审与</w:t>
      </w:r>
      <w:bookmarkEnd w:id="280"/>
      <w:bookmarkEnd w:id="281"/>
      <w:bookmarkEnd w:id="282"/>
      <w:bookmarkEnd w:id="283"/>
      <w:r>
        <w:rPr>
          <w:rFonts w:hint="default" w:ascii="Times New Roman" w:hAnsi="Times New Roman" w:eastAsia="仿宋_GB2312" w:cs="Times New Roman"/>
          <w:sz w:val="30"/>
          <w:szCs w:val="30"/>
        </w:rPr>
        <w:t>磋商</w:t>
      </w:r>
      <w:bookmarkEnd w:id="284"/>
    </w:p>
    <w:p w14:paraId="66096A6A">
      <w:pPr>
        <w:pStyle w:val="6"/>
        <w:numPr>
          <w:ilvl w:val="0"/>
          <w:numId w:val="8"/>
        </w:numPr>
        <w:rPr>
          <w:rFonts w:hint="default" w:ascii="Times New Roman" w:hAnsi="Times New Roman" w:eastAsia="仿宋_GB2312" w:cs="Times New Roman"/>
          <w:b/>
          <w:sz w:val="24"/>
        </w:rPr>
      </w:pPr>
      <w:bookmarkStart w:id="302" w:name="_Toc249515305"/>
      <w:bookmarkStart w:id="303" w:name="_Toc249515417"/>
      <w:bookmarkStart w:id="304" w:name="_Toc249525186"/>
      <w:bookmarkStart w:id="305" w:name="_Toc16042"/>
      <w:r>
        <w:rPr>
          <w:rFonts w:hint="default" w:ascii="Times New Roman" w:hAnsi="Times New Roman" w:eastAsia="仿宋_GB2312" w:cs="Times New Roman"/>
          <w:b/>
          <w:sz w:val="24"/>
        </w:rPr>
        <w:t xml:space="preserve">   磋商小组</w:t>
      </w:r>
      <w:bookmarkEnd w:id="302"/>
      <w:bookmarkEnd w:id="303"/>
      <w:bookmarkEnd w:id="304"/>
      <w:bookmarkEnd w:id="305"/>
    </w:p>
    <w:p w14:paraId="719740DE">
      <w:pPr>
        <w:pStyle w:val="29"/>
        <w:adjustRightInd w:val="0"/>
        <w:snapToGrid w:val="0"/>
        <w:ind w:left="840" w:hanging="840" w:hangingChars="350"/>
        <w:rPr>
          <w:rFonts w:hint="default" w:ascii="Times New Roman" w:hAnsi="Times New Roman" w:eastAsia="仿宋_GB2312" w:cs="Times New Roman"/>
          <w:b/>
          <w:sz w:val="24"/>
        </w:rPr>
      </w:pPr>
      <w:r>
        <w:rPr>
          <w:rFonts w:hint="default" w:ascii="Times New Roman" w:hAnsi="Times New Roman" w:eastAsia="仿宋_GB2312" w:cs="Times New Roman"/>
          <w:sz w:val="24"/>
          <w:szCs w:val="24"/>
        </w:rPr>
        <w:t>21.1   在磋商开始前组建磋商小组，磋商小组由采购人代表和有关专家组成。专家从政府采购评审专家库相关专业中随机抽取。磋商小组组成见</w:t>
      </w:r>
      <w:r>
        <w:rPr>
          <w:rFonts w:hint="default" w:ascii="Times New Roman" w:hAnsi="Times New Roman" w:eastAsia="仿宋_GB2312" w:cs="Times New Roman"/>
          <w:b/>
          <w:sz w:val="24"/>
        </w:rPr>
        <w:t>供应商须知前附表。</w:t>
      </w:r>
    </w:p>
    <w:p w14:paraId="668F653E">
      <w:pPr>
        <w:pStyle w:val="29"/>
        <w:adjustRightInd w:val="0"/>
        <w:snapToGrid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21.2   磋商小组职责</w:t>
      </w:r>
    </w:p>
    <w:p w14:paraId="3AF5793F">
      <w:pPr>
        <w:pStyle w:val="29"/>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（1）确认竞争性磋商文件；</w:t>
      </w:r>
    </w:p>
    <w:p w14:paraId="6AC88B28">
      <w:pPr>
        <w:pStyle w:val="29"/>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（2）审查通过了资格审查的供应商响应文件并做出评价；</w:t>
      </w:r>
    </w:p>
    <w:p w14:paraId="6266D476">
      <w:pPr>
        <w:pStyle w:val="29"/>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（3）要求供应商解释或者澄清其响应文件；</w:t>
      </w:r>
    </w:p>
    <w:p w14:paraId="0EDB5874">
      <w:pPr>
        <w:pStyle w:val="29"/>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（4）编写评审报告；</w:t>
      </w:r>
    </w:p>
    <w:p w14:paraId="0D5A536B">
      <w:pPr>
        <w:pStyle w:val="29"/>
        <w:adjustRightInd w:val="0"/>
        <w:snapToGrid w:val="0"/>
        <w:ind w:left="840" w:leftChars="40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（5）告知采购人、采购代理机构在评审过程中发现的供应商的违法违规行为。</w:t>
      </w:r>
    </w:p>
    <w:p w14:paraId="49F3C376">
      <w:pPr>
        <w:pStyle w:val="29"/>
        <w:adjustRightInd w:val="0"/>
        <w:snapToGrid w:val="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21.3   磋商小组义务</w:t>
      </w:r>
    </w:p>
    <w:p w14:paraId="4F099C07">
      <w:pPr>
        <w:pStyle w:val="29"/>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（1）遵纪客观、公正、审慎的原则；</w:t>
      </w:r>
    </w:p>
    <w:p w14:paraId="5F8F5E9B">
      <w:pPr>
        <w:pStyle w:val="29"/>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（2）根据磋商文件的规定评审程序、评审方法和评审标准独立进行评审，对个人的评审意见承担法律责任；</w:t>
      </w:r>
    </w:p>
    <w:p w14:paraId="3218BD04">
      <w:pPr>
        <w:pStyle w:val="29"/>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（3）参与评审报告的起草；</w:t>
      </w:r>
    </w:p>
    <w:p w14:paraId="35E74DF5">
      <w:pPr>
        <w:pStyle w:val="29"/>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（4）配合采购人、采购代理机构答复供应商提出的质疑；</w:t>
      </w:r>
    </w:p>
    <w:p w14:paraId="6F4212F5">
      <w:pPr>
        <w:pStyle w:val="29"/>
        <w:adjustRightInd w:val="0"/>
        <w:snapToGrid w:val="0"/>
        <w:ind w:left="838" w:leftChars="399"/>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（5）配合财政部门的投诉处理和监督检查工作。</w:t>
      </w:r>
    </w:p>
    <w:p w14:paraId="126F5661">
      <w:pPr>
        <w:pStyle w:val="29"/>
        <w:adjustRightInd w:val="0"/>
        <w:snapToGrid w:val="0"/>
        <w:ind w:left="840" w:hanging="840" w:hangingChars="35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21.4   确认磋商文件：磋商小组对磋商文件进行审阅，无修改进行签字确认，有修改，修改内容经采购人确认后，磋商小组以书面形式通知所有供应商。</w:t>
      </w:r>
    </w:p>
    <w:p w14:paraId="05BE2608">
      <w:pPr>
        <w:pStyle w:val="6"/>
        <w:rPr>
          <w:rFonts w:hint="default" w:ascii="Times New Roman" w:hAnsi="Times New Roman" w:eastAsia="仿宋_GB2312" w:cs="Times New Roman"/>
          <w:b/>
          <w:sz w:val="24"/>
          <w:szCs w:val="21"/>
        </w:rPr>
      </w:pPr>
      <w:r>
        <w:rPr>
          <w:rFonts w:hint="default" w:ascii="Times New Roman" w:hAnsi="Times New Roman" w:eastAsia="仿宋_GB2312" w:cs="Times New Roman"/>
          <w:b/>
          <w:sz w:val="24"/>
          <w:szCs w:val="21"/>
        </w:rPr>
        <w:t>22.    磋商小组成员有下列情形之一的，应当回避：</w:t>
      </w:r>
    </w:p>
    <w:p w14:paraId="648F5E2B">
      <w:pPr>
        <w:pStyle w:val="6"/>
        <w:tabs>
          <w:tab w:val="left" w:pos="360"/>
        </w:tabs>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22.1   参加采购活动前3年内与供应商存在劳动关系；</w:t>
      </w:r>
    </w:p>
    <w:p w14:paraId="4AFF286B">
      <w:pPr>
        <w:pStyle w:val="6"/>
        <w:tabs>
          <w:tab w:val="left" w:pos="360"/>
        </w:tabs>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22.2   参加采购活动前3年内担任供应商的董事、监事；</w:t>
      </w:r>
    </w:p>
    <w:p w14:paraId="1E1E3356">
      <w:pPr>
        <w:pStyle w:val="6"/>
        <w:tabs>
          <w:tab w:val="left" w:pos="360"/>
        </w:tabs>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22.3   参加采购活动前3年内是供应商的控股股东或者实际控制人；</w:t>
      </w:r>
    </w:p>
    <w:p w14:paraId="5D1DA571">
      <w:pPr>
        <w:pStyle w:val="6"/>
        <w:tabs>
          <w:tab w:val="left" w:pos="360"/>
        </w:tabs>
        <w:ind w:left="840" w:hanging="840" w:hangingChars="350"/>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22.4   与供应商的法定代表人或者负责人有夫妻、直系血亲、三代以内旁系血亲或者近姻亲关系；</w:t>
      </w:r>
    </w:p>
    <w:p w14:paraId="46720407">
      <w:pPr>
        <w:pStyle w:val="6"/>
        <w:tabs>
          <w:tab w:val="left" w:pos="360"/>
        </w:tabs>
        <w:rPr>
          <w:rFonts w:hint="default" w:ascii="Times New Roman" w:hAnsi="Times New Roman" w:eastAsia="仿宋_GB2312" w:cs="Times New Roman"/>
          <w:sz w:val="24"/>
          <w:szCs w:val="21"/>
        </w:rPr>
      </w:pPr>
      <w:r>
        <w:rPr>
          <w:rFonts w:hint="default" w:ascii="Times New Roman" w:hAnsi="Times New Roman" w:eastAsia="仿宋_GB2312" w:cs="Times New Roman"/>
          <w:sz w:val="24"/>
          <w:szCs w:val="21"/>
        </w:rPr>
        <w:t>22.5   与供应商有其他可能影响政府采购活动公平、公正进行的关系。</w:t>
      </w:r>
    </w:p>
    <w:p w14:paraId="17CD59C3">
      <w:pPr>
        <w:pStyle w:val="6"/>
        <w:rPr>
          <w:rFonts w:hint="default" w:ascii="Times New Roman" w:hAnsi="Times New Roman" w:eastAsia="仿宋_GB2312" w:cs="Times New Roman"/>
          <w:b/>
          <w:sz w:val="24"/>
          <w:szCs w:val="21"/>
        </w:rPr>
      </w:pPr>
      <w:bookmarkStart w:id="306" w:name="_Toc20608"/>
      <w:bookmarkStart w:id="307" w:name="_Toc249515418"/>
      <w:bookmarkStart w:id="308" w:name="_Toc249515306"/>
      <w:bookmarkStart w:id="309" w:name="_Toc83547667"/>
      <w:bookmarkStart w:id="310" w:name="_Toc249525187"/>
      <w:r>
        <w:rPr>
          <w:rFonts w:hint="default" w:ascii="Times New Roman" w:hAnsi="Times New Roman" w:eastAsia="仿宋_GB2312" w:cs="Times New Roman"/>
          <w:b/>
          <w:sz w:val="24"/>
          <w:szCs w:val="21"/>
        </w:rPr>
        <w:t>23.    磋商程序</w:t>
      </w:r>
    </w:p>
    <w:p w14:paraId="54C64805">
      <w:pPr>
        <w:pStyle w:val="6"/>
        <w:tabs>
          <w:tab w:val="left" w:pos="360"/>
        </w:tabs>
        <w:rPr>
          <w:rFonts w:hint="default" w:ascii="Times New Roman" w:hAnsi="Times New Roman" w:eastAsia="仿宋_GB2312" w:cs="Times New Roman"/>
          <w:b/>
          <w:sz w:val="24"/>
          <w:szCs w:val="21"/>
        </w:rPr>
      </w:pPr>
      <w:bookmarkStart w:id="311" w:name="_Toc58504507"/>
      <w:r>
        <w:rPr>
          <w:rFonts w:hint="default" w:ascii="Times New Roman" w:hAnsi="Times New Roman" w:eastAsia="仿宋_GB2312" w:cs="Times New Roman"/>
          <w:b/>
          <w:sz w:val="24"/>
          <w:szCs w:val="21"/>
        </w:rPr>
        <w:t>23.1   磋商会议</w:t>
      </w:r>
      <w:bookmarkEnd w:id="311"/>
    </w:p>
    <w:p w14:paraId="7073AF62">
      <w:pPr>
        <w:pStyle w:val="23"/>
        <w:ind w:left="840" w:leftChars="400"/>
        <w:rPr>
          <w:rFonts w:hint="default" w:ascii="Times New Roman" w:hAnsi="Times New Roman" w:eastAsia="仿宋_GB2312" w:cs="Times New Roman"/>
          <w:sz w:val="24"/>
          <w:szCs w:val="32"/>
        </w:rPr>
      </w:pPr>
      <w:bookmarkStart w:id="312" w:name="_Toc58504508"/>
      <w:r>
        <w:rPr>
          <w:rFonts w:hint="default" w:ascii="Times New Roman" w:hAnsi="Times New Roman" w:eastAsia="仿宋_GB2312" w:cs="Times New Roman"/>
          <w:sz w:val="24"/>
          <w:szCs w:val="32"/>
        </w:rPr>
        <w:t>（1）在磋商文件规定的时间和地点，由采购代理机构组织磋商工作，供应商须委派代表参加，签</w:t>
      </w:r>
      <w:r>
        <w:rPr>
          <w:rFonts w:hint="default" w:ascii="Times New Roman" w:hAnsi="Times New Roman" w:eastAsia="仿宋_GB2312" w:cs="Times New Roman"/>
          <w:sz w:val="24"/>
          <w:szCs w:val="32"/>
          <w:lang w:val="en-US" w:eastAsia="zh-CN"/>
        </w:rPr>
        <w:t>到</w:t>
      </w:r>
      <w:r>
        <w:rPr>
          <w:rFonts w:hint="default" w:ascii="Times New Roman" w:hAnsi="Times New Roman" w:eastAsia="仿宋_GB2312" w:cs="Times New Roman"/>
          <w:sz w:val="24"/>
          <w:szCs w:val="32"/>
        </w:rPr>
        <w:t>以证明其出席。</w:t>
      </w:r>
      <w:bookmarkEnd w:id="312"/>
    </w:p>
    <w:p w14:paraId="5C20F56D">
      <w:pPr>
        <w:pStyle w:val="23"/>
        <w:ind w:left="840" w:leftChars="400"/>
        <w:rPr>
          <w:rFonts w:hint="default" w:ascii="Times New Roman" w:hAnsi="Times New Roman" w:eastAsia="仿宋_GB2312" w:cs="Times New Roman"/>
          <w:sz w:val="24"/>
          <w:szCs w:val="32"/>
          <w:highlight w:val="none"/>
        </w:rPr>
      </w:pPr>
      <w:bookmarkStart w:id="313" w:name="_Toc58504509"/>
      <w:r>
        <w:rPr>
          <w:rFonts w:hint="default" w:ascii="Times New Roman" w:hAnsi="Times New Roman" w:eastAsia="仿宋_GB2312" w:cs="Times New Roman"/>
          <w:sz w:val="24"/>
          <w:szCs w:val="32"/>
          <w:highlight w:val="none"/>
        </w:rPr>
        <w:t>（2）各供应商或其推荐的代表检查</w:t>
      </w:r>
      <w:r>
        <w:rPr>
          <w:rFonts w:hint="default" w:ascii="Times New Roman" w:hAnsi="Times New Roman" w:eastAsia="仿宋_GB2312" w:cs="Times New Roman"/>
          <w:sz w:val="24"/>
          <w:szCs w:val="32"/>
          <w:highlight w:val="none"/>
          <w:lang w:val="en-US" w:eastAsia="zh-CN"/>
        </w:rPr>
        <w:t>自己或所代表的</w:t>
      </w:r>
      <w:r>
        <w:rPr>
          <w:rFonts w:hint="default" w:ascii="Times New Roman" w:hAnsi="Times New Roman" w:eastAsia="仿宋_GB2312" w:cs="Times New Roman"/>
          <w:sz w:val="24"/>
          <w:szCs w:val="32"/>
          <w:highlight w:val="none"/>
        </w:rPr>
        <w:t>响应文件的密封情况，经检查无误后，签字确认。</w:t>
      </w:r>
      <w:bookmarkEnd w:id="313"/>
    </w:p>
    <w:p w14:paraId="089FDE32">
      <w:pPr>
        <w:pStyle w:val="23"/>
        <w:ind w:left="840" w:leftChars="400"/>
        <w:rPr>
          <w:rFonts w:hint="default" w:ascii="Times New Roman" w:hAnsi="Times New Roman" w:eastAsia="仿宋_GB2312" w:cs="Times New Roman"/>
          <w:sz w:val="24"/>
          <w:szCs w:val="32"/>
        </w:rPr>
      </w:pPr>
      <w:bookmarkStart w:id="314" w:name="_Toc58504510"/>
      <w:r>
        <w:rPr>
          <w:rFonts w:hint="default" w:ascii="Times New Roman" w:hAnsi="Times New Roman" w:eastAsia="仿宋_GB2312" w:cs="Times New Roman"/>
          <w:sz w:val="24"/>
          <w:szCs w:val="32"/>
        </w:rPr>
        <w:t>（3）采购代理机构工作人员将各供应商首次响应文件的份数等内容公布，无异议后，由供应商法定代表人或</w:t>
      </w:r>
      <w:r>
        <w:rPr>
          <w:rFonts w:hint="default" w:ascii="Times New Roman" w:hAnsi="Times New Roman" w:eastAsia="仿宋_GB2312" w:cs="Times New Roman"/>
          <w:sz w:val="24"/>
          <w:szCs w:val="32"/>
          <w:lang w:eastAsia="zh-CN"/>
        </w:rPr>
        <w:t>委托代理人</w:t>
      </w:r>
      <w:r>
        <w:rPr>
          <w:rFonts w:hint="default" w:ascii="Times New Roman" w:hAnsi="Times New Roman" w:eastAsia="仿宋_GB2312" w:cs="Times New Roman"/>
          <w:sz w:val="24"/>
          <w:szCs w:val="32"/>
        </w:rPr>
        <w:t>签字确认。</w:t>
      </w:r>
      <w:bookmarkEnd w:id="314"/>
    </w:p>
    <w:p w14:paraId="40F41819">
      <w:pPr>
        <w:pStyle w:val="6"/>
        <w:tabs>
          <w:tab w:val="left" w:pos="360"/>
        </w:tabs>
        <w:rPr>
          <w:rFonts w:hint="default" w:ascii="Times New Roman" w:hAnsi="Times New Roman" w:eastAsia="仿宋_GB2312" w:cs="Times New Roman"/>
          <w:b/>
          <w:sz w:val="24"/>
          <w:szCs w:val="21"/>
        </w:rPr>
      </w:pPr>
      <w:bookmarkStart w:id="315" w:name="_Toc58504511"/>
      <w:r>
        <w:rPr>
          <w:rFonts w:hint="default" w:ascii="Times New Roman" w:hAnsi="Times New Roman" w:eastAsia="仿宋_GB2312" w:cs="Times New Roman"/>
          <w:b/>
          <w:sz w:val="24"/>
          <w:szCs w:val="21"/>
        </w:rPr>
        <w:t>23.2   响应文件</w:t>
      </w:r>
      <w:bookmarkEnd w:id="306"/>
      <w:bookmarkEnd w:id="307"/>
      <w:bookmarkEnd w:id="308"/>
      <w:bookmarkEnd w:id="309"/>
      <w:bookmarkEnd w:id="310"/>
      <w:r>
        <w:rPr>
          <w:rFonts w:hint="default" w:ascii="Times New Roman" w:hAnsi="Times New Roman" w:eastAsia="仿宋_GB2312" w:cs="Times New Roman"/>
          <w:b/>
          <w:sz w:val="24"/>
          <w:szCs w:val="21"/>
        </w:rPr>
        <w:t>评审</w:t>
      </w:r>
      <w:bookmarkEnd w:id="315"/>
    </w:p>
    <w:p w14:paraId="07157DC5">
      <w:pPr>
        <w:tabs>
          <w:tab w:val="left" w:pos="360"/>
          <w:tab w:val="left" w:pos="588"/>
        </w:tabs>
        <w:spacing w:line="360" w:lineRule="auto"/>
        <w:ind w:left="843" w:hanging="843" w:hangingChars="350"/>
        <w:rPr>
          <w:rFonts w:hint="default" w:ascii="Times New Roman" w:hAnsi="Times New Roman" w:eastAsia="仿宋_GB2312" w:cs="Times New Roman"/>
          <w:sz w:val="24"/>
        </w:rPr>
      </w:pPr>
      <w:bookmarkStart w:id="316" w:name="_Toc83547671"/>
      <w:r>
        <w:rPr>
          <w:rFonts w:hint="default" w:ascii="Times New Roman" w:hAnsi="Times New Roman" w:eastAsia="仿宋_GB2312" w:cs="Times New Roman"/>
          <w:b/>
          <w:sz w:val="24"/>
        </w:rPr>
        <w:t>23.2.1 响应文件的资格性审查</w:t>
      </w:r>
    </w:p>
    <w:p w14:paraId="46BCB720">
      <w:pPr>
        <w:tabs>
          <w:tab w:val="left" w:pos="360"/>
          <w:tab w:val="left" w:pos="588"/>
        </w:tabs>
        <w:spacing w:line="360" w:lineRule="auto"/>
        <w:ind w:left="630" w:leftChars="300"/>
        <w:rPr>
          <w:rFonts w:hint="default" w:ascii="Times New Roman" w:hAnsi="Times New Roman" w:eastAsia="仿宋_GB2312" w:cs="Times New Roman"/>
          <w:sz w:val="24"/>
        </w:rPr>
      </w:pPr>
      <w:r>
        <w:rPr>
          <w:rFonts w:hint="default" w:ascii="Times New Roman" w:hAnsi="Times New Roman" w:eastAsia="仿宋_GB2312" w:cs="Times New Roman"/>
          <w:b/>
          <w:sz w:val="24"/>
        </w:rPr>
        <w:t xml:space="preserve">采购人或采购代理机构负责或磋商小组 </w:t>
      </w:r>
      <w:r>
        <w:rPr>
          <w:rFonts w:hint="default" w:ascii="Times New Roman" w:hAnsi="Times New Roman" w:eastAsia="仿宋_GB2312" w:cs="Times New Roman"/>
          <w:sz w:val="24"/>
        </w:rPr>
        <w:t>对响应文件中的资格证明文件、信用查询记录等进行审查，以确认供应商具备相应资格。资格性审查出现下列情况者（但不限于），按无效文件处理：</w:t>
      </w:r>
    </w:p>
    <w:p w14:paraId="460A7A43">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rPr>
        <w:t>（</w:t>
      </w:r>
      <w:r>
        <w:rPr>
          <w:rFonts w:hint="default" w:ascii="Times New Roman" w:hAnsi="Times New Roman" w:eastAsia="仿宋_GB2312" w:cs="Times New Roman"/>
          <w:sz w:val="24"/>
        </w:rPr>
        <w:t>1）供应商不符合《中华人民共和国政府采购法》第二十二条的规定和特定资格条件要求的。</w:t>
      </w:r>
    </w:p>
    <w:p w14:paraId="04D06D22">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（2）供应商没有经过正常渠道购买或免费领取磋商文件或供应商的名称与获取磋商文件单位的名称不符。</w:t>
      </w:r>
    </w:p>
    <w:p w14:paraId="67D593D9">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（3）磋商响应文件中未提交法定代表人</w:t>
      </w:r>
      <w:r>
        <w:rPr>
          <w:rFonts w:hint="default" w:ascii="Times New Roman" w:hAnsi="Times New Roman" w:eastAsia="仿宋_GB2312" w:cs="Times New Roman"/>
          <w:sz w:val="24"/>
          <w:lang w:val="en-US" w:eastAsia="zh-CN"/>
        </w:rPr>
        <w:t>委托</w:t>
      </w:r>
      <w:r>
        <w:rPr>
          <w:rFonts w:hint="default" w:ascii="Times New Roman" w:hAnsi="Times New Roman" w:eastAsia="仿宋_GB2312" w:cs="Times New Roman"/>
          <w:sz w:val="24"/>
        </w:rPr>
        <w:t>授权书（法定代表人直接参加磋商未按要求提交其有效身份证）或</w:t>
      </w:r>
      <w:r>
        <w:rPr>
          <w:rFonts w:hint="default" w:ascii="Times New Roman" w:hAnsi="Times New Roman" w:eastAsia="仿宋_GB2312" w:cs="Times New Roman"/>
          <w:sz w:val="24"/>
          <w:lang w:val="en-US" w:eastAsia="zh-CN"/>
        </w:rPr>
        <w:t>委托</w:t>
      </w:r>
      <w:r>
        <w:rPr>
          <w:rFonts w:hint="default" w:ascii="Times New Roman" w:hAnsi="Times New Roman" w:eastAsia="仿宋_GB2312" w:cs="Times New Roman"/>
          <w:sz w:val="24"/>
        </w:rPr>
        <w:t>授权书的合法性或有效性不符合磋商文件规定。</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本单位证明的有效性或符合性不符合要求的。</w:t>
      </w:r>
    </w:p>
    <w:p w14:paraId="6581BB63">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（4）</w:t>
      </w:r>
      <w:r>
        <w:rPr>
          <w:rFonts w:hint="default" w:ascii="Times New Roman" w:hAnsi="Times New Roman" w:eastAsia="仿宋_GB2312" w:cs="Times New Roman"/>
          <w:sz w:val="24"/>
          <w:lang w:val="en-US" w:eastAsia="zh-CN"/>
        </w:rPr>
        <w:t>供应商</w:t>
      </w:r>
      <w:r>
        <w:rPr>
          <w:rFonts w:hint="default" w:ascii="Times New Roman" w:hAnsi="Times New Roman" w:eastAsia="仿宋_GB2312" w:cs="Times New Roman"/>
          <w:sz w:val="24"/>
        </w:rPr>
        <w:t>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1F00E13E">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5</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073D58B">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lang w:val="en-US" w:eastAsia="zh-CN"/>
        </w:rPr>
        <w:t>6</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采购人或采购代理机构经办人将查询网页打印并存档备查。</w:t>
      </w:r>
      <w:r>
        <w:rPr>
          <w:rFonts w:hint="default" w:ascii="Times New Roman" w:hAnsi="Times New Roman" w:eastAsia="仿宋_GB2312" w:cs="Times New Roman"/>
          <w:sz w:val="24"/>
          <w:lang w:val="en-US" w:eastAsia="zh-CN"/>
        </w:rPr>
        <w:t>供应商</w:t>
      </w:r>
      <w:r>
        <w:rPr>
          <w:rFonts w:hint="default" w:ascii="Times New Roman" w:hAnsi="Times New Roman" w:eastAsia="仿宋_GB2312" w:cs="Times New Roman"/>
          <w:sz w:val="24"/>
        </w:rPr>
        <w:t>不良信用记录以采购人或采购代理机构查询结果为准。</w:t>
      </w:r>
      <w:r>
        <w:rPr>
          <w:rFonts w:hint="default" w:ascii="Times New Roman" w:hAnsi="Times New Roman" w:eastAsia="仿宋_GB2312" w:cs="Times New Roman"/>
          <w:sz w:val="24"/>
          <w:lang w:val="en-US" w:eastAsia="zh-CN"/>
        </w:rPr>
        <w:t>供应商</w:t>
      </w:r>
      <w:r>
        <w:rPr>
          <w:rFonts w:hint="default" w:ascii="Times New Roman" w:hAnsi="Times New Roman" w:eastAsia="仿宋_GB2312" w:cs="Times New Roman"/>
          <w:sz w:val="24"/>
        </w:rPr>
        <w:t>自行提供的与网站信息不一致的其他证明材料亦不作为资格审查依据。</w:t>
      </w:r>
    </w:p>
    <w:p w14:paraId="15BD706E">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在本</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文件规定的查询时间之外，网站信息发生的任何变更均不作为资格审查依据。</w:t>
      </w:r>
    </w:p>
    <w:p w14:paraId="541A54F4">
      <w:pPr>
        <w:pStyle w:val="23"/>
        <w:ind w:left="843" w:hanging="843" w:hangingChars="350"/>
        <w:rPr>
          <w:rFonts w:hint="default" w:ascii="Times New Roman" w:hAnsi="Times New Roman" w:eastAsia="仿宋_GB2312" w:cs="Times New Roman"/>
          <w:sz w:val="24"/>
        </w:rPr>
      </w:pPr>
      <w:r>
        <w:rPr>
          <w:rFonts w:hint="default" w:ascii="Times New Roman" w:hAnsi="Times New Roman" w:eastAsia="仿宋_GB2312" w:cs="Times New Roman"/>
          <w:b/>
          <w:sz w:val="24"/>
        </w:rPr>
        <w:t>23.2.2 磋商响应文件有效性、完整性和响应程度审查：磋商小组</w:t>
      </w:r>
      <w:r>
        <w:rPr>
          <w:rFonts w:hint="default" w:ascii="Times New Roman" w:hAnsi="Times New Roman" w:eastAsia="仿宋_GB2312" w:cs="Times New Roman"/>
          <w:sz w:val="24"/>
        </w:rPr>
        <w:t>负责对通过资格审查的响应文件的有效性、完整性和响应性进行审查，以确定是否满足磋商文件要求，出现下列情况者（但不限于），按无效文件处理。</w:t>
      </w:r>
    </w:p>
    <w:p w14:paraId="0D21C63B">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（1）供应商未按磋商文件要求加盖单位公章。</w:t>
      </w:r>
    </w:p>
    <w:p w14:paraId="237D17DF">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（2）磋商响应文件未按磋商文件要求进行法定代表人或其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w:t>
      </w:r>
    </w:p>
    <w:p w14:paraId="36ADBBE6">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（3）无有效期或有效期达不到磋商文件的要求。</w:t>
      </w:r>
    </w:p>
    <w:p w14:paraId="533FE340">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（4）供应商首次磋商报价出现选择性报价。</w:t>
      </w:r>
    </w:p>
    <w:p w14:paraId="7E2E55B4">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（5）首次磋商报价超出采购预算</w:t>
      </w:r>
      <w:r>
        <w:rPr>
          <w:rFonts w:hint="default" w:ascii="Times New Roman" w:hAnsi="Times New Roman" w:eastAsia="仿宋_GB2312" w:cs="Times New Roman"/>
          <w:sz w:val="24"/>
          <w:lang w:val="en-US" w:eastAsia="zh-CN"/>
        </w:rPr>
        <w:t>或最高限价</w:t>
      </w:r>
      <w:r>
        <w:rPr>
          <w:rFonts w:hint="default" w:ascii="Times New Roman" w:hAnsi="Times New Roman" w:eastAsia="仿宋_GB2312" w:cs="Times New Roman"/>
          <w:sz w:val="24"/>
        </w:rPr>
        <w:t>。</w:t>
      </w:r>
    </w:p>
    <w:p w14:paraId="417B74B2">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（6）响应文件中对合同草案条款附加了采购人难以接受的条件。</w:t>
      </w:r>
    </w:p>
    <w:p w14:paraId="2E898859">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（7）磋商内容出现漏项或数量与要求不符，出现重大负偏差。</w:t>
      </w:r>
    </w:p>
    <w:p w14:paraId="25D3DC1A">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（8）响应文件中技术指标达不到采购要求，降低了产品档次或影响产品性能、功能。</w:t>
      </w:r>
    </w:p>
    <w:p w14:paraId="1C8826F0">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（9）响应报价与市场价偏离较大，低于成本，形成不正当竞争。</w:t>
      </w:r>
    </w:p>
    <w:p w14:paraId="2321A692">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（10）供应商提供虚假证明，开具虚假资质，出现虚假应答或故意隐瞒行为。</w:t>
      </w:r>
    </w:p>
    <w:p w14:paraId="64495526">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（11）保证金未提交或未提交至指定账户、或提交保证金不符合磋商文件要求的。</w:t>
      </w:r>
    </w:p>
    <w:p w14:paraId="0856A9FE">
      <w:pPr>
        <w:pStyle w:val="23"/>
        <w:ind w:left="840" w:leftChars="400"/>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12</w:t>
      </w:r>
      <w:r>
        <w:rPr>
          <w:rFonts w:hint="default" w:ascii="Times New Roman" w:hAnsi="Times New Roman" w:eastAsia="仿宋_GB2312" w:cs="Times New Roman"/>
          <w:sz w:val="24"/>
          <w:highlight w:val="none"/>
          <w:lang w:eastAsia="zh-CN"/>
        </w:rPr>
        <w:t>）如供应商为提供服务所伴随的货物为政府强制采购的产品，供应商所投产品应属于品目清单的强制采购部分。供应商应提供有效期内的认证证书或相关证明，否则其响应文件将被认定为无效；</w:t>
      </w:r>
    </w:p>
    <w:p w14:paraId="6F311270">
      <w:pPr>
        <w:pStyle w:val="23"/>
        <w:ind w:left="840" w:leftChars="400"/>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13</w:t>
      </w:r>
      <w:r>
        <w:rPr>
          <w:rFonts w:hint="default" w:ascii="Times New Roman" w:hAnsi="Times New Roman" w:eastAsia="仿宋_GB2312" w:cs="Times New Roman"/>
          <w:sz w:val="24"/>
          <w:highlight w:val="none"/>
          <w:lang w:eastAsia="zh-CN"/>
        </w:rPr>
        <w:t>）如供应商为提供服务所伴随的货物属于网络关键设备和网络安全专用产品的，供应商所投产品应为经具备资格的机构安全认证合格或者安全检测符合要求的产品。供应商应提供相关证明，否则其响应文件将被认定为无效。</w:t>
      </w:r>
    </w:p>
    <w:p w14:paraId="2C2584F8">
      <w:pPr>
        <w:spacing w:line="360" w:lineRule="auto"/>
        <w:ind w:left="900" w:hanging="900" w:hangingChars="375"/>
        <w:rPr>
          <w:rFonts w:hint="eastAsia"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（14）支持本国产品。</w:t>
      </w:r>
      <w:r>
        <w:rPr>
          <w:rFonts w:hint="eastAsia" w:ascii="Times New Roman" w:hAnsi="Times New Roman" w:eastAsia="仿宋_GB2312" w:cs="Times New Roman"/>
          <w:sz w:val="24"/>
          <w:highlight w:val="none"/>
          <w:lang w:val="en-US" w:eastAsia="zh-CN"/>
        </w:rPr>
        <w:t>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253C9A48">
      <w:pPr>
        <w:spacing w:line="360" w:lineRule="auto"/>
        <w:ind w:left="951" w:leftChars="428" w:hanging="52" w:hangingChars="22"/>
        <w:rPr>
          <w:rFonts w:hint="default" w:ascii="Times New Roman" w:hAnsi="Times New Roman" w:eastAsia="仿宋_GB2312" w:cs="Times New Roman"/>
          <w:sz w:val="24"/>
          <w:highlight w:val="none"/>
          <w:lang w:val="en-US" w:eastAsia="zh-CN"/>
        </w:rPr>
      </w:pPr>
      <w:r>
        <w:rPr>
          <w:rFonts w:hint="eastAsia" w:ascii="Times New Roman" w:hAnsi="Times New Roman" w:eastAsia="仿宋_GB2312" w:cs="Times New Roman"/>
          <w:sz w:val="24"/>
          <w:highlight w:val="none"/>
          <w:lang w:val="en-US" w:eastAsia="zh-CN"/>
        </w:rPr>
        <w:t>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p>
    <w:p w14:paraId="2F20DCC4">
      <w:pPr>
        <w:spacing w:line="360" w:lineRule="auto"/>
        <w:ind w:left="840" w:leftChars="400" w:firstLine="0" w:firstLineChars="0"/>
        <w:rPr>
          <w:rFonts w:hint="default" w:ascii="Times New Roman" w:hAnsi="Times New Roman" w:eastAsia="仿宋_GB2312" w:cs="Times New Roman"/>
          <w:sz w:val="24"/>
          <w:highlight w:val="yellow"/>
          <w:lang w:val="en-US" w:eastAsia="zh-CN"/>
        </w:rPr>
      </w:pPr>
    </w:p>
    <w:p w14:paraId="613EF7E7">
      <w:pPr>
        <w:pStyle w:val="23"/>
        <w:ind w:left="840" w:leftChars="400"/>
        <w:rPr>
          <w:rFonts w:hint="default" w:ascii="Times New Roman" w:hAnsi="Times New Roman" w:eastAsia="仿宋_GB2312" w:cs="Times New Roman"/>
          <w:sz w:val="24"/>
          <w:highlight w:val="yellow"/>
          <w:lang w:val="en-US" w:eastAsia="zh-CN"/>
        </w:rPr>
      </w:pPr>
    </w:p>
    <w:p w14:paraId="008975AF">
      <w:pPr>
        <w:pStyle w:val="6"/>
        <w:tabs>
          <w:tab w:val="left" w:pos="360"/>
        </w:tabs>
        <w:rPr>
          <w:rFonts w:hint="default" w:ascii="Times New Roman" w:hAnsi="Times New Roman" w:eastAsia="仿宋_GB2312" w:cs="Times New Roman"/>
          <w:b/>
          <w:sz w:val="24"/>
          <w:szCs w:val="21"/>
        </w:rPr>
      </w:pPr>
      <w:bookmarkStart w:id="317" w:name="_Toc58504512"/>
      <w:r>
        <w:rPr>
          <w:rFonts w:hint="default" w:ascii="Times New Roman" w:hAnsi="Times New Roman" w:eastAsia="仿宋_GB2312" w:cs="Times New Roman"/>
          <w:b/>
          <w:sz w:val="24"/>
          <w:szCs w:val="21"/>
        </w:rPr>
        <w:t>23.3   磋商</w:t>
      </w:r>
      <w:bookmarkEnd w:id="317"/>
    </w:p>
    <w:p w14:paraId="3852771F">
      <w:pPr>
        <w:pStyle w:val="23"/>
        <w:ind w:left="840" w:hanging="840" w:hangingChars="350"/>
        <w:rPr>
          <w:rFonts w:hint="default" w:ascii="Times New Roman" w:hAnsi="Times New Roman" w:eastAsia="仿宋_GB2312" w:cs="Times New Roman"/>
          <w:sz w:val="24"/>
        </w:rPr>
      </w:pPr>
      <w:bookmarkStart w:id="318" w:name="_Toc58504513"/>
      <w:r>
        <w:rPr>
          <w:rFonts w:hint="default" w:ascii="Times New Roman" w:hAnsi="Times New Roman" w:eastAsia="仿宋_GB2312" w:cs="Times New Roman"/>
          <w:sz w:val="24"/>
        </w:rPr>
        <w:t>23.3.1 磋商小组集中与各供应商分别进行磋商，并给所有参加磋商供应商平等的磋商机会。</w:t>
      </w:r>
      <w:bookmarkEnd w:id="318"/>
    </w:p>
    <w:p w14:paraId="13479BBB">
      <w:pPr>
        <w:pStyle w:val="23"/>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23.3.2 磋商小组在对响应文件的有效性、完整性和响应程度进行审核时，以</w:t>
      </w:r>
      <w:r>
        <w:rPr>
          <w:rFonts w:hint="default" w:ascii="Times New Roman" w:hAnsi="Times New Roman" w:eastAsia="仿宋_GB2312" w:cs="Times New Roman"/>
          <w:b/>
          <w:sz w:val="24"/>
        </w:rPr>
        <w:t>书面形式</w:t>
      </w:r>
      <w:r>
        <w:rPr>
          <w:rFonts w:hint="default" w:ascii="Times New Roman" w:hAnsi="Times New Roman" w:eastAsia="仿宋_GB2312" w:cs="Times New Roman"/>
          <w:sz w:val="24"/>
        </w:rPr>
        <w:t>要求供应商对响应文件中含义不明确、同类问题表述不一致、或者明显文字和计算错误的内容在约定时间内做出必要的澄清、说明或更正。供应商澄清、说明或者更正应当由法定代表人或者</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签字或者加盖公章。澄清、说明或者更正不得超出响应范围，或者改变响应文件的实质性内容。</w:t>
      </w:r>
    </w:p>
    <w:p w14:paraId="0E59C8C2">
      <w:pPr>
        <w:pStyle w:val="23"/>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4CF69A5F">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23.3.4 如出现下述情形之一的，视为供应商主动退出磋商，其响应将被拒绝：</w:t>
      </w:r>
    </w:p>
    <w:p w14:paraId="590C8FFB">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（1）供应商未按要求确认磋商小组确定的本项目最终技术需求的；</w:t>
      </w:r>
    </w:p>
    <w:p w14:paraId="2EFF82A5">
      <w:pPr>
        <w:pStyle w:val="23"/>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（2）最后报价未实质性响应磋商小组确定的本项目最终技术需求的，或附有采购人无法接受的条件的。</w:t>
      </w:r>
    </w:p>
    <w:p w14:paraId="32D2C18F">
      <w:pPr>
        <w:pStyle w:val="23"/>
        <w:rPr>
          <w:rFonts w:hint="default" w:ascii="Times New Roman" w:hAnsi="Times New Roman" w:eastAsia="仿宋_GB2312" w:cs="Times New Roman"/>
          <w:b/>
          <w:sz w:val="24"/>
          <w:szCs w:val="21"/>
        </w:rPr>
      </w:pPr>
      <w:r>
        <w:rPr>
          <w:rFonts w:hint="default" w:ascii="Times New Roman" w:hAnsi="Times New Roman" w:eastAsia="仿宋_GB2312" w:cs="Times New Roman"/>
          <w:b/>
          <w:sz w:val="24"/>
          <w:szCs w:val="21"/>
        </w:rPr>
        <w:t>23.4   最后报价</w:t>
      </w:r>
    </w:p>
    <w:p w14:paraId="0B335DCE">
      <w:pPr>
        <w:pStyle w:val="23"/>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23.4.1 磋商结束后，磋商小组要求所有实质性响应的供应商在规定时间内提交最后报价，提交最后报价的供应商不少于3家。最后报价是供应商响应文件的有效组成部分。</w:t>
      </w:r>
    </w:p>
    <w:p w14:paraId="7C585AC0">
      <w:pPr>
        <w:pStyle w:val="23"/>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rPr>
        <w:t>23</w:t>
      </w:r>
      <w:r>
        <w:rPr>
          <w:rFonts w:hint="default" w:ascii="Times New Roman" w:hAnsi="Times New Roman" w:eastAsia="仿宋_GB2312" w:cs="Times New Roman"/>
          <w:sz w:val="24"/>
          <w:highlight w:val="none"/>
        </w:rPr>
        <w:t>.4.2 最后报价应按报价的格式内容填写，并且同时提交最后响应报价表、最后报价明细表、最后节能、环境标志产品明细表等内容。各供应商在提交</w:t>
      </w:r>
      <w:r>
        <w:rPr>
          <w:rFonts w:hint="default" w:ascii="Times New Roman" w:hAnsi="Times New Roman" w:eastAsia="仿宋_GB2312" w:cs="Times New Roman"/>
          <w:sz w:val="24"/>
          <w:highlight w:val="none"/>
          <w:lang w:val="en-US" w:eastAsia="zh-CN"/>
        </w:rPr>
        <w:t>最后</w:t>
      </w:r>
      <w:r>
        <w:rPr>
          <w:rFonts w:hint="default" w:ascii="Times New Roman" w:hAnsi="Times New Roman" w:eastAsia="仿宋_GB2312" w:cs="Times New Roman"/>
          <w:sz w:val="24"/>
          <w:highlight w:val="none"/>
        </w:rPr>
        <w:t>时，应对加盖公章，</w:t>
      </w:r>
      <w:r>
        <w:rPr>
          <w:rFonts w:hint="default" w:ascii="Times New Roman" w:hAnsi="Times New Roman" w:eastAsia="仿宋_GB2312" w:cs="Times New Roman"/>
          <w:sz w:val="24"/>
          <w:highlight w:val="none"/>
          <w:lang w:val="en-US" w:eastAsia="zh-CN"/>
        </w:rPr>
        <w:t>或</w:t>
      </w:r>
      <w:r>
        <w:rPr>
          <w:rFonts w:hint="default" w:ascii="Times New Roman" w:hAnsi="Times New Roman" w:eastAsia="仿宋_GB2312" w:cs="Times New Roman"/>
          <w:sz w:val="24"/>
          <w:highlight w:val="none"/>
        </w:rPr>
        <w:t>由法定代表人或</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w:t>
      </w:r>
    </w:p>
    <w:p w14:paraId="53318D55">
      <w:pPr>
        <w:pStyle w:val="6"/>
        <w:rPr>
          <w:rFonts w:hint="default" w:ascii="Times New Roman" w:hAnsi="Times New Roman" w:eastAsia="仿宋_GB2312" w:cs="Times New Roman"/>
          <w:b/>
          <w:bCs/>
          <w:sz w:val="24"/>
          <w:szCs w:val="21"/>
          <w:highlight w:val="none"/>
        </w:rPr>
      </w:pPr>
      <w:bookmarkStart w:id="319" w:name="_Toc150774646"/>
      <w:bookmarkStart w:id="320" w:name="_Toc164229241"/>
      <w:bookmarkStart w:id="321" w:name="_Toc164351640"/>
      <w:bookmarkStart w:id="322" w:name="_Toc151193788"/>
      <w:bookmarkStart w:id="323" w:name="_Toc195842911"/>
      <w:bookmarkStart w:id="324" w:name="_Toc142311048"/>
      <w:bookmarkStart w:id="325" w:name="_Toc151193934"/>
      <w:bookmarkStart w:id="326" w:name="_Toc164608660"/>
      <w:bookmarkStart w:id="327" w:name="_Toc149720839"/>
      <w:bookmarkStart w:id="328" w:name="_Toc164608815"/>
      <w:bookmarkStart w:id="329" w:name="_Toc151193716"/>
      <w:bookmarkStart w:id="330" w:name="_Toc127151546"/>
      <w:bookmarkStart w:id="331" w:name="_Toc127151747"/>
      <w:bookmarkStart w:id="332" w:name="_Toc164229387"/>
      <w:bookmarkStart w:id="333" w:name="_Toc249515422"/>
      <w:bookmarkStart w:id="334" w:name="_Toc150509297"/>
      <w:bookmarkStart w:id="335" w:name="_Toc13753"/>
      <w:bookmarkStart w:id="336" w:name="_Toc151190173"/>
      <w:bookmarkStart w:id="337" w:name="_Toc520356170"/>
      <w:bookmarkStart w:id="338" w:name="_Toc249525191"/>
      <w:bookmarkStart w:id="339" w:name="_Toc150774751"/>
      <w:bookmarkStart w:id="340" w:name="_Toc249515310"/>
      <w:bookmarkStart w:id="341" w:name="_Toc127161460"/>
      <w:bookmarkStart w:id="342" w:name="_Ref467307010"/>
      <w:bookmarkStart w:id="343" w:name="_Toc151193644"/>
      <w:bookmarkStart w:id="344" w:name="_Toc150480784"/>
      <w:bookmarkStart w:id="345" w:name="_Toc151193860"/>
      <w:r>
        <w:rPr>
          <w:rFonts w:hint="default" w:ascii="Times New Roman" w:hAnsi="Times New Roman" w:eastAsia="仿宋_GB2312" w:cs="Times New Roman"/>
          <w:b/>
          <w:bCs/>
          <w:sz w:val="24"/>
          <w:szCs w:val="21"/>
          <w:highlight w:val="none"/>
        </w:rPr>
        <w:t>24.    评审办法及</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hint="default" w:ascii="Times New Roman" w:hAnsi="Times New Roman" w:eastAsia="仿宋_GB2312" w:cs="Times New Roman"/>
          <w:b/>
          <w:bCs/>
          <w:sz w:val="24"/>
          <w:szCs w:val="21"/>
          <w:highlight w:val="none"/>
        </w:rPr>
        <w:t>落实政府采购政策，详见第三章。</w:t>
      </w:r>
    </w:p>
    <w:p w14:paraId="5142B36E">
      <w:pPr>
        <w:rPr>
          <w:rFonts w:hint="default" w:ascii="Times New Roman" w:hAnsi="Times New Roman" w:eastAsia="仿宋_GB2312" w:cs="Times New Roman"/>
        </w:rPr>
      </w:pP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p w14:paraId="417B2E2E">
      <w:pPr>
        <w:pStyle w:val="79"/>
        <w:spacing w:before="24" w:after="24"/>
        <w:jc w:val="center"/>
        <w:rPr>
          <w:rFonts w:hint="default" w:ascii="Times New Roman" w:hAnsi="Times New Roman" w:eastAsia="仿宋_GB2312" w:cs="Times New Roman"/>
          <w:sz w:val="30"/>
          <w:szCs w:val="30"/>
        </w:rPr>
      </w:pPr>
      <w:bookmarkStart w:id="346" w:name="_Hlt491765714"/>
      <w:bookmarkEnd w:id="346"/>
      <w:bookmarkStart w:id="347" w:name="_Hlt497729446"/>
      <w:bookmarkEnd w:id="347"/>
      <w:bookmarkStart w:id="348" w:name="_Toc232395218"/>
      <w:bookmarkStart w:id="349" w:name="_Toc232176278"/>
      <w:bookmarkStart w:id="350" w:name="_Toc249515311"/>
      <w:bookmarkStart w:id="351" w:name="_Toc249515423"/>
      <w:bookmarkStart w:id="352" w:name="_Toc249525192"/>
      <w:bookmarkStart w:id="353" w:name="_Toc68590974"/>
      <w:bookmarkStart w:id="354" w:name="_Toc256342149"/>
      <w:bookmarkStart w:id="355" w:name="_Toc177817340"/>
      <w:bookmarkStart w:id="356" w:name="_Toc177995479"/>
      <w:bookmarkStart w:id="357" w:name="_Toc385992360"/>
      <w:bookmarkStart w:id="358" w:name="_Toc53722846"/>
      <w:bookmarkStart w:id="359" w:name="_Toc503063428"/>
      <w:bookmarkStart w:id="360" w:name="_Toc389620199"/>
      <w:bookmarkStart w:id="361" w:name="_Toc184043047"/>
      <w:bookmarkStart w:id="362" w:name="_Toc499711890"/>
      <w:bookmarkStart w:id="363" w:name="_Toc496324585"/>
      <w:bookmarkStart w:id="364" w:name="_Toc500747195"/>
      <w:bookmarkStart w:id="365" w:name="_Toc492955421"/>
      <w:bookmarkStart w:id="366" w:name="_Toc499711049"/>
      <w:bookmarkStart w:id="367" w:name="_Toc500746972"/>
      <w:bookmarkStart w:id="368" w:name="_Toc177189241"/>
      <w:bookmarkStart w:id="369" w:name="_Toc70687174"/>
      <w:bookmarkStart w:id="370" w:name="_Toc500747068"/>
      <w:bookmarkStart w:id="371" w:name="_Toc176882548"/>
      <w:r>
        <w:rPr>
          <w:rFonts w:hint="default" w:ascii="Times New Roman" w:hAnsi="Times New Roman" w:eastAsia="仿宋_GB2312" w:cs="Times New Roman"/>
          <w:sz w:val="30"/>
          <w:szCs w:val="30"/>
        </w:rPr>
        <w:t>六、确定成交单位、授予合同</w:t>
      </w:r>
      <w:bookmarkEnd w:id="348"/>
      <w:bookmarkEnd w:id="349"/>
      <w:bookmarkEnd w:id="350"/>
      <w:bookmarkEnd w:id="351"/>
      <w:bookmarkEnd w:id="352"/>
      <w:bookmarkEnd w:id="353"/>
      <w:bookmarkEnd w:id="354"/>
    </w:p>
    <w:p w14:paraId="62E58D63">
      <w:pPr>
        <w:rPr>
          <w:rFonts w:hint="default" w:ascii="Times New Roman" w:hAnsi="Times New Roman" w:eastAsia="仿宋_GB2312" w:cs="Times New Roman"/>
        </w:rPr>
      </w:pP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14:paraId="575B1A05">
      <w:pPr>
        <w:pStyle w:val="6"/>
        <w:numPr>
          <w:ilvl w:val="0"/>
          <w:numId w:val="9"/>
        </w:numPr>
        <w:rPr>
          <w:rFonts w:hint="default" w:ascii="Times New Roman" w:hAnsi="Times New Roman" w:eastAsia="仿宋_GB2312" w:cs="Times New Roman"/>
          <w:b/>
          <w:bCs/>
          <w:sz w:val="24"/>
          <w:szCs w:val="21"/>
        </w:rPr>
      </w:pPr>
      <w:bookmarkStart w:id="372" w:name="_Toc184043048"/>
      <w:bookmarkStart w:id="373" w:name="_Toc249525193"/>
      <w:bookmarkStart w:id="374" w:name="_Toc70687175"/>
      <w:bookmarkStart w:id="375" w:name="_Toc249515424"/>
      <w:bookmarkStart w:id="376" w:name="_Toc389620200"/>
      <w:bookmarkStart w:id="377" w:name="_Toc249515312"/>
      <w:bookmarkStart w:id="378" w:name="_Toc385992361"/>
      <w:bookmarkStart w:id="379" w:name="_Toc27151"/>
      <w:r>
        <w:rPr>
          <w:rFonts w:hint="default" w:ascii="Times New Roman" w:hAnsi="Times New Roman" w:eastAsia="仿宋_GB2312" w:cs="Times New Roman"/>
          <w:b/>
          <w:bCs/>
          <w:sz w:val="24"/>
          <w:szCs w:val="21"/>
        </w:rPr>
        <w:t xml:space="preserve">    确定成交</w:t>
      </w:r>
      <w:bookmarkEnd w:id="372"/>
      <w:bookmarkEnd w:id="373"/>
      <w:bookmarkEnd w:id="374"/>
      <w:bookmarkEnd w:id="375"/>
      <w:bookmarkEnd w:id="376"/>
      <w:bookmarkEnd w:id="377"/>
      <w:bookmarkEnd w:id="378"/>
      <w:bookmarkEnd w:id="379"/>
      <w:r>
        <w:rPr>
          <w:rFonts w:hint="default" w:ascii="Times New Roman" w:hAnsi="Times New Roman" w:eastAsia="仿宋_GB2312" w:cs="Times New Roman"/>
          <w:b/>
          <w:bCs/>
          <w:sz w:val="24"/>
          <w:szCs w:val="21"/>
        </w:rPr>
        <w:t>单位</w:t>
      </w:r>
    </w:p>
    <w:p w14:paraId="49117749">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25.1   采购代理机构应在评审结束后两个工作日内，将评审报告送采购人。</w:t>
      </w:r>
    </w:p>
    <w:p w14:paraId="01205881">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25.2   采购人在收到评审报告后五个工作日内，根据评审报告对评审过程及结果进行严格审核后确定成交供应商，复函采购代理机构。</w:t>
      </w:r>
    </w:p>
    <w:p w14:paraId="48298817">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71FA9655">
      <w:pPr>
        <w:pStyle w:val="6"/>
        <w:rPr>
          <w:rFonts w:hint="default" w:ascii="Times New Roman" w:hAnsi="Times New Roman" w:eastAsia="仿宋_GB2312" w:cs="Times New Roman"/>
          <w:b/>
          <w:bCs/>
          <w:sz w:val="24"/>
          <w:szCs w:val="21"/>
        </w:rPr>
      </w:pPr>
      <w:bookmarkStart w:id="380" w:name="_Toc389620204"/>
      <w:bookmarkStart w:id="381" w:name="_Toc385992365"/>
      <w:r>
        <w:rPr>
          <w:rFonts w:hint="default" w:ascii="Times New Roman" w:hAnsi="Times New Roman" w:eastAsia="仿宋_GB2312" w:cs="Times New Roman"/>
          <w:b/>
          <w:bCs/>
          <w:sz w:val="24"/>
          <w:szCs w:val="21"/>
        </w:rPr>
        <w:t xml:space="preserve">26.    </w:t>
      </w:r>
      <w:r>
        <w:rPr>
          <w:rFonts w:hint="default" w:ascii="Times New Roman" w:hAnsi="Times New Roman" w:eastAsia="仿宋_GB2312" w:cs="Times New Roman"/>
          <w:b/>
          <w:bCs/>
          <w:sz w:val="24"/>
          <w:szCs w:val="21"/>
          <w:lang w:val="en-US" w:eastAsia="zh-CN"/>
        </w:rPr>
        <w:t>采购</w:t>
      </w:r>
      <w:r>
        <w:rPr>
          <w:rFonts w:hint="default" w:ascii="Times New Roman" w:hAnsi="Times New Roman" w:eastAsia="仿宋_GB2312" w:cs="Times New Roman"/>
          <w:b/>
          <w:bCs/>
          <w:sz w:val="24"/>
          <w:szCs w:val="21"/>
        </w:rPr>
        <w:t>合同</w:t>
      </w:r>
    </w:p>
    <w:p w14:paraId="1ED44B03">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26.1   自成交通知书发出后</w:t>
      </w:r>
      <w:r>
        <w:rPr>
          <w:rFonts w:hint="eastAsia" w:eastAsia="仿宋_GB2312" w:cs="Times New Roman"/>
          <w:sz w:val="24"/>
          <w:lang w:val="en-US" w:eastAsia="zh-CN"/>
        </w:rPr>
        <w:t>二十五</w:t>
      </w:r>
      <w:r>
        <w:rPr>
          <w:rFonts w:hint="default" w:ascii="Times New Roman" w:hAnsi="Times New Roman" w:eastAsia="仿宋_GB2312" w:cs="Times New Roman"/>
          <w:sz w:val="24"/>
        </w:rPr>
        <w:t>日内，按照磋商文件和成交供应商响应文件的约定，采购人与成交供应商洽谈合同条款，并签订</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合同。磋商文件及成交供应商的响应文件均作为</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合同的组成部分。</w:t>
      </w:r>
    </w:p>
    <w:p w14:paraId="215F86B3">
      <w:pPr>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26.2   确定成交单位后，成交供应商因自身原因未按程序签订</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合同，采购人将取消其成交资格，可以不退还其投标保证金，并上报行政监督管理部门记入不良行为记录。采购人可以按照</w:t>
      </w:r>
      <w:r>
        <w:rPr>
          <w:rFonts w:hint="default" w:ascii="Times New Roman" w:hAnsi="Times New Roman" w:eastAsia="仿宋_GB2312" w:cs="Times New Roman"/>
          <w:sz w:val="24"/>
          <w:lang w:val="en-US" w:eastAsia="zh-CN"/>
        </w:rPr>
        <w:t>评审</w:t>
      </w:r>
      <w:r>
        <w:rPr>
          <w:rFonts w:hint="default" w:ascii="Times New Roman" w:hAnsi="Times New Roman" w:eastAsia="仿宋_GB2312" w:cs="Times New Roman"/>
          <w:sz w:val="24"/>
        </w:rPr>
        <w:t>报告推荐的</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候选人排序，确定下一</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候选人为</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人，也可以重新开展采购活动。</w:t>
      </w:r>
    </w:p>
    <w:p w14:paraId="664E3AF0">
      <w:pPr>
        <w:spacing w:line="360" w:lineRule="auto"/>
        <w:ind w:left="840" w:hanging="840" w:hangingChars="350"/>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 xml:space="preserve">26.3   </w:t>
      </w:r>
      <w:r>
        <w:rPr>
          <w:rFonts w:hint="default" w:ascii="Times New Roman" w:hAnsi="Times New Roman" w:eastAsia="仿宋_GB2312" w:cs="Times New Roman"/>
          <w:sz w:val="24"/>
        </w:rPr>
        <w:t>当出现法规规定的</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无效或</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结果无效情形时，采购人可与排名下一位的</w:t>
      </w:r>
      <w:r>
        <w:rPr>
          <w:rFonts w:hint="default" w:ascii="Times New Roman" w:hAnsi="Times New Roman" w:eastAsia="仿宋_GB2312" w:cs="Times New Roman"/>
          <w:sz w:val="24"/>
          <w:lang w:val="en-US" w:eastAsia="zh-CN"/>
        </w:rPr>
        <w:t>成交</w:t>
      </w:r>
      <w:r>
        <w:rPr>
          <w:rFonts w:hint="default" w:ascii="Times New Roman" w:hAnsi="Times New Roman" w:eastAsia="仿宋_GB2312" w:cs="Times New Roman"/>
          <w:sz w:val="24"/>
        </w:rPr>
        <w:t>候选人另行签订</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合同，或依法重新开展采购活动。</w:t>
      </w:r>
    </w:p>
    <w:p w14:paraId="18D64076">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26.</w:t>
      </w:r>
      <w:r>
        <w:rPr>
          <w:rFonts w:hint="default" w:ascii="Times New Roman" w:hAnsi="Times New Roman" w:eastAsia="仿宋_GB2312" w:cs="Times New Roman"/>
          <w:sz w:val="24"/>
          <w:lang w:val="en-US" w:eastAsia="zh-CN"/>
        </w:rPr>
        <w:t>4</w:t>
      </w:r>
      <w:r>
        <w:rPr>
          <w:rFonts w:hint="default" w:ascii="Times New Roman" w:hAnsi="Times New Roman" w:eastAsia="仿宋_GB2312" w:cs="Times New Roman"/>
          <w:sz w:val="24"/>
        </w:rPr>
        <w:t xml:space="preserve">   成交供应商</w:t>
      </w:r>
      <w:r>
        <w:rPr>
          <w:rFonts w:hint="default" w:ascii="Times New Roman" w:hAnsi="Times New Roman" w:eastAsia="仿宋_GB2312" w:cs="Times New Roman"/>
          <w:sz w:val="24"/>
          <w:lang w:val="en-US" w:eastAsia="zh-CN"/>
        </w:rPr>
        <w:t>需在</w:t>
      </w:r>
      <w:r>
        <w:rPr>
          <w:rFonts w:hint="default" w:ascii="Times New Roman" w:hAnsi="Times New Roman" w:eastAsia="仿宋_GB2312" w:cs="Times New Roman"/>
          <w:sz w:val="24"/>
        </w:rPr>
        <w:t>签订</w:t>
      </w:r>
      <w:r>
        <w:rPr>
          <w:rFonts w:hint="default" w:ascii="Times New Roman" w:hAnsi="Times New Roman" w:eastAsia="仿宋_GB2312" w:cs="Times New Roman"/>
          <w:sz w:val="24"/>
          <w:lang w:val="en-US" w:eastAsia="zh-CN"/>
        </w:rPr>
        <w:t>采购</w:t>
      </w:r>
      <w:r>
        <w:rPr>
          <w:rFonts w:hint="default" w:ascii="Times New Roman" w:hAnsi="Times New Roman" w:eastAsia="仿宋_GB2312" w:cs="Times New Roman"/>
          <w:sz w:val="24"/>
        </w:rPr>
        <w:t>合同后</w:t>
      </w:r>
      <w:r>
        <w:rPr>
          <w:rFonts w:hint="default" w:ascii="Times New Roman" w:hAnsi="Times New Roman" w:eastAsia="仿宋_GB2312" w:cs="Times New Roman"/>
          <w:sz w:val="24"/>
          <w:lang w:val="en-US" w:eastAsia="zh-CN"/>
        </w:rPr>
        <w:t>三日内</w:t>
      </w:r>
      <w:r>
        <w:rPr>
          <w:rFonts w:hint="default" w:ascii="Times New Roman" w:hAnsi="Times New Roman" w:eastAsia="仿宋_GB2312" w:cs="Times New Roman"/>
          <w:sz w:val="24"/>
        </w:rPr>
        <w:t>，持合同原件到采购代理机构办理保证金退还手续。</w:t>
      </w:r>
    </w:p>
    <w:p w14:paraId="69C794E9">
      <w:pPr>
        <w:pStyle w:val="6"/>
        <w:rPr>
          <w:rFonts w:hint="default" w:ascii="Times New Roman" w:hAnsi="Times New Roman" w:eastAsia="仿宋_GB2312" w:cs="Times New Roman"/>
          <w:b/>
          <w:bCs/>
          <w:sz w:val="24"/>
          <w:szCs w:val="21"/>
        </w:rPr>
      </w:pPr>
      <w:r>
        <w:rPr>
          <w:rFonts w:hint="default" w:ascii="Times New Roman" w:hAnsi="Times New Roman" w:eastAsia="仿宋_GB2312" w:cs="Times New Roman"/>
          <w:b/>
          <w:bCs/>
          <w:sz w:val="24"/>
          <w:szCs w:val="21"/>
        </w:rPr>
        <w:t>27.    询问与质疑 </w:t>
      </w:r>
    </w:p>
    <w:p w14:paraId="570E40AA">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27.1   供应商对政府采购活动事项有疑问的，可以</w:t>
      </w:r>
      <w:r>
        <w:rPr>
          <w:rFonts w:hint="default" w:ascii="Times New Roman" w:hAnsi="Times New Roman" w:eastAsia="仿宋_GB2312" w:cs="Times New Roman"/>
          <w:sz w:val="24"/>
          <w:highlight w:val="none"/>
        </w:rPr>
        <w:t>向采购人或采购代理机构提</w:t>
      </w:r>
      <w:r>
        <w:rPr>
          <w:rFonts w:hint="default" w:ascii="Times New Roman" w:hAnsi="Times New Roman" w:eastAsia="仿宋_GB2312" w:cs="Times New Roman"/>
          <w:sz w:val="24"/>
        </w:rPr>
        <w:t>出询问。</w:t>
      </w:r>
    </w:p>
    <w:p w14:paraId="70F0D8EC">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27.2   供应商认为采购文件、采购过程和中标、成交结果使自己的权益受到损害的，可以在知道或者应知其权益受到损害之日起七个工作日内，可以根据《中华人民共和国政府采购法》《中华人民共和国政府采购法实施条例》和《政府采购质疑和投诉办法》的有关规定，依法向采购人或采购代理机构提出质疑。</w:t>
      </w:r>
    </w:p>
    <w:p w14:paraId="538701A8">
      <w:pPr>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27.3   质疑供应商应按照财政部制定的《政府采购质疑函范本》格式（可从</w:t>
      </w:r>
      <w:r>
        <w:rPr>
          <w:rFonts w:hint="default" w:ascii="Times New Roman" w:hAnsi="Times New Roman" w:eastAsia="仿宋_GB2312" w:cs="Times New Roman"/>
          <w:sz w:val="24"/>
          <w:lang w:val="en-US" w:eastAsia="zh-CN"/>
        </w:rPr>
        <w:t>中国政府采购网首页下载专区</w:t>
      </w:r>
      <w:r>
        <w:rPr>
          <w:rFonts w:hint="default" w:ascii="Times New Roman" w:hAnsi="Times New Roman" w:eastAsia="仿宋_GB2312" w:cs="Times New Roman"/>
          <w:sz w:val="24"/>
        </w:rPr>
        <w:t>下载）和《政府采购质疑和投诉办法》的要求，在法定质疑期内以书面形式提出质疑，针对同一采购程序环节的质疑应一次性提出。</w:t>
      </w:r>
    </w:p>
    <w:p w14:paraId="6D0124A1">
      <w:pPr>
        <w:spacing w:line="360" w:lineRule="auto"/>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超出法定质疑期提交的质疑将被拒绝。</w:t>
      </w:r>
    </w:p>
    <w:p w14:paraId="045F8107">
      <w:pPr>
        <w:spacing w:line="360" w:lineRule="auto"/>
        <w:ind w:left="851" w:leftChars="405" w:hanging="1"/>
        <w:rPr>
          <w:rFonts w:hint="default" w:ascii="Times New Roman" w:hAnsi="Times New Roman" w:eastAsia="仿宋_GB2312" w:cs="Times New Roman"/>
          <w:sz w:val="24"/>
        </w:rPr>
      </w:pPr>
      <w:r>
        <w:rPr>
          <w:rFonts w:hint="default" w:ascii="Times New Roman" w:hAnsi="Times New Roman" w:eastAsia="仿宋_GB2312" w:cs="Times New Roman"/>
          <w:sz w:val="24"/>
        </w:rPr>
        <w:t>重复或分次提出的、内容或形式不符合《政府采购质疑和投诉办法》的，质疑投标人将依法承担不利后果。</w:t>
      </w:r>
    </w:p>
    <w:p w14:paraId="7D4B9ADD">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27.4   供应商提出质疑应当提交质疑函和必要的证明材料。质疑函应当包括下列内容：</w:t>
      </w:r>
    </w:p>
    <w:p w14:paraId="4B27D27A">
      <w:pPr>
        <w:pStyle w:val="70"/>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（1）</w:t>
      </w:r>
      <w:r>
        <w:rPr>
          <w:rFonts w:hint="default" w:ascii="Times New Roman" w:hAnsi="Times New Roman" w:eastAsia="仿宋_GB2312" w:cs="Times New Roman"/>
          <w:sz w:val="24"/>
        </w:rPr>
        <w:t>供应商的姓名或者名称、地址、邮编、联系人及联系电话；</w:t>
      </w:r>
    </w:p>
    <w:p w14:paraId="40834036">
      <w:pPr>
        <w:pStyle w:val="70"/>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（2）</w:t>
      </w:r>
      <w:r>
        <w:rPr>
          <w:rFonts w:hint="default" w:ascii="Times New Roman" w:hAnsi="Times New Roman" w:eastAsia="仿宋_GB2312" w:cs="Times New Roman"/>
          <w:sz w:val="24"/>
        </w:rPr>
        <w:t>质疑项目的名称、编号；</w:t>
      </w:r>
    </w:p>
    <w:p w14:paraId="6BE36A11">
      <w:pPr>
        <w:pStyle w:val="70"/>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（3）</w:t>
      </w:r>
      <w:r>
        <w:rPr>
          <w:rFonts w:hint="default" w:ascii="Times New Roman" w:hAnsi="Times New Roman" w:eastAsia="仿宋_GB2312" w:cs="Times New Roman"/>
          <w:sz w:val="24"/>
        </w:rPr>
        <w:t>具体、明确的质疑事项和与质疑事项相关的请求；</w:t>
      </w:r>
    </w:p>
    <w:p w14:paraId="4006A996">
      <w:pPr>
        <w:pStyle w:val="70"/>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（4）</w:t>
      </w:r>
      <w:r>
        <w:rPr>
          <w:rFonts w:hint="default" w:ascii="Times New Roman" w:hAnsi="Times New Roman" w:eastAsia="仿宋_GB2312" w:cs="Times New Roman"/>
          <w:sz w:val="24"/>
        </w:rPr>
        <w:t>事实依据；</w:t>
      </w:r>
    </w:p>
    <w:p w14:paraId="40944BA3">
      <w:pPr>
        <w:pStyle w:val="70"/>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（5）</w:t>
      </w:r>
      <w:r>
        <w:rPr>
          <w:rFonts w:hint="default" w:ascii="Times New Roman" w:hAnsi="Times New Roman" w:eastAsia="仿宋_GB2312" w:cs="Times New Roman"/>
          <w:sz w:val="24"/>
        </w:rPr>
        <w:t>必要的法律依据；</w:t>
      </w:r>
    </w:p>
    <w:p w14:paraId="7F3BBA65">
      <w:pPr>
        <w:pStyle w:val="70"/>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sz w:val="24"/>
        </w:rPr>
      </w:pPr>
      <w:r>
        <w:rPr>
          <w:rFonts w:hint="default" w:ascii="Times New Roman" w:hAnsi="Times New Roman" w:eastAsia="仿宋_GB2312" w:cs="Times New Roman"/>
          <w:kern w:val="2"/>
          <w:sz w:val="24"/>
          <w:szCs w:val="22"/>
          <w:lang w:val="en-US" w:eastAsia="zh-CN" w:bidi="ar-SA"/>
        </w:rPr>
        <w:t>（6）</w:t>
      </w:r>
      <w:r>
        <w:rPr>
          <w:rFonts w:hint="default" w:ascii="Times New Roman" w:hAnsi="Times New Roman" w:eastAsia="仿宋_GB2312" w:cs="Times New Roman"/>
          <w:sz w:val="24"/>
        </w:rPr>
        <w:t>提出质疑的日期。</w:t>
      </w:r>
    </w:p>
    <w:p w14:paraId="7E885D70">
      <w:pPr>
        <w:pStyle w:val="70"/>
        <w:tabs>
          <w:tab w:val="left" w:pos="588"/>
        </w:tabs>
        <w:spacing w:line="360" w:lineRule="auto"/>
        <w:ind w:left="838" w:leftChars="399" w:firstLine="0" w:firstLineChars="0"/>
        <w:rPr>
          <w:rFonts w:hint="default" w:ascii="Times New Roman" w:hAnsi="Times New Roman" w:eastAsia="仿宋_GB2312" w:cs="Times New Roman"/>
          <w:sz w:val="24"/>
        </w:rPr>
      </w:pPr>
      <w:r>
        <w:rPr>
          <w:rFonts w:hint="default" w:ascii="Times New Roman" w:hAnsi="Times New Roman" w:eastAsia="仿宋_GB2312" w:cs="Times New Roman"/>
          <w:sz w:val="24"/>
        </w:rPr>
        <w:t>供应商为自然人的，应当由本人签字；供应商为法人或者其他组织的，应当由法定代表人或</w:t>
      </w:r>
      <w:r>
        <w:rPr>
          <w:rFonts w:hint="default" w:ascii="Times New Roman" w:hAnsi="Times New Roman" w:eastAsia="仿宋_GB2312" w:cs="Times New Roman"/>
          <w:sz w:val="24"/>
          <w:lang w:val="en-US" w:eastAsia="zh-CN"/>
        </w:rPr>
        <w:t>主要</w:t>
      </w:r>
      <w:r>
        <w:rPr>
          <w:rFonts w:hint="default" w:ascii="Times New Roman" w:hAnsi="Times New Roman" w:eastAsia="仿宋_GB2312" w:cs="Times New Roman"/>
          <w:sz w:val="24"/>
        </w:rPr>
        <w:t>负责人签字或盖章，并加盖公章。供应商可以委托代理人进行质疑和投诉</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其授权委托书应当载明代理人的姓名或者名称、代理事项、具体权限、期限和相关事项。</w:t>
      </w:r>
    </w:p>
    <w:p w14:paraId="1EB5E0DD">
      <w:pPr>
        <w:tabs>
          <w:tab w:val="left" w:pos="588"/>
        </w:tabs>
        <w:spacing w:line="360" w:lineRule="auto"/>
        <w:ind w:left="960" w:hanging="960" w:hangingChars="400"/>
        <w:rPr>
          <w:rFonts w:hint="default" w:ascii="Times New Roman" w:hAnsi="Times New Roman" w:eastAsia="仿宋_GB2312" w:cs="Times New Roman"/>
          <w:sz w:val="24"/>
        </w:rPr>
      </w:pPr>
      <w:r>
        <w:rPr>
          <w:rFonts w:hint="default" w:ascii="Times New Roman" w:hAnsi="Times New Roman" w:eastAsia="仿宋_GB2312" w:cs="Times New Roman"/>
          <w:sz w:val="24"/>
        </w:rPr>
        <w:t>27.5   符合要求的质疑，采购代理机构将予以受理并答复。</w:t>
      </w:r>
    </w:p>
    <w:p w14:paraId="0D79BB41">
      <w:pPr>
        <w:tabs>
          <w:tab w:val="left" w:pos="588"/>
        </w:tabs>
        <w:spacing w:line="360" w:lineRule="auto"/>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联系人：综合办公室，联系电话：029-85235014</w:t>
      </w:r>
    </w:p>
    <w:p w14:paraId="4F1E3AB8">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27.6   供应商进行虚假和恶意质疑的，采购代理机构将提供相关资料报监督机构，按其情况进行相应处理。</w:t>
      </w:r>
    </w:p>
    <w:bookmarkEnd w:id="380"/>
    <w:bookmarkEnd w:id="381"/>
    <w:p w14:paraId="5C1F7265">
      <w:pPr>
        <w:pStyle w:val="6"/>
        <w:rPr>
          <w:rFonts w:hint="default" w:ascii="Times New Roman" w:hAnsi="Times New Roman" w:cs="Times New Roman"/>
          <w:highlight w:val="none"/>
        </w:rPr>
      </w:pPr>
      <w:bookmarkStart w:id="382" w:name="_Toc25547"/>
      <w:r>
        <w:rPr>
          <w:rFonts w:hint="default" w:ascii="Times New Roman" w:hAnsi="Times New Roman" w:eastAsia="仿宋_GB2312" w:cs="Times New Roman"/>
          <w:b/>
          <w:bCs/>
          <w:sz w:val="24"/>
          <w:szCs w:val="21"/>
          <w:highlight w:val="none"/>
        </w:rPr>
        <w:t>28.    履约保证金</w:t>
      </w:r>
    </w:p>
    <w:p w14:paraId="32F76C6F">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28.1   履约保证金金额见</w:t>
      </w:r>
      <w:r>
        <w:rPr>
          <w:rFonts w:hint="default" w:ascii="Times New Roman" w:hAnsi="Times New Roman" w:eastAsia="仿宋_GB2312" w:cs="Times New Roman"/>
          <w:b/>
          <w:sz w:val="24"/>
          <w:highlight w:val="none"/>
        </w:rPr>
        <w:t>供应商须知前附表</w:t>
      </w:r>
      <w:r>
        <w:rPr>
          <w:rFonts w:hint="default" w:ascii="Times New Roman" w:hAnsi="Times New Roman" w:eastAsia="仿宋_GB2312" w:cs="Times New Roman"/>
          <w:sz w:val="24"/>
          <w:highlight w:val="none"/>
        </w:rPr>
        <w:t>。</w:t>
      </w:r>
    </w:p>
    <w:p w14:paraId="75B2F787">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28.2   履约保证金缴纳时间：合同</w:t>
      </w:r>
      <w:r>
        <w:rPr>
          <w:rFonts w:hint="default" w:ascii="Times New Roman" w:hAnsi="Times New Roman" w:eastAsia="仿宋_GB2312" w:cs="Times New Roman"/>
          <w:sz w:val="24"/>
          <w:highlight w:val="none"/>
          <w:lang w:val="en-US" w:eastAsia="zh-CN"/>
        </w:rPr>
        <w:t>签订后5个工作日内</w:t>
      </w:r>
      <w:r>
        <w:rPr>
          <w:rFonts w:hint="default" w:ascii="Times New Roman" w:hAnsi="Times New Roman" w:eastAsia="仿宋_GB2312" w:cs="Times New Roman"/>
          <w:sz w:val="24"/>
          <w:highlight w:val="none"/>
        </w:rPr>
        <w:t>必须交纳至采购人。</w:t>
      </w:r>
    </w:p>
    <w:p w14:paraId="6985C2C0">
      <w:pPr>
        <w:tabs>
          <w:tab w:val="left" w:pos="588"/>
        </w:tabs>
        <w:spacing w:line="360" w:lineRule="auto"/>
        <w:ind w:left="840" w:hanging="840" w:hangingChars="3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28.3   履约保证金缴纳形式：成交供应商应当以支票、汇票、本票、保函（格式见附件2）等非现金形式缴纳。</w:t>
      </w:r>
    </w:p>
    <w:p w14:paraId="4825EC88">
      <w:pPr>
        <w:adjustRightInd w:val="0"/>
        <w:snapToGrid w:val="0"/>
        <w:spacing w:line="360" w:lineRule="auto"/>
        <w:rPr>
          <w:rFonts w:hint="eastAsia" w:ascii="仿宋" w:hAnsi="仿宋" w:eastAsia="仿宋" w:cs="仿宋"/>
          <w:color w:val="auto"/>
          <w:sz w:val="24"/>
          <w:highlight w:val="none"/>
          <w:lang w:val="en-US" w:eastAsia="zh-CN"/>
        </w:rPr>
      </w:pPr>
      <w:r>
        <w:rPr>
          <w:rFonts w:hint="default" w:ascii="Times New Roman" w:hAnsi="Times New Roman" w:eastAsia="仿宋_GB2312" w:cs="Times New Roman"/>
          <w:sz w:val="24"/>
          <w:highlight w:val="none"/>
        </w:rPr>
        <w:t xml:space="preserve">28.4   </w:t>
      </w:r>
      <w:r>
        <w:rPr>
          <w:rFonts w:hint="eastAsia" w:ascii="仿宋" w:hAnsi="仿宋" w:eastAsia="仿宋" w:cs="仿宋"/>
          <w:sz w:val="24"/>
          <w:highlight w:val="none"/>
          <w:lang w:val="en-US" w:eastAsia="zh-CN"/>
        </w:rPr>
        <w:t>履约保证金收取单位名称：</w:t>
      </w:r>
      <w:r>
        <w:rPr>
          <w:rFonts w:hint="eastAsia" w:ascii="仿宋" w:hAnsi="仿宋" w:eastAsia="仿宋" w:cs="仿宋"/>
          <w:color w:val="auto"/>
          <w:sz w:val="24"/>
          <w:highlight w:val="none"/>
          <w:lang w:val="en-US" w:eastAsia="zh-CN"/>
        </w:rPr>
        <w:t>陕西省曲江监狱</w:t>
      </w:r>
    </w:p>
    <w:p w14:paraId="587C260B">
      <w:pPr>
        <w:tabs>
          <w:tab w:val="left" w:pos="588"/>
        </w:tabs>
        <w:spacing w:line="360" w:lineRule="auto"/>
        <w:ind w:left="840" w:leftChars="4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开户银行：</w:t>
      </w:r>
      <w:r>
        <w:rPr>
          <w:rFonts w:hint="eastAsia" w:ascii="仿宋" w:hAnsi="仿宋" w:eastAsia="仿宋" w:cs="仿宋"/>
          <w:color w:val="auto"/>
          <w:sz w:val="24"/>
          <w:highlight w:val="none"/>
          <w:lang w:val="en-US" w:eastAsia="zh-CN"/>
        </w:rPr>
        <w:t>中国银行互助路支行</w:t>
      </w:r>
    </w:p>
    <w:p w14:paraId="23F5F8F5">
      <w:pPr>
        <w:tabs>
          <w:tab w:val="left" w:pos="588"/>
        </w:tabs>
        <w:spacing w:line="360" w:lineRule="auto"/>
        <w:ind w:left="840" w:leftChars="4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账号：</w:t>
      </w:r>
      <w:r>
        <w:rPr>
          <w:rFonts w:hint="eastAsia" w:ascii="仿宋" w:hAnsi="仿宋" w:eastAsia="仿宋" w:cs="仿宋"/>
          <w:color w:val="auto"/>
          <w:sz w:val="24"/>
          <w:highlight w:val="none"/>
          <w:lang w:val="en-US" w:eastAsia="zh-CN"/>
        </w:rPr>
        <w:t>1028 6901 8767</w:t>
      </w:r>
    </w:p>
    <w:p w14:paraId="26CE707B">
      <w:pPr>
        <w:tabs>
          <w:tab w:val="left" w:pos="588"/>
        </w:tabs>
        <w:spacing w:line="360" w:lineRule="auto"/>
        <w:ind w:left="840" w:leftChars="400"/>
        <w:rPr>
          <w:rFonts w:hint="default" w:ascii="Times New Roman" w:hAnsi="Times New Roman" w:eastAsia="仿宋_GB2312" w:cs="Times New Roman"/>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val="en-US" w:eastAsia="zh-CN"/>
        </w:rPr>
        <w:t>孔 洋</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lang w:val="en-US" w:eastAsia="zh-CN"/>
        </w:rPr>
        <w:t>029-82235869</w:t>
      </w:r>
    </w:p>
    <w:p w14:paraId="5A5D337C">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28.5   履约保证金退还的方式、时间、条件：</w:t>
      </w:r>
      <w:r>
        <w:rPr>
          <w:rFonts w:hint="eastAsia" w:ascii="仿宋" w:hAnsi="仿宋" w:eastAsia="仿宋" w:cs="仿宋"/>
          <w:color w:val="auto"/>
          <w:sz w:val="24"/>
          <w:highlight w:val="none"/>
          <w:lang w:val="en-US" w:eastAsia="zh-CN"/>
        </w:rPr>
        <w:t>合同履行结束后按原提交方式退还。</w:t>
      </w:r>
    </w:p>
    <w:p w14:paraId="5D026053">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28.6   履约保证金不予退还的情况：</w:t>
      </w:r>
      <w:r>
        <w:rPr>
          <w:rFonts w:hint="eastAsia" w:ascii="仿宋" w:hAnsi="仿宋" w:eastAsia="仿宋" w:cs="仿宋"/>
          <w:color w:val="auto"/>
          <w:sz w:val="24"/>
          <w:highlight w:val="none"/>
          <w:lang w:val="en-US" w:eastAsia="zh-CN"/>
        </w:rPr>
        <w:t>（1）成交供应商将成交项目转让给他人，或者在响应文件中未说明，且未经采购人同意，将成交项目分包给他人的;(2)成交供应商拒绝履行合同义务的或承担相关责任的。</w:t>
      </w:r>
    </w:p>
    <w:p w14:paraId="16422EAF">
      <w:pPr>
        <w:tabs>
          <w:tab w:val="left" w:pos="588"/>
        </w:tabs>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28.7   逾期退还履约保证金的违约责任：</w:t>
      </w:r>
      <w:r>
        <w:rPr>
          <w:rFonts w:hint="eastAsia" w:ascii="仿宋" w:hAnsi="仿宋" w:eastAsia="仿宋" w:cs="仿宋"/>
          <w:color w:val="auto"/>
          <w:sz w:val="24"/>
          <w:highlight w:val="none"/>
          <w:lang w:val="en-US" w:eastAsia="zh-CN"/>
        </w:rPr>
        <w:t>因逾期退还给供应商造成损失的，采购人应依法承担赔偿责任。</w:t>
      </w:r>
    </w:p>
    <w:p w14:paraId="74AE6940">
      <w:pPr>
        <w:pStyle w:val="6"/>
        <w:rPr>
          <w:rFonts w:hint="default" w:ascii="Times New Roman" w:hAnsi="Times New Roman" w:eastAsia="仿宋_GB2312" w:cs="Times New Roman"/>
          <w:b/>
          <w:bCs/>
          <w:sz w:val="24"/>
          <w:szCs w:val="21"/>
        </w:rPr>
      </w:pPr>
      <w:r>
        <w:rPr>
          <w:rFonts w:hint="default" w:ascii="Times New Roman" w:hAnsi="Times New Roman" w:eastAsia="仿宋_GB2312" w:cs="Times New Roman"/>
          <w:b/>
          <w:bCs/>
          <w:sz w:val="24"/>
          <w:szCs w:val="21"/>
        </w:rPr>
        <w:t>29.    成交服务费</w:t>
      </w:r>
      <w:bookmarkEnd w:id="382"/>
    </w:p>
    <w:p w14:paraId="7F6F4721">
      <w:pPr>
        <w:tabs>
          <w:tab w:val="left" w:pos="588"/>
        </w:tabs>
        <w:spacing w:line="360" w:lineRule="auto"/>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29.1   成交供应商在领取成交通知书前，须向采购代理机构支付</w:t>
      </w:r>
      <w:r>
        <w:rPr>
          <w:rFonts w:hint="default" w:ascii="Times New Roman" w:hAnsi="Times New Roman" w:eastAsia="仿宋_GB2312" w:cs="Times New Roman"/>
          <w:sz w:val="24"/>
          <w:lang w:val="en-US" w:eastAsia="zh-CN"/>
        </w:rPr>
        <w:t>代理</w:t>
      </w:r>
      <w:r>
        <w:rPr>
          <w:rFonts w:hint="default" w:ascii="Times New Roman" w:hAnsi="Times New Roman" w:eastAsia="仿宋_GB2312" w:cs="Times New Roman"/>
          <w:sz w:val="24"/>
        </w:rPr>
        <w:t>服务费，代理服务费</w:t>
      </w:r>
      <w:r>
        <w:rPr>
          <w:rFonts w:hint="default" w:ascii="Times New Roman" w:hAnsi="Times New Roman" w:eastAsia="仿宋_GB2312" w:cs="Times New Roman"/>
          <w:sz w:val="24"/>
          <w:lang w:val="en-US" w:eastAsia="zh-CN"/>
        </w:rPr>
        <w:t>标准或金额见供应商须知前附表。</w:t>
      </w:r>
    </w:p>
    <w:p w14:paraId="01A79C7A">
      <w:pPr>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29.</w:t>
      </w:r>
      <w:r>
        <w:rPr>
          <w:rFonts w:hint="default" w:ascii="Times New Roman" w:hAnsi="Times New Roman" w:eastAsia="仿宋_GB2312" w:cs="Times New Roman"/>
          <w:sz w:val="24"/>
          <w:lang w:val="en-US" w:eastAsia="zh-CN"/>
        </w:rPr>
        <w:t>2</w:t>
      </w:r>
      <w:r>
        <w:rPr>
          <w:rFonts w:hint="default" w:ascii="Times New Roman" w:hAnsi="Times New Roman" w:eastAsia="仿宋_GB2312" w:cs="Times New Roman"/>
          <w:sz w:val="24"/>
        </w:rPr>
        <w:t xml:space="preserve">    成交服务费已包含在供应商的响应报价中，不在响应分项报价表中单独列项。</w:t>
      </w:r>
    </w:p>
    <w:p w14:paraId="26886FE0">
      <w:pPr>
        <w:pStyle w:val="6"/>
        <w:numPr>
          <w:ilvl w:val="0"/>
          <w:numId w:val="10"/>
        </w:numPr>
        <w:rPr>
          <w:rFonts w:hint="default" w:ascii="Times New Roman" w:hAnsi="Times New Roman" w:eastAsia="仿宋_GB2312" w:cs="Times New Roman"/>
          <w:b/>
          <w:bCs/>
          <w:sz w:val="24"/>
          <w:szCs w:val="21"/>
        </w:rPr>
      </w:pPr>
      <w:bookmarkStart w:id="383" w:name="_Toc1585"/>
      <w:r>
        <w:rPr>
          <w:rFonts w:hint="default" w:ascii="Times New Roman" w:hAnsi="Times New Roman" w:eastAsia="仿宋_GB2312" w:cs="Times New Roman"/>
          <w:b/>
          <w:bCs/>
          <w:sz w:val="24"/>
          <w:szCs w:val="21"/>
        </w:rPr>
        <w:t xml:space="preserve">   采购人追加采购数量的权力</w:t>
      </w:r>
      <w:bookmarkEnd w:id="383"/>
    </w:p>
    <w:p w14:paraId="2348950E">
      <w:pPr>
        <w:tabs>
          <w:tab w:val="left" w:pos="588"/>
        </w:tabs>
        <w:spacing w:line="360" w:lineRule="auto"/>
        <w:ind w:left="840" w:leftChars="400"/>
        <w:rPr>
          <w:rFonts w:hint="default" w:ascii="Times New Roman" w:hAnsi="Times New Roman" w:eastAsia="仿宋_GB2312" w:cs="Times New Roman"/>
          <w:sz w:val="24"/>
        </w:rPr>
      </w:pPr>
      <w:bookmarkStart w:id="384" w:name="_Toc389620205"/>
      <w:bookmarkStart w:id="385" w:name="_Toc385992366"/>
      <w:r>
        <w:rPr>
          <w:rFonts w:hint="default" w:ascii="Times New Roman" w:hAnsi="Times New Roman" w:eastAsia="仿宋_GB2312" w:cs="Times New Roman"/>
          <w:sz w:val="24"/>
        </w:rPr>
        <w:t>在合同履行中，采购人需追加与合同标的相同服务的，在不改变合同其他条款的前提下，采购人有权与成交供应商协商签订补充合同，但所有补充合同的采购金额不得超过原合同采购金额的10%。</w:t>
      </w:r>
    </w:p>
    <w:p w14:paraId="20979139">
      <w:pPr>
        <w:pStyle w:val="6"/>
        <w:numPr>
          <w:ilvl w:val="0"/>
          <w:numId w:val="10"/>
        </w:numPr>
        <w:rPr>
          <w:rFonts w:hint="default" w:ascii="Times New Roman" w:hAnsi="Times New Roman" w:eastAsia="仿宋_GB2312" w:cs="Times New Roman"/>
          <w:b/>
          <w:bCs/>
          <w:sz w:val="24"/>
          <w:szCs w:val="21"/>
        </w:rPr>
      </w:pPr>
      <w:r>
        <w:rPr>
          <w:rFonts w:hint="default" w:ascii="Times New Roman" w:hAnsi="Times New Roman" w:eastAsia="仿宋_GB2312" w:cs="Times New Roman"/>
          <w:b/>
          <w:bCs/>
          <w:sz w:val="24"/>
          <w:szCs w:val="21"/>
        </w:rPr>
        <w:t xml:space="preserve">   其他情况</w:t>
      </w:r>
    </w:p>
    <w:p w14:paraId="052429D1">
      <w:pPr>
        <w:pStyle w:val="23"/>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6FA16164">
      <w:pPr>
        <w:pStyle w:val="23"/>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31.2   连续两次进行竞争性磋商活动，因符合磋商要求供应商不足3家，经请示政府采购管理部门同意后，可继续进行竞争性磋商活动。</w:t>
      </w:r>
    </w:p>
    <w:p w14:paraId="00F9E92F">
      <w:pPr>
        <w:pStyle w:val="6"/>
        <w:numPr>
          <w:ilvl w:val="0"/>
          <w:numId w:val="10"/>
        </w:numPr>
        <w:rPr>
          <w:rFonts w:hint="default" w:ascii="Times New Roman" w:hAnsi="Times New Roman" w:eastAsia="仿宋_GB2312" w:cs="Times New Roman"/>
          <w:b/>
          <w:bCs/>
          <w:sz w:val="24"/>
          <w:szCs w:val="21"/>
        </w:rPr>
      </w:pPr>
      <w:r>
        <w:rPr>
          <w:rFonts w:hint="default" w:ascii="Times New Roman" w:hAnsi="Times New Roman" w:eastAsia="仿宋_GB2312" w:cs="Times New Roman"/>
          <w:b/>
          <w:bCs/>
          <w:sz w:val="24"/>
          <w:szCs w:val="21"/>
        </w:rPr>
        <w:t xml:space="preserve">   政府采购信用担保及融资</w:t>
      </w:r>
    </w:p>
    <w:p w14:paraId="06E7F71B">
      <w:pPr>
        <w:pStyle w:val="23"/>
        <w:ind w:left="840" w:hanging="840" w:hangingChars="350"/>
        <w:rPr>
          <w:rFonts w:hint="default" w:ascii="Times New Roman" w:hAnsi="Times New Roman" w:eastAsia="仿宋_GB2312" w:cs="Times New Roman"/>
          <w:sz w:val="24"/>
        </w:rPr>
      </w:pPr>
      <w:r>
        <w:rPr>
          <w:rFonts w:hint="default" w:ascii="Times New Roman" w:hAnsi="Times New Roman" w:eastAsia="仿宋_GB2312" w:cs="Times New Roman"/>
          <w:sz w:val="24"/>
        </w:rPr>
        <w:t>32.1   供应商递交的履约担保函应符合本磋商文件的规定。</w:t>
      </w:r>
    </w:p>
    <w:p w14:paraId="72F480A9">
      <w:pPr>
        <w:spacing w:line="360" w:lineRule="auto"/>
        <w:ind w:left="850" w:hanging="849" w:hangingChars="354"/>
        <w:rPr>
          <w:rFonts w:hint="default" w:ascii="Times New Roman" w:hAnsi="Times New Roman" w:eastAsia="仿宋_GB2312" w:cs="Times New Roman"/>
          <w:sz w:val="24"/>
        </w:rPr>
      </w:pPr>
      <w:r>
        <w:rPr>
          <w:rFonts w:hint="default" w:ascii="Times New Roman" w:hAnsi="Times New Roman" w:eastAsia="仿宋_GB2312" w:cs="Times New Roman"/>
          <w:sz w:val="24"/>
        </w:rPr>
        <w:t>32.2   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57968745">
      <w:pPr>
        <w:pStyle w:val="23"/>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B20A10B">
      <w:pPr>
        <w:pStyle w:val="23"/>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B1B1410">
      <w:pPr>
        <w:pStyle w:val="23"/>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02324305">
      <w:pPr>
        <w:pStyle w:val="23"/>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2F1355B">
      <w:pPr>
        <w:pStyle w:val="23"/>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347DC6F">
      <w:pPr>
        <w:pStyle w:val="23"/>
        <w:tabs>
          <w:tab w:val="left" w:pos="567"/>
        </w:tabs>
        <w:ind w:left="840" w:leftChars="400"/>
        <w:rPr>
          <w:rFonts w:hint="default" w:ascii="Times New Roman" w:hAnsi="Times New Roman" w:eastAsia="仿宋_GB2312" w:cs="Times New Roman"/>
          <w:sz w:val="24"/>
        </w:rPr>
      </w:pPr>
      <w:r>
        <w:rPr>
          <w:rFonts w:hint="default" w:ascii="Times New Roman" w:hAnsi="Times New Roman" w:eastAsia="仿宋_GB2312" w:cs="Times New Roman"/>
          <w:sz w:val="24"/>
        </w:rPr>
        <w:t>业务流程简图如下：</w:t>
      </w:r>
    </w:p>
    <w:p w14:paraId="78BBC65A">
      <w:pPr>
        <w:pStyle w:val="23"/>
        <w:tabs>
          <w:tab w:val="left" w:pos="567"/>
        </w:tabs>
        <w:rPr>
          <w:rFonts w:hint="default" w:ascii="Times New Roman" w:hAnsi="Times New Roman" w:cs="Times New Roman"/>
        </w:rPr>
      </w:pPr>
      <w:r>
        <w:rPr>
          <w:rFonts w:hint="default" w:ascii="Times New Roman" w:hAnsi="Times New Roman" w:cs="Times New Roman"/>
        </w:rP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4"/>
                    <a:stretch>
                      <a:fillRect/>
                    </a:stretch>
                  </pic:blipFill>
                  <pic:spPr>
                    <a:xfrm>
                      <a:off x="0" y="0"/>
                      <a:ext cx="5756275" cy="3310255"/>
                    </a:xfrm>
                    <a:prstGeom prst="rect">
                      <a:avLst/>
                    </a:prstGeom>
                    <a:noFill/>
                    <a:ln>
                      <a:noFill/>
                    </a:ln>
                  </pic:spPr>
                </pic:pic>
              </a:graphicData>
            </a:graphic>
          </wp:inline>
        </w:drawing>
      </w:r>
    </w:p>
    <w:p w14:paraId="6F47E3AA">
      <w:pPr>
        <w:pStyle w:val="23"/>
        <w:ind w:left="772" w:hanging="735" w:hangingChars="350"/>
        <w:jc w:val="center"/>
        <w:rPr>
          <w:rFonts w:hint="default" w:ascii="Times New Roman" w:hAnsi="Times New Roman" w:eastAsia="仿宋_GB2312" w:cs="Times New Roman"/>
          <w:sz w:val="24"/>
        </w:rPr>
      </w:pPr>
      <w:r>
        <w:rPr>
          <w:rFonts w:hint="default" w:ascii="Times New Roman" w:hAnsi="Times New Roman" w:cs="Times New Roman"/>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5"/>
                    <a:stretch>
                      <a:fillRect/>
                    </a:stretch>
                  </pic:blipFill>
                  <pic:spPr>
                    <a:xfrm>
                      <a:off x="0" y="0"/>
                      <a:ext cx="5758815" cy="3242310"/>
                    </a:xfrm>
                    <a:prstGeom prst="rect">
                      <a:avLst/>
                    </a:prstGeom>
                    <a:noFill/>
                    <a:ln>
                      <a:noFill/>
                    </a:ln>
                  </pic:spPr>
                </pic:pic>
              </a:graphicData>
            </a:graphic>
          </wp:inline>
        </w:drawing>
      </w:r>
    </w:p>
    <w:p w14:paraId="6A100A62">
      <w:pPr>
        <w:pStyle w:val="23"/>
        <w:tabs>
          <w:tab w:val="left" w:pos="567"/>
        </w:tabs>
        <w:rPr>
          <w:rFonts w:hint="default" w:ascii="Times New Roman" w:hAnsi="Times New Roman" w:eastAsia="仿宋_GB2312" w:cs="Times New Roman"/>
          <w:sz w:val="24"/>
          <w:szCs w:val="32"/>
        </w:rPr>
      </w:pPr>
    </w:p>
    <w:p w14:paraId="0ACAD94B">
      <w:pPr>
        <w:pStyle w:val="23"/>
        <w:tabs>
          <w:tab w:val="left" w:pos="567"/>
        </w:tabs>
        <w:rPr>
          <w:rFonts w:hint="default" w:ascii="Times New Roman" w:hAnsi="Times New Roman" w:eastAsia="仿宋_GB2312" w:cs="Times New Roman"/>
          <w:sz w:val="24"/>
          <w:szCs w:val="32"/>
        </w:rPr>
      </w:pPr>
      <w:r>
        <w:rPr>
          <w:rFonts w:hint="default" w:ascii="Times New Roman" w:hAnsi="Times New Roman" w:eastAsia="仿宋_GB2312" w:cs="Times New Roman"/>
          <w:sz w:val="24"/>
          <w:szCs w:val="32"/>
        </w:rPr>
        <w:t>省级政府采购项目贷款银行信息：</w:t>
      </w:r>
    </w:p>
    <w:p w14:paraId="1D1E94A9">
      <w:pPr>
        <w:rPr>
          <w:rFonts w:hint="default" w:ascii="Times New Roman" w:hAnsi="Times New Roman" w:eastAsia="仿宋_GB2312" w:cs="Times New Roman"/>
          <w:b/>
          <w:szCs w:val="21"/>
        </w:rPr>
      </w:pPr>
      <w:r>
        <w:rPr>
          <w:rFonts w:hint="default" w:ascii="Times New Roman" w:hAnsi="Times New Roman" w:eastAsia="仿宋_GB2312" w:cs="Times New Roman"/>
        </w:rPr>
        <w:t xml:space="preserve"> </w:t>
      </w:r>
      <w:r>
        <w:rPr>
          <w:rFonts w:hint="default" w:ascii="Times New Roman" w:hAnsi="Times New Roman" w:eastAsia="仿宋_GB2312" w:cs="Times New Roman"/>
          <w:b/>
          <w:szCs w:val="21"/>
        </w:rPr>
        <w:t>一、陕西建行（E政通）</w:t>
      </w:r>
    </w:p>
    <w:p w14:paraId="1B423FA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陕西省分行营业部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西安市南广济街38号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白玉皓</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13201603166</w:t>
      </w:r>
    </w:p>
    <w:p w14:paraId="2F37CE06">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西安莲湖路支行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西安市莲湖路35号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  冲</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17702902131</w:t>
      </w:r>
    </w:p>
    <w:p w14:paraId="2A3ABEF4">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西安曲江支行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西安市雁塔南路2216号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樊理君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18691568151</w:t>
      </w:r>
    </w:p>
    <w:p w14:paraId="1777E14E">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西安高新区支行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西安市高新路42号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卞斯超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15191075651</w:t>
      </w:r>
    </w:p>
    <w:p w14:paraId="5C8B2C3A">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西安经开区支行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西安市未央路125号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惠  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17792256100</w:t>
      </w:r>
    </w:p>
    <w:p w14:paraId="0D3459FA">
      <w:pP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西安南大街支行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西安市南大街15号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乔  鉴</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18089136919</w:t>
      </w:r>
    </w:p>
    <w:p w14:paraId="2CD4FF04">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西安和平路支行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西安市和平路101号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  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18691816821</w:t>
      </w:r>
    </w:p>
    <w:p w14:paraId="7FB63205">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西安兴庆路支行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西安市兴庆路61号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李  妍</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13892880386</w:t>
      </w:r>
    </w:p>
    <w:p w14:paraId="53652D74">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西安新城支行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西安市南新街29号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朱子君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18629286269</w:t>
      </w:r>
    </w:p>
    <w:p w14:paraId="7DD23C9E">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西安长安区支行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西安市长安区青年街2号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王淑芸</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13572289603</w:t>
      </w:r>
    </w:p>
    <w:p w14:paraId="73E760C8">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咸阳市西兰路4号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邰  洋</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13299079906</w:t>
      </w:r>
    </w:p>
    <w:p w14:paraId="6E0B27F7">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宝鸡市红旗路36号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李  倩</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18629019817</w:t>
      </w:r>
    </w:p>
    <w:p w14:paraId="280EF819">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铜川分行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铜川市新区正阳路与长虹路十字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张小波</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18691932636</w:t>
      </w:r>
    </w:p>
    <w:p w14:paraId="232320E6">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榆林市高新技术产业园区创业大厦</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张君君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15991929275</w:t>
      </w:r>
    </w:p>
    <w:p w14:paraId="5F2751D6">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延安分行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延安市宝塔区中心街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陈进佃</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15609110557</w:t>
      </w:r>
    </w:p>
    <w:p w14:paraId="5D548A89">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汉中分行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汉中市石灰巷21号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王晨旭</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15319375850</w:t>
      </w:r>
    </w:p>
    <w:p w14:paraId="6D36D61A">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安康分行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安康市育才路102号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张少帅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13165762680</w:t>
      </w:r>
    </w:p>
    <w:p w14:paraId="7BE4D594">
      <w:pPr>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商洛分行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商洛市名人街广电大楼下</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  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17809267188</w:t>
      </w:r>
    </w:p>
    <w:p w14:paraId="3801A8D9">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二、北京银行（政府订单贷）</w:t>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p>
    <w:p w14:paraId="2EB7BAD2">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西安分行营业部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刘晓伟</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总经理助理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029-61828763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18066630518</w:t>
      </w:r>
    </w:p>
    <w:p w14:paraId="7282D76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西安高新开发区支行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梁凡</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行长助理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029-61828531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18681945597</w:t>
      </w:r>
    </w:p>
    <w:p w14:paraId="5243E0F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西安曲江文创支行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蒋超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室经理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029-65667366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15891737329</w:t>
      </w:r>
    </w:p>
    <w:p w14:paraId="3185F77A">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西安经济技术开发区支行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孟庆龙</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行长助理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029-61828272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13991990373</w:t>
      </w:r>
    </w:p>
    <w:p w14:paraId="54EDDFA8">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西安长缨路支行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范凯</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副行长</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029-68717760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13991315609</w:t>
      </w:r>
    </w:p>
    <w:p w14:paraId="2EA497F5">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长安区西长安街支行   </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陈明</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行长助理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029-85724301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18149209660</w:t>
      </w:r>
    </w:p>
    <w:p w14:paraId="0494BC88">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泾渭工业园支行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杨奕</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室经理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029-68213773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15934802021</w:t>
      </w:r>
    </w:p>
    <w:p w14:paraId="22EE5EAD">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北客站科技支行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周洁</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副行长</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029-61828129</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18629518636</w:t>
      </w:r>
    </w:p>
    <w:p w14:paraId="06FDC42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解放路支行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王莉</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行长助理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029-61828185</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15802966196</w:t>
      </w:r>
    </w:p>
    <w:p w14:paraId="20E3675C">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延安分行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            奥宝森</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室经理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0911-8076038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15592925222</w:t>
      </w:r>
    </w:p>
    <w:p w14:paraId="4F7110CA">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三、工商银行（政采贷）</w:t>
      </w:r>
    </w:p>
    <w:p w14:paraId="7390CF9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张岭</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0912-6183827</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15353386777</w:t>
      </w:r>
    </w:p>
    <w:p w14:paraId="2CCE57A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郭进</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0917-3238282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18991749262</w:t>
      </w:r>
    </w:p>
    <w:p w14:paraId="45BD1556">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安康分行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郑婕</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0915-3236275</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15667856663</w:t>
      </w:r>
    </w:p>
    <w:p w14:paraId="7998AB2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铜川分行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彭东东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0919-2151878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17392898832</w:t>
      </w:r>
    </w:p>
    <w:p w14:paraId="0F21FF17">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延安分行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党莹</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经理助理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0911-2380826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15291142933</w:t>
      </w:r>
    </w:p>
    <w:p w14:paraId="236F053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汉中分行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杨薇薇</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部门副经理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0916-2606773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18591607453</w:t>
      </w:r>
    </w:p>
    <w:p w14:paraId="3CC5CA2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渭南分行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张欢</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09132095066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15229730006</w:t>
      </w:r>
    </w:p>
    <w:p w14:paraId="77636BF6">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袁霖</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029-33259370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18591006506</w:t>
      </w:r>
    </w:p>
    <w:p w14:paraId="1382678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商洛分行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张铮</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经理助理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0914-2310908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18691410305</w:t>
      </w:r>
    </w:p>
    <w:p w14:paraId="23AD060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商洛分行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余勇博</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0914-2310908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18092802280</w:t>
      </w:r>
    </w:p>
    <w:p w14:paraId="167AE1A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巩越</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029-87609419</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18629450680</w:t>
      </w:r>
    </w:p>
    <w:p w14:paraId="658EB9B5">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四、中信银行 （政采e贷）</w:t>
      </w:r>
    </w:p>
    <w:p w14:paraId="5AF4E3D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西安市朱雀大街中段1号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曹晓聪</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13759957407</w:t>
      </w:r>
    </w:p>
    <w:p w14:paraId="142B96E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秦皇中路绿苑大厦</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杭群</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13992016859</w:t>
      </w:r>
    </w:p>
    <w:p w14:paraId="6B377DC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宝鸡市高新大道50号财富大厦B座</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王尧</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13636762976</w:t>
      </w:r>
    </w:p>
    <w:p w14:paraId="156B490A">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渭南分行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渭南市朝阳大街中段信达广场世纪明珠大厦</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杨阳</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18191815559</w:t>
      </w:r>
    </w:p>
    <w:p w14:paraId="522F2291">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榆林市高新区长兴路248号中信银行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刘洪巍</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13636885556</w:t>
      </w:r>
    </w:p>
    <w:p w14:paraId="7103D7C1">
      <w:pPr>
        <w:ind w:left="1680" w:leftChars="200" w:hanging="1260" w:hangingChars="600"/>
        <w:rPr>
          <w:rFonts w:hint="default" w:ascii="Times New Roman" w:hAnsi="Times New Roman" w:eastAsia="仿宋_GB2312" w:cs="Times New Roman"/>
          <w:szCs w:val="21"/>
        </w:rPr>
      </w:pPr>
      <w:r>
        <w:rPr>
          <w:rFonts w:hint="default" w:ascii="Times New Roman" w:hAnsi="Times New Roman" w:eastAsia="仿宋_GB2312" w:cs="Times New Roman"/>
          <w:szCs w:val="21"/>
        </w:rPr>
        <w:t>汉中分行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汉中市汉台区西二环路与劳动西路东南汉中滨江•公园壹号（产业孵化区）3B号楼</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陈真</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18509165068</w:t>
      </w:r>
    </w:p>
    <w:p w14:paraId="09EF0273">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五、中国光大银行（阳光政采贷）</w:t>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r>
        <w:rPr>
          <w:rFonts w:hint="default" w:ascii="Times New Roman" w:hAnsi="Times New Roman" w:eastAsia="仿宋_GB2312" w:cs="Times New Roman"/>
          <w:b/>
          <w:szCs w:val="21"/>
        </w:rPr>
        <w:tab/>
      </w:r>
    </w:p>
    <w:p w14:paraId="46B5F56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 欢</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0917-3451055</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18329677163</w:t>
      </w:r>
    </w:p>
    <w:p w14:paraId="2FDAC06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尚云鹏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0912-3548019</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18690473126</w:t>
      </w:r>
    </w:p>
    <w:p w14:paraId="73ED101D">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延安分行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汪昊田</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0911-8011831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13509115500</w:t>
      </w:r>
    </w:p>
    <w:p w14:paraId="367D8A39">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侯 佳</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32100021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15229500088</w:t>
      </w:r>
    </w:p>
    <w:p w14:paraId="2DBE180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营销一部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李 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87236311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13772031109</w:t>
      </w:r>
    </w:p>
    <w:p w14:paraId="2EC2C13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营销二部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朱翰辰</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87236201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17791788078</w:t>
      </w:r>
    </w:p>
    <w:p w14:paraId="14AD40A8">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营业部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张翔琮</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87236306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18829235568</w:t>
      </w:r>
    </w:p>
    <w:p w14:paraId="2049CC57">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电子城支行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张曼玉</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88247071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18009298787</w:t>
      </w:r>
    </w:p>
    <w:p w14:paraId="794C9F5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明德门支行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 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85350770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13991249430</w:t>
      </w:r>
    </w:p>
    <w:p w14:paraId="7FD7E5D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东大街支行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 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87438914</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15029673754</w:t>
      </w:r>
    </w:p>
    <w:p w14:paraId="58F47668">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经济开发区支行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陆家俊</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86525176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18629303397</w:t>
      </w:r>
    </w:p>
    <w:p w14:paraId="334AEE4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凤城九路支行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宋 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89155022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18966911622</w:t>
      </w:r>
    </w:p>
    <w:p w14:paraId="37A45F2D">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兴庆路支行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司 洋</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83290033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18629251819</w:t>
      </w:r>
    </w:p>
    <w:p w14:paraId="77EFB76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长乐西路支行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 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82566208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15877390201</w:t>
      </w:r>
    </w:p>
    <w:p w14:paraId="717610F1">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友谊路支行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贠程敏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88422067</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18792795210</w:t>
      </w:r>
    </w:p>
    <w:p w14:paraId="171EC3A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边家村支行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 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85251673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15309223048</w:t>
      </w:r>
    </w:p>
    <w:p w14:paraId="5A40C96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北关支行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菅新培</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86248203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18092169361</w:t>
      </w:r>
    </w:p>
    <w:p w14:paraId="6E66C9F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南郊支行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程 拓</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85265234</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13772491661</w:t>
      </w:r>
    </w:p>
    <w:p w14:paraId="7CDA63D2">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西关正街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马 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89548109</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13772337373</w:t>
      </w:r>
    </w:p>
    <w:p w14:paraId="20FC0094">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丈八东路支行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杨筱凡</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81026910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15129044185</w:t>
      </w:r>
    </w:p>
    <w:p w14:paraId="346C2BD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雁塔路支行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闫梓闶</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82222501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18691561524</w:t>
      </w:r>
    </w:p>
    <w:p w14:paraId="21B6D8A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唐延路支行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尉二宝</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88329478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13991930150</w:t>
      </w:r>
    </w:p>
    <w:p w14:paraId="1E8B2760">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枫林绿洲支行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杨 嘉</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87302120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13609199490</w:t>
      </w:r>
    </w:p>
    <w:p w14:paraId="6E4EC985">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南关正街支行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 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85230722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18066610983</w:t>
      </w:r>
    </w:p>
    <w:p w14:paraId="38F40D41">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南二环支行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 超</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88362861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18192080396</w:t>
      </w:r>
    </w:p>
    <w:p w14:paraId="11F3AC3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曲江支行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田 鹏</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81205890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13991937977</w:t>
      </w:r>
    </w:p>
    <w:p w14:paraId="5E67FD5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太白路支行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马振林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68912880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15353736656</w:t>
      </w:r>
    </w:p>
    <w:p w14:paraId="0B10866A">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明光路支行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刘二渭</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81623506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13201793405</w:t>
      </w:r>
    </w:p>
    <w:p w14:paraId="19CFD66C">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凤城二路支行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 洋</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86680267</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13720423343</w:t>
      </w:r>
    </w:p>
    <w:p w14:paraId="5D46D4B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昆明路支行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 洁</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84592506</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13991821278</w:t>
      </w:r>
    </w:p>
    <w:p w14:paraId="4397177F">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丈八北路支行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 浩</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81875192</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15667087662</w:t>
      </w:r>
    </w:p>
    <w:p w14:paraId="3AFE8BD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新城支行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余振东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87251680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18066617238</w:t>
      </w:r>
    </w:p>
    <w:p w14:paraId="6E1F69B3">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六、浦发银行 （政采e贷）</w:t>
      </w:r>
    </w:p>
    <w:p w14:paraId="58D5FE0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吴晨雨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029-63603803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15991724645</w:t>
      </w:r>
    </w:p>
    <w:p w14:paraId="6236DB87">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陈福全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029-63603441</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17782511994</w:t>
      </w:r>
    </w:p>
    <w:p w14:paraId="625BA760">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韩瑾</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029-63603443</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18202909790</w:t>
      </w:r>
    </w:p>
    <w:p w14:paraId="1C8F5F0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李瑞雪</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客户经理</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029-63603445</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18220862398</w:t>
      </w:r>
    </w:p>
    <w:p w14:paraId="4D3363B5">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陈晓晓</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0912-2216068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15691269965</w:t>
      </w:r>
    </w:p>
    <w:p w14:paraId="2DE61FDE">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榆林分行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郭小东</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0912-2216008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15291820586</w:t>
      </w:r>
    </w:p>
    <w:p w14:paraId="40A0B0A5">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张一岚</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0917-8662919 </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18690008816</w:t>
      </w:r>
    </w:p>
    <w:p w14:paraId="710606C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宝鸡分行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朱强</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 xml:space="preserve">0917-8662926 </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13909176381</w:t>
      </w:r>
    </w:p>
    <w:p w14:paraId="7BD1CCAA">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渭南分行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王晓峰</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0913-3357080</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13992363166</w:t>
      </w:r>
    </w:p>
    <w:p w14:paraId="78478256">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咸阳分行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薛晗</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公司业务部</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029-32083788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15109226216</w:t>
      </w:r>
    </w:p>
    <w:p w14:paraId="209003BF">
      <w:pPr>
        <w:rPr>
          <w:rFonts w:hint="default" w:ascii="Times New Roman" w:hAnsi="Times New Roman" w:eastAsia="仿宋_GB2312" w:cs="Times New Roman"/>
          <w:szCs w:val="21"/>
        </w:rPr>
      </w:pPr>
    </w:p>
    <w:p w14:paraId="55AB6FFD">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七、兴业银行（政采贷）</w:t>
      </w:r>
    </w:p>
    <w:p w14:paraId="41255761">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朱靖</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总监</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029-87482998</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13363979983</w:t>
      </w:r>
    </w:p>
    <w:p w14:paraId="06AE2B52">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八、中国民生银行（政采贷）</w:t>
      </w:r>
    </w:p>
    <w:p w14:paraId="7712A88E">
      <w:pPr>
        <w:ind w:left="2310" w:leftChars="200" w:hanging="1890" w:hangingChars="900"/>
        <w:rPr>
          <w:rFonts w:hint="default" w:ascii="Times New Roman" w:hAnsi="Times New Roman" w:eastAsia="仿宋_GB2312" w:cs="Times New Roman"/>
          <w:szCs w:val="21"/>
        </w:rPr>
      </w:pPr>
      <w:r>
        <w:rPr>
          <w:rFonts w:hint="default" w:ascii="Times New Roman" w:hAnsi="Times New Roman" w:eastAsia="仿宋_GB2312" w:cs="Times New Roman"/>
          <w:szCs w:val="21"/>
        </w:rPr>
        <w:t>民生银行西安分行  联系人：陈经理 联系电话：61815275 /18821669199</w:t>
      </w:r>
    </w:p>
    <w:p w14:paraId="47967329">
      <w:pPr>
        <w:ind w:left="2310" w:leftChars="200" w:hanging="1890" w:hangingChars="9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联系人：王经理 联系电话：61815280 /18591953690 </w:t>
      </w:r>
    </w:p>
    <w:p w14:paraId="4AA9CB89">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九、浙商银行 （政采贷）</w:t>
      </w:r>
    </w:p>
    <w:p w14:paraId="5752B7A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西安分行</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西安市雁塔区科技路259号</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曹金辉</w:t>
      </w:r>
      <w:r>
        <w:rPr>
          <w:rFonts w:hint="default" w:ascii="Times New Roman" w:hAnsi="Times New Roman" w:eastAsia="仿宋_GB2312" w:cs="Times New Roman"/>
          <w:szCs w:val="21"/>
        </w:rPr>
        <w:tab/>
      </w:r>
      <w:r>
        <w:rPr>
          <w:rFonts w:hint="default" w:ascii="Times New Roman" w:hAnsi="Times New Roman" w:eastAsia="仿宋_GB2312" w:cs="Times New Roman"/>
          <w:szCs w:val="21"/>
        </w:rPr>
        <w:t>18710993980</w:t>
      </w:r>
    </w:p>
    <w:p w14:paraId="2F1AD2A7">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 xml:space="preserve">十、 招商银行（政采贷） </w:t>
      </w:r>
    </w:p>
    <w:p w14:paraId="2E4D7F3D">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招商银行西安分行   联系人：任瑾；85438988</w:t>
      </w:r>
    </w:p>
    <w:p w14:paraId="0445F2FB">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 xml:space="preserve">十一、 长安银行（小微贷） </w:t>
      </w:r>
    </w:p>
    <w:p w14:paraId="105D2853">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长安银行西安曲江新区支行 地址：西安市曲江新区雁南一路3号  </w:t>
      </w:r>
    </w:p>
    <w:p w14:paraId="5226A68B">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联系人：陈瑶 13629266833 </w:t>
      </w:r>
    </w:p>
    <w:bookmarkEnd w:id="384"/>
    <w:bookmarkEnd w:id="385"/>
    <w:p w14:paraId="5DFA04A7">
      <w:pPr>
        <w:rPr>
          <w:rFonts w:hint="default" w:ascii="Times New Roman" w:hAnsi="Times New Roman" w:eastAsia="仿宋_GB2312" w:cs="Times New Roman"/>
          <w:b/>
          <w:szCs w:val="21"/>
        </w:rPr>
      </w:pPr>
      <w:bookmarkStart w:id="386" w:name="_Toc184025279"/>
      <w:bookmarkStart w:id="387" w:name="_Toc230013637"/>
      <w:bookmarkStart w:id="388" w:name="_Toc230099802"/>
      <w:bookmarkStart w:id="389" w:name="_Toc184114070"/>
      <w:r>
        <w:rPr>
          <w:rFonts w:hint="default" w:ascii="Times New Roman" w:hAnsi="Times New Roman" w:eastAsia="仿宋_GB2312" w:cs="Times New Roman"/>
          <w:b/>
          <w:szCs w:val="21"/>
        </w:rPr>
        <w:t>十二、网商银行（合同贷）</w:t>
      </w:r>
    </w:p>
    <w:p w14:paraId="15C7C1A5">
      <w:pPr>
        <w:rPr>
          <w:rFonts w:hint="default" w:ascii="Times New Roman" w:hAnsi="Times New Roman" w:eastAsia="仿宋_GB2312" w:cs="Times New Roman"/>
          <w:b/>
          <w:szCs w:val="21"/>
        </w:rPr>
      </w:pPr>
      <w:r>
        <w:rPr>
          <w:rFonts w:hint="default" w:ascii="Times New Roman" w:hAnsi="Times New Roman" w:eastAsia="仿宋_GB2312" w:cs="Times New Roman"/>
          <w:b/>
          <w:szCs w:val="21"/>
        </w:rPr>
        <w:t>十三、中国邮政储蓄银行陕西省分行（政采贷）</w:t>
      </w:r>
    </w:p>
    <w:p w14:paraId="59533A26">
      <w:pPr>
        <w:pStyle w:val="23"/>
        <w:tabs>
          <w:tab w:val="left" w:pos="567"/>
        </w:tabs>
        <w:rPr>
          <w:rFonts w:hint="default" w:ascii="Times New Roman" w:hAnsi="Times New Roman" w:eastAsia="仿宋_GB2312" w:cs="Times New Roman"/>
          <w:szCs w:val="21"/>
        </w:rPr>
      </w:pPr>
    </w:p>
    <w:p w14:paraId="6A1F82EA">
      <w:pPr>
        <w:pStyle w:val="23"/>
        <w:tabs>
          <w:tab w:val="left" w:pos="567"/>
        </w:tabs>
        <w:rPr>
          <w:rFonts w:hint="default" w:ascii="Times New Roman" w:hAnsi="Times New Roman" w:eastAsia="仿宋_GB2312" w:cs="Times New Roman"/>
          <w:sz w:val="24"/>
        </w:rPr>
      </w:pPr>
      <w:r>
        <w:rPr>
          <w:rFonts w:hint="default" w:ascii="Times New Roman" w:hAnsi="Times New Roman" w:eastAsia="仿宋_GB2312" w:cs="Times New Roman"/>
          <w:sz w:val="24"/>
        </w:rPr>
        <w:t>渭南市政府采购贷款银行信息：</w:t>
      </w:r>
    </w:p>
    <w:tbl>
      <w:tblPr>
        <w:tblStyle w:val="51"/>
        <w:tblW w:w="4998" w:type="pct"/>
        <w:tblInd w:w="0" w:type="dxa"/>
        <w:tblLayout w:type="autofit"/>
        <w:tblCellMar>
          <w:top w:w="0" w:type="dxa"/>
          <w:left w:w="108" w:type="dxa"/>
          <w:bottom w:w="0" w:type="dxa"/>
          <w:right w:w="108" w:type="dxa"/>
        </w:tblCellMar>
      </w:tblPr>
      <w:tblGrid>
        <w:gridCol w:w="1299"/>
        <w:gridCol w:w="2159"/>
        <w:gridCol w:w="2804"/>
        <w:gridCol w:w="2804"/>
      </w:tblGrid>
      <w:tr w14:paraId="447C1D28">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72BDD0EA">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C550FA0">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02C0F80B">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1AFB56D4">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联系电话</w:t>
            </w:r>
          </w:p>
        </w:tc>
      </w:tr>
      <w:tr w14:paraId="49FD0163">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1D86F5">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F3887D4">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F3CA391">
            <w:pPr>
              <w:widowControl/>
              <w:spacing w:line="240" w:lineRule="exact"/>
              <w:jc w:val="center"/>
              <w:textAlignment w:val="top"/>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2129957">
            <w:pPr>
              <w:widowControl/>
              <w:spacing w:line="240" w:lineRule="exact"/>
              <w:jc w:val="center"/>
              <w:textAlignment w:val="top"/>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13892535580</w:t>
            </w:r>
          </w:p>
          <w:p w14:paraId="500ED337">
            <w:pPr>
              <w:widowControl/>
              <w:spacing w:line="240" w:lineRule="exact"/>
              <w:jc w:val="center"/>
              <w:textAlignment w:val="top"/>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17797059890</w:t>
            </w:r>
          </w:p>
        </w:tc>
      </w:tr>
      <w:tr w14:paraId="15C7DBE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724D873">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534B5BD0">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D1B5B95">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1AA44C7">
            <w:pPr>
              <w:spacing w:line="240" w:lineRule="exact"/>
              <w:jc w:val="center"/>
              <w:rPr>
                <w:rFonts w:hint="default" w:ascii="Times New Roman" w:hAnsi="Times New Roman" w:eastAsia="仿宋_GB2312" w:cs="Times New Roman"/>
                <w:szCs w:val="21"/>
              </w:rPr>
            </w:pPr>
          </w:p>
        </w:tc>
      </w:tr>
      <w:tr w14:paraId="164CC7F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2F06F5C">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59E8F20">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C46C9A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5597BD3">
            <w:pPr>
              <w:widowControl/>
              <w:spacing w:line="240" w:lineRule="exact"/>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13892383911</w:t>
            </w:r>
          </w:p>
          <w:p w14:paraId="79D706A2">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15249035320</w:t>
            </w:r>
          </w:p>
        </w:tc>
      </w:tr>
      <w:tr w14:paraId="663C9BC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F3E91CD">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F41BB37">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DB2D911">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12250CB">
            <w:pPr>
              <w:spacing w:line="240" w:lineRule="exact"/>
              <w:jc w:val="center"/>
              <w:rPr>
                <w:rFonts w:hint="default" w:ascii="Times New Roman" w:hAnsi="Times New Roman" w:eastAsia="仿宋_GB2312" w:cs="Times New Roman"/>
                <w:szCs w:val="21"/>
              </w:rPr>
            </w:pPr>
          </w:p>
        </w:tc>
      </w:tr>
      <w:tr w14:paraId="7EFE21A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BEF786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A311DE">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ED529F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1EF841D">
            <w:pPr>
              <w:widowControl/>
              <w:spacing w:line="240" w:lineRule="exact"/>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18191815559</w:t>
            </w:r>
          </w:p>
          <w:p w14:paraId="18C4D9A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13193388328</w:t>
            </w:r>
          </w:p>
        </w:tc>
      </w:tr>
      <w:tr w14:paraId="7689F95B">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4DDEC7">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70596D4">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48DC3AA">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4D609A0">
            <w:pPr>
              <w:spacing w:line="240" w:lineRule="exact"/>
              <w:jc w:val="center"/>
              <w:rPr>
                <w:rFonts w:hint="default" w:ascii="Times New Roman" w:hAnsi="Times New Roman" w:eastAsia="仿宋_GB2312" w:cs="Times New Roman"/>
                <w:szCs w:val="21"/>
              </w:rPr>
            </w:pPr>
          </w:p>
        </w:tc>
      </w:tr>
      <w:tr w14:paraId="6B3A57B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1BF8041">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3B3A28A">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793EC7D6">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72BC3CB">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15706090239</w:t>
            </w:r>
          </w:p>
        </w:tc>
      </w:tr>
      <w:tr w14:paraId="637C57A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A7D746B">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9BEA42">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5582837">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103438C">
            <w:pPr>
              <w:spacing w:line="240" w:lineRule="exact"/>
              <w:jc w:val="center"/>
              <w:rPr>
                <w:rFonts w:hint="default" w:ascii="Times New Roman" w:hAnsi="Times New Roman" w:eastAsia="仿宋_GB2312" w:cs="Times New Roman"/>
                <w:szCs w:val="21"/>
              </w:rPr>
            </w:pPr>
          </w:p>
        </w:tc>
      </w:tr>
      <w:tr w14:paraId="498C7E4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443E89B4">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40922BC">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30C4A591">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27F7DE9">
            <w:pPr>
              <w:widowControl/>
              <w:spacing w:line="240" w:lineRule="exact"/>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18191356300</w:t>
            </w:r>
          </w:p>
          <w:p w14:paraId="5C523ED3">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15229730006</w:t>
            </w:r>
          </w:p>
        </w:tc>
      </w:tr>
      <w:tr w14:paraId="3D00DC99">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B24C400">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D596315">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4281122">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F551039">
            <w:pPr>
              <w:spacing w:line="240" w:lineRule="exact"/>
              <w:jc w:val="center"/>
              <w:rPr>
                <w:rFonts w:hint="default" w:ascii="Times New Roman" w:hAnsi="Times New Roman" w:eastAsia="仿宋_GB2312" w:cs="Times New Roman"/>
                <w:szCs w:val="21"/>
              </w:rPr>
            </w:pPr>
          </w:p>
        </w:tc>
      </w:tr>
      <w:tr w14:paraId="1D7F939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6A6CC588">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037A73F5">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30A6762">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6B6DEE73">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13335331958</w:t>
            </w:r>
          </w:p>
        </w:tc>
      </w:tr>
      <w:tr w14:paraId="4ADEF8E2">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4BB4D097">
            <w:pPr>
              <w:spacing w:line="240" w:lineRule="exact"/>
              <w:jc w:val="center"/>
              <w:rPr>
                <w:rFonts w:hint="default" w:ascii="Times New Roman" w:hAnsi="Times New Roman" w:eastAsia="仿宋_GB2312" w:cs="Times New Roman"/>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71D00FE">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8860CF">
            <w:pPr>
              <w:spacing w:line="240" w:lineRule="exact"/>
              <w:jc w:val="center"/>
              <w:rPr>
                <w:rFonts w:hint="default" w:ascii="Times New Roman" w:hAnsi="Times New Roman" w:eastAsia="仿宋_GB2312" w:cs="Times New Roman"/>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762D756">
            <w:pPr>
              <w:spacing w:line="240" w:lineRule="exact"/>
              <w:jc w:val="center"/>
              <w:rPr>
                <w:rFonts w:hint="default" w:ascii="Times New Roman" w:hAnsi="Times New Roman" w:eastAsia="仿宋_GB2312" w:cs="Times New Roman"/>
                <w:szCs w:val="21"/>
              </w:rPr>
            </w:pPr>
          </w:p>
        </w:tc>
      </w:tr>
      <w:tr w14:paraId="7DA8C0C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6E9F1797">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A9F676F">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30B95030">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281BFB67">
            <w:pPr>
              <w:widowControl/>
              <w:spacing w:line="240" w:lineRule="exact"/>
              <w:jc w:val="center"/>
              <w:textAlignment w:val="center"/>
              <w:rPr>
                <w:rFonts w:hint="default" w:ascii="Times New Roman" w:hAnsi="Times New Roman" w:eastAsia="仿宋_GB2312" w:cs="Times New Roman"/>
                <w:kern w:val="0"/>
                <w:szCs w:val="21"/>
                <w:lang w:bidi="ar"/>
              </w:rPr>
            </w:pPr>
            <w:r>
              <w:rPr>
                <w:rFonts w:hint="default" w:ascii="Times New Roman" w:hAnsi="Times New Roman" w:eastAsia="仿宋_GB2312" w:cs="Times New Roman"/>
                <w:kern w:val="0"/>
                <w:szCs w:val="21"/>
                <w:lang w:bidi="ar"/>
              </w:rPr>
              <w:t>13028431555</w:t>
            </w:r>
          </w:p>
          <w:p w14:paraId="3F7B5B80">
            <w:pPr>
              <w:widowControl/>
              <w:spacing w:line="240" w:lineRule="exact"/>
              <w:jc w:val="center"/>
              <w:textAlignment w:val="center"/>
              <w:rPr>
                <w:rFonts w:hint="default" w:ascii="Times New Roman" w:hAnsi="Times New Roman" w:eastAsia="仿宋_GB2312" w:cs="Times New Roman"/>
                <w:szCs w:val="21"/>
              </w:rPr>
            </w:pPr>
            <w:r>
              <w:rPr>
                <w:rFonts w:hint="default" w:ascii="Times New Roman" w:hAnsi="Times New Roman" w:eastAsia="仿宋_GB2312" w:cs="Times New Roman"/>
                <w:kern w:val="0"/>
                <w:szCs w:val="21"/>
                <w:lang w:bidi="ar"/>
              </w:rPr>
              <w:t>18091365182</w:t>
            </w:r>
          </w:p>
        </w:tc>
      </w:tr>
    </w:tbl>
    <w:p w14:paraId="6629081D">
      <w:pPr>
        <w:pStyle w:val="23"/>
        <w:tabs>
          <w:tab w:val="left" w:pos="567"/>
        </w:tabs>
        <w:rPr>
          <w:rFonts w:hint="default" w:ascii="Times New Roman" w:hAnsi="Times New Roman" w:eastAsia="仿宋_GB2312" w:cs="Times New Roman"/>
          <w:szCs w:val="21"/>
        </w:rPr>
      </w:pPr>
    </w:p>
    <w:p w14:paraId="0DBA4DB1">
      <w:pPr>
        <w:pStyle w:val="23"/>
        <w:tabs>
          <w:tab w:val="left" w:pos="567"/>
        </w:tabs>
        <w:rPr>
          <w:rFonts w:hint="default" w:ascii="Times New Roman" w:hAnsi="Times New Roman" w:eastAsia="仿宋_GB2312" w:cs="Times New Roman"/>
          <w:sz w:val="24"/>
        </w:rPr>
      </w:pPr>
      <w:r>
        <w:rPr>
          <w:rFonts w:hint="default" w:ascii="Times New Roman" w:hAnsi="Times New Roman" w:eastAsia="仿宋_GB2312" w:cs="Times New Roman"/>
          <w:sz w:val="24"/>
        </w:rPr>
        <w:t>延安市政府采购贷款银行信息：</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677F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2E4217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262F73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银行</w:t>
            </w:r>
          </w:p>
        </w:tc>
        <w:tc>
          <w:tcPr>
            <w:tcW w:w="3640" w:type="dxa"/>
            <w:noWrap w:val="0"/>
            <w:vAlign w:val="center"/>
          </w:tcPr>
          <w:p w14:paraId="130C6C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地址</w:t>
            </w:r>
          </w:p>
        </w:tc>
        <w:tc>
          <w:tcPr>
            <w:tcW w:w="946" w:type="dxa"/>
            <w:noWrap w:val="0"/>
            <w:vAlign w:val="center"/>
          </w:tcPr>
          <w:p w14:paraId="11938C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联系人</w:t>
            </w:r>
          </w:p>
        </w:tc>
        <w:tc>
          <w:tcPr>
            <w:tcW w:w="1574" w:type="dxa"/>
            <w:noWrap w:val="0"/>
            <w:vAlign w:val="center"/>
          </w:tcPr>
          <w:p w14:paraId="12CB80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电话</w:t>
            </w:r>
          </w:p>
        </w:tc>
      </w:tr>
      <w:tr w14:paraId="6636F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2767B5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365A64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lang w:val="en-US" w:eastAsia="zh-CN" w:bidi="ar-SA"/>
              </w:rPr>
              <w:t>中国建设银行延安分行</w:t>
            </w:r>
          </w:p>
        </w:tc>
        <w:tc>
          <w:tcPr>
            <w:tcW w:w="3640" w:type="dxa"/>
            <w:noWrap w:val="0"/>
            <w:vAlign w:val="center"/>
          </w:tcPr>
          <w:p w14:paraId="776E7D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lang w:val="en-US" w:eastAsia="zh-CN" w:bidi="ar-SA"/>
              </w:rPr>
              <w:t>延安市宝塔区中心街</w:t>
            </w:r>
          </w:p>
        </w:tc>
        <w:tc>
          <w:tcPr>
            <w:tcW w:w="946" w:type="dxa"/>
            <w:noWrap w:val="0"/>
            <w:vAlign w:val="center"/>
          </w:tcPr>
          <w:p w14:paraId="27FD44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徐欣蕾</w:t>
            </w:r>
          </w:p>
        </w:tc>
        <w:tc>
          <w:tcPr>
            <w:tcW w:w="1574" w:type="dxa"/>
            <w:noWrap w:val="0"/>
            <w:vAlign w:val="center"/>
          </w:tcPr>
          <w:p w14:paraId="61176D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15891686951</w:t>
            </w:r>
          </w:p>
        </w:tc>
      </w:tr>
      <w:tr w14:paraId="3F0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1087C1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12EC96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中国工商银行延安分行</w:t>
            </w:r>
          </w:p>
        </w:tc>
        <w:tc>
          <w:tcPr>
            <w:tcW w:w="3640" w:type="dxa"/>
            <w:noWrap w:val="0"/>
            <w:vAlign w:val="center"/>
          </w:tcPr>
          <w:p w14:paraId="56B83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延安市宝塔区师范路</w:t>
            </w:r>
          </w:p>
        </w:tc>
        <w:tc>
          <w:tcPr>
            <w:tcW w:w="946" w:type="dxa"/>
            <w:noWrap w:val="0"/>
            <w:vAlign w:val="center"/>
          </w:tcPr>
          <w:p w14:paraId="301CE4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姬悦</w:t>
            </w:r>
          </w:p>
        </w:tc>
        <w:tc>
          <w:tcPr>
            <w:tcW w:w="1574" w:type="dxa"/>
            <w:noWrap w:val="0"/>
            <w:vAlign w:val="center"/>
          </w:tcPr>
          <w:p w14:paraId="0B82CA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18391156580</w:t>
            </w:r>
          </w:p>
        </w:tc>
      </w:tr>
      <w:tr w14:paraId="626E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33F7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7DFAC8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北京银行延安分行</w:t>
            </w:r>
          </w:p>
        </w:tc>
        <w:tc>
          <w:tcPr>
            <w:tcW w:w="3640" w:type="dxa"/>
            <w:noWrap w:val="0"/>
            <w:vAlign w:val="center"/>
          </w:tcPr>
          <w:p w14:paraId="5DE7F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延安市宝塔区双拥大道</w:t>
            </w:r>
          </w:p>
        </w:tc>
        <w:tc>
          <w:tcPr>
            <w:tcW w:w="946" w:type="dxa"/>
            <w:noWrap w:val="0"/>
            <w:vAlign w:val="center"/>
          </w:tcPr>
          <w:p w14:paraId="441344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奥宝森</w:t>
            </w:r>
          </w:p>
        </w:tc>
        <w:tc>
          <w:tcPr>
            <w:tcW w:w="1574" w:type="dxa"/>
            <w:noWrap w:val="0"/>
            <w:vAlign w:val="center"/>
          </w:tcPr>
          <w:p w14:paraId="7774BB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15592925222</w:t>
            </w:r>
          </w:p>
        </w:tc>
      </w:tr>
      <w:tr w14:paraId="7683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2633A9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768090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邮储银行延安分行</w:t>
            </w:r>
          </w:p>
        </w:tc>
        <w:tc>
          <w:tcPr>
            <w:tcW w:w="3640" w:type="dxa"/>
            <w:noWrap w:val="0"/>
            <w:vAlign w:val="center"/>
          </w:tcPr>
          <w:p w14:paraId="76F8D6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宝塔区枣园路志丹大厦</w:t>
            </w:r>
          </w:p>
        </w:tc>
        <w:tc>
          <w:tcPr>
            <w:tcW w:w="946" w:type="dxa"/>
            <w:noWrap w:val="0"/>
            <w:vAlign w:val="center"/>
          </w:tcPr>
          <w:p w14:paraId="6A719B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刘凯</w:t>
            </w:r>
          </w:p>
        </w:tc>
        <w:tc>
          <w:tcPr>
            <w:tcW w:w="1574" w:type="dxa"/>
            <w:noWrap w:val="0"/>
            <w:vAlign w:val="center"/>
          </w:tcPr>
          <w:p w14:paraId="51BF12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18691114222</w:t>
            </w:r>
          </w:p>
        </w:tc>
      </w:tr>
      <w:tr w14:paraId="4061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32FB84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43EFDC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光大银行延安分行</w:t>
            </w:r>
          </w:p>
        </w:tc>
        <w:tc>
          <w:tcPr>
            <w:tcW w:w="3640" w:type="dxa"/>
            <w:noWrap w:val="0"/>
            <w:vAlign w:val="center"/>
          </w:tcPr>
          <w:p w14:paraId="78862C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宝塔区卷烟厂东信时代一、二层</w:t>
            </w:r>
          </w:p>
        </w:tc>
        <w:tc>
          <w:tcPr>
            <w:tcW w:w="946" w:type="dxa"/>
            <w:noWrap w:val="0"/>
            <w:vAlign w:val="center"/>
          </w:tcPr>
          <w:p w14:paraId="629BC6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汪昊田</w:t>
            </w:r>
          </w:p>
        </w:tc>
        <w:tc>
          <w:tcPr>
            <w:tcW w:w="1574" w:type="dxa"/>
            <w:noWrap w:val="0"/>
            <w:vAlign w:val="center"/>
          </w:tcPr>
          <w:p w14:paraId="3F7FBB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13509115500</w:t>
            </w:r>
          </w:p>
        </w:tc>
      </w:tr>
      <w:tr w14:paraId="488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5EBC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71DAB6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交通银行延安分行</w:t>
            </w:r>
          </w:p>
        </w:tc>
        <w:tc>
          <w:tcPr>
            <w:tcW w:w="3640" w:type="dxa"/>
            <w:noWrap w:val="0"/>
            <w:vAlign w:val="center"/>
          </w:tcPr>
          <w:p w14:paraId="14B336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延安市宝塔区北大街95号</w:t>
            </w:r>
          </w:p>
        </w:tc>
        <w:tc>
          <w:tcPr>
            <w:tcW w:w="946" w:type="dxa"/>
            <w:noWrap w:val="0"/>
            <w:vAlign w:val="center"/>
          </w:tcPr>
          <w:p w14:paraId="102FDB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王瑶</w:t>
            </w:r>
          </w:p>
        </w:tc>
        <w:tc>
          <w:tcPr>
            <w:tcW w:w="1574" w:type="dxa"/>
            <w:noWrap w:val="0"/>
            <w:vAlign w:val="center"/>
          </w:tcPr>
          <w:p w14:paraId="655AA9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13389119518</w:t>
            </w:r>
          </w:p>
        </w:tc>
      </w:tr>
      <w:tr w14:paraId="47BE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116FB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22A574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延安农商行</w:t>
            </w:r>
          </w:p>
        </w:tc>
        <w:tc>
          <w:tcPr>
            <w:tcW w:w="3640" w:type="dxa"/>
            <w:noWrap w:val="0"/>
            <w:vAlign w:val="center"/>
          </w:tcPr>
          <w:p w14:paraId="14B340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946" w:type="dxa"/>
            <w:noWrap w:val="0"/>
            <w:vAlign w:val="center"/>
          </w:tcPr>
          <w:p w14:paraId="3C743C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段田瑞</w:t>
            </w:r>
          </w:p>
        </w:tc>
        <w:tc>
          <w:tcPr>
            <w:tcW w:w="1574" w:type="dxa"/>
            <w:noWrap w:val="0"/>
            <w:vAlign w:val="center"/>
          </w:tcPr>
          <w:p w14:paraId="0B04B7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18700166012</w:t>
            </w:r>
          </w:p>
        </w:tc>
      </w:tr>
      <w:tr w14:paraId="7157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2FC594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398616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甘泉农商行</w:t>
            </w:r>
          </w:p>
        </w:tc>
        <w:tc>
          <w:tcPr>
            <w:tcW w:w="3640" w:type="dxa"/>
            <w:noWrap w:val="0"/>
            <w:vAlign w:val="center"/>
          </w:tcPr>
          <w:p w14:paraId="0AF8C6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甘泉县中心街019号</w:t>
            </w:r>
          </w:p>
        </w:tc>
        <w:tc>
          <w:tcPr>
            <w:tcW w:w="946" w:type="dxa"/>
            <w:noWrap w:val="0"/>
            <w:vAlign w:val="center"/>
          </w:tcPr>
          <w:p w14:paraId="36285C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白晶晶</w:t>
            </w:r>
          </w:p>
        </w:tc>
        <w:tc>
          <w:tcPr>
            <w:tcW w:w="1574" w:type="dxa"/>
            <w:noWrap w:val="0"/>
            <w:vAlign w:val="center"/>
          </w:tcPr>
          <w:p w14:paraId="4D9F80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15129872940</w:t>
            </w:r>
          </w:p>
        </w:tc>
      </w:tr>
      <w:tr w14:paraId="32D7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EB47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3CF362A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延长联社</w:t>
            </w:r>
          </w:p>
        </w:tc>
        <w:tc>
          <w:tcPr>
            <w:tcW w:w="3640" w:type="dxa"/>
            <w:noWrap w:val="0"/>
            <w:vAlign w:val="center"/>
          </w:tcPr>
          <w:p w14:paraId="39869E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延长县七里村镇街道城区中街</w:t>
            </w:r>
          </w:p>
        </w:tc>
        <w:tc>
          <w:tcPr>
            <w:tcW w:w="946" w:type="dxa"/>
            <w:noWrap w:val="0"/>
            <w:vAlign w:val="center"/>
          </w:tcPr>
          <w:p w14:paraId="19488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白永卿</w:t>
            </w:r>
          </w:p>
        </w:tc>
        <w:tc>
          <w:tcPr>
            <w:tcW w:w="1574" w:type="dxa"/>
            <w:noWrap w:val="0"/>
            <w:vAlign w:val="center"/>
          </w:tcPr>
          <w:p w14:paraId="5CEF60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18109119635</w:t>
            </w:r>
          </w:p>
        </w:tc>
      </w:tr>
      <w:tr w14:paraId="5F9BE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0AAC4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758ACC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延川联社</w:t>
            </w:r>
          </w:p>
        </w:tc>
        <w:tc>
          <w:tcPr>
            <w:tcW w:w="3640" w:type="dxa"/>
            <w:noWrap w:val="0"/>
            <w:vAlign w:val="center"/>
          </w:tcPr>
          <w:p w14:paraId="38FD24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延川县大禹街道北关信用合作联社</w:t>
            </w:r>
          </w:p>
        </w:tc>
        <w:tc>
          <w:tcPr>
            <w:tcW w:w="946" w:type="dxa"/>
            <w:noWrap w:val="0"/>
            <w:vAlign w:val="center"/>
          </w:tcPr>
          <w:p w14:paraId="0D0D43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张沛兴</w:t>
            </w:r>
          </w:p>
        </w:tc>
        <w:tc>
          <w:tcPr>
            <w:tcW w:w="1574" w:type="dxa"/>
            <w:noWrap w:val="0"/>
            <w:vAlign w:val="center"/>
          </w:tcPr>
          <w:p w14:paraId="486B5C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15129756920</w:t>
            </w:r>
          </w:p>
        </w:tc>
      </w:tr>
      <w:tr w14:paraId="5595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7941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7DE8D5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子长农商行</w:t>
            </w:r>
          </w:p>
        </w:tc>
        <w:tc>
          <w:tcPr>
            <w:tcW w:w="3640" w:type="dxa"/>
            <w:noWrap w:val="0"/>
            <w:vAlign w:val="center"/>
          </w:tcPr>
          <w:p w14:paraId="0A2848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子长市长兴街</w:t>
            </w:r>
          </w:p>
        </w:tc>
        <w:tc>
          <w:tcPr>
            <w:tcW w:w="946" w:type="dxa"/>
            <w:noWrap w:val="0"/>
            <w:vAlign w:val="center"/>
          </w:tcPr>
          <w:p w14:paraId="25F5CB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王莉</w:t>
            </w:r>
          </w:p>
        </w:tc>
        <w:tc>
          <w:tcPr>
            <w:tcW w:w="1574" w:type="dxa"/>
            <w:noWrap w:val="0"/>
            <w:vAlign w:val="center"/>
          </w:tcPr>
          <w:p w14:paraId="4EE5AA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13992153010</w:t>
            </w:r>
          </w:p>
        </w:tc>
      </w:tr>
      <w:tr w14:paraId="1AE5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4FC7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01B4D5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安塞农商行</w:t>
            </w:r>
          </w:p>
        </w:tc>
        <w:tc>
          <w:tcPr>
            <w:tcW w:w="3640" w:type="dxa"/>
            <w:noWrap w:val="0"/>
            <w:vAlign w:val="center"/>
          </w:tcPr>
          <w:p w14:paraId="187CDB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延安市安塞区富民街22号</w:t>
            </w:r>
          </w:p>
        </w:tc>
        <w:tc>
          <w:tcPr>
            <w:tcW w:w="946" w:type="dxa"/>
            <w:noWrap w:val="0"/>
            <w:vAlign w:val="center"/>
          </w:tcPr>
          <w:p w14:paraId="5B8DBE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王平</w:t>
            </w:r>
          </w:p>
        </w:tc>
        <w:tc>
          <w:tcPr>
            <w:tcW w:w="1574" w:type="dxa"/>
            <w:noWrap w:val="0"/>
            <w:vAlign w:val="center"/>
          </w:tcPr>
          <w:p w14:paraId="2AD0C5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15991569027</w:t>
            </w:r>
          </w:p>
        </w:tc>
      </w:tr>
      <w:tr w14:paraId="473E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10D542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617A9B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志丹联社</w:t>
            </w:r>
          </w:p>
        </w:tc>
        <w:tc>
          <w:tcPr>
            <w:tcW w:w="3640" w:type="dxa"/>
            <w:noWrap w:val="0"/>
            <w:vAlign w:val="center"/>
          </w:tcPr>
          <w:p w14:paraId="6E54966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延安市志丹县保安街134号信合大厦</w:t>
            </w:r>
          </w:p>
        </w:tc>
        <w:tc>
          <w:tcPr>
            <w:tcW w:w="946" w:type="dxa"/>
            <w:noWrap w:val="0"/>
            <w:vAlign w:val="center"/>
          </w:tcPr>
          <w:p w14:paraId="42CAAC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李倩</w:t>
            </w:r>
          </w:p>
        </w:tc>
        <w:tc>
          <w:tcPr>
            <w:tcW w:w="1574" w:type="dxa"/>
            <w:noWrap w:val="0"/>
            <w:vAlign w:val="center"/>
          </w:tcPr>
          <w:p w14:paraId="7F4EC4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18792408171</w:t>
            </w:r>
          </w:p>
        </w:tc>
      </w:tr>
      <w:tr w14:paraId="01EF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79C9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0958AF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吴起农合行</w:t>
            </w:r>
          </w:p>
        </w:tc>
        <w:tc>
          <w:tcPr>
            <w:tcW w:w="3640" w:type="dxa"/>
            <w:noWrap w:val="0"/>
            <w:vAlign w:val="center"/>
          </w:tcPr>
          <w:p w14:paraId="449E1E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陕西省延安市吴起县北苑东路26号</w:t>
            </w:r>
          </w:p>
        </w:tc>
        <w:tc>
          <w:tcPr>
            <w:tcW w:w="946" w:type="dxa"/>
            <w:noWrap w:val="0"/>
            <w:vAlign w:val="center"/>
          </w:tcPr>
          <w:p w14:paraId="2CBBA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李娜玲</w:t>
            </w:r>
          </w:p>
        </w:tc>
        <w:tc>
          <w:tcPr>
            <w:tcW w:w="1574" w:type="dxa"/>
            <w:noWrap w:val="0"/>
            <w:vAlign w:val="center"/>
          </w:tcPr>
          <w:p w14:paraId="233CC0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15591103321</w:t>
            </w:r>
          </w:p>
        </w:tc>
      </w:tr>
      <w:tr w14:paraId="1A5C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2A03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6BEB23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洛川农商行</w:t>
            </w:r>
          </w:p>
        </w:tc>
        <w:tc>
          <w:tcPr>
            <w:tcW w:w="3640" w:type="dxa"/>
            <w:noWrap w:val="0"/>
            <w:vAlign w:val="center"/>
          </w:tcPr>
          <w:p w14:paraId="5CB900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陕西省延安市洛川县中心街</w:t>
            </w:r>
          </w:p>
        </w:tc>
        <w:tc>
          <w:tcPr>
            <w:tcW w:w="946" w:type="dxa"/>
            <w:noWrap w:val="0"/>
            <w:vAlign w:val="center"/>
          </w:tcPr>
          <w:p w14:paraId="6DA50C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史云云</w:t>
            </w:r>
          </w:p>
        </w:tc>
        <w:tc>
          <w:tcPr>
            <w:tcW w:w="1574" w:type="dxa"/>
            <w:noWrap w:val="0"/>
            <w:vAlign w:val="center"/>
          </w:tcPr>
          <w:p w14:paraId="35791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15291172848</w:t>
            </w:r>
          </w:p>
        </w:tc>
      </w:tr>
      <w:tr w14:paraId="3ED3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13EFB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6F8ACC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富县农合行</w:t>
            </w:r>
          </w:p>
        </w:tc>
        <w:tc>
          <w:tcPr>
            <w:tcW w:w="3640" w:type="dxa"/>
            <w:noWrap w:val="0"/>
            <w:vAlign w:val="center"/>
          </w:tcPr>
          <w:p w14:paraId="1CA338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富县富城镇正街8号</w:t>
            </w:r>
          </w:p>
        </w:tc>
        <w:tc>
          <w:tcPr>
            <w:tcW w:w="946" w:type="dxa"/>
            <w:noWrap w:val="0"/>
            <w:vAlign w:val="center"/>
          </w:tcPr>
          <w:p w14:paraId="6AAB81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逯其玲</w:t>
            </w:r>
          </w:p>
        </w:tc>
        <w:tc>
          <w:tcPr>
            <w:tcW w:w="1574" w:type="dxa"/>
            <w:noWrap w:val="0"/>
            <w:vAlign w:val="center"/>
          </w:tcPr>
          <w:p w14:paraId="7AA8CE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18091126065</w:t>
            </w:r>
          </w:p>
        </w:tc>
      </w:tr>
      <w:tr w14:paraId="58E6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C72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60CEF0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黄陵联社</w:t>
            </w:r>
          </w:p>
        </w:tc>
        <w:tc>
          <w:tcPr>
            <w:tcW w:w="3640" w:type="dxa"/>
            <w:noWrap w:val="0"/>
            <w:vAlign w:val="center"/>
          </w:tcPr>
          <w:p w14:paraId="1F4EB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黄陵县桥山大厦</w:t>
            </w:r>
          </w:p>
        </w:tc>
        <w:tc>
          <w:tcPr>
            <w:tcW w:w="946" w:type="dxa"/>
            <w:noWrap w:val="0"/>
            <w:vAlign w:val="center"/>
          </w:tcPr>
          <w:p w14:paraId="0326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曹涛</w:t>
            </w:r>
          </w:p>
        </w:tc>
        <w:tc>
          <w:tcPr>
            <w:tcW w:w="1574" w:type="dxa"/>
            <w:noWrap w:val="0"/>
            <w:vAlign w:val="center"/>
          </w:tcPr>
          <w:p w14:paraId="194889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13772255164</w:t>
            </w:r>
          </w:p>
        </w:tc>
      </w:tr>
      <w:tr w14:paraId="2BBA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AF19F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03EF35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宜川联社</w:t>
            </w:r>
          </w:p>
        </w:tc>
        <w:tc>
          <w:tcPr>
            <w:tcW w:w="3640" w:type="dxa"/>
            <w:noWrap w:val="0"/>
            <w:vAlign w:val="center"/>
          </w:tcPr>
          <w:p w14:paraId="2E97A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宜川县党湾街65号</w:t>
            </w:r>
          </w:p>
        </w:tc>
        <w:tc>
          <w:tcPr>
            <w:tcW w:w="946" w:type="dxa"/>
            <w:noWrap w:val="0"/>
            <w:vAlign w:val="center"/>
          </w:tcPr>
          <w:p w14:paraId="1EA428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毛永良</w:t>
            </w:r>
          </w:p>
        </w:tc>
        <w:tc>
          <w:tcPr>
            <w:tcW w:w="1574" w:type="dxa"/>
            <w:noWrap w:val="0"/>
            <w:vAlign w:val="center"/>
          </w:tcPr>
          <w:p w14:paraId="7F7841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15009118628</w:t>
            </w:r>
          </w:p>
        </w:tc>
      </w:tr>
      <w:tr w14:paraId="49DE3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05F4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3D928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黄龙联社</w:t>
            </w:r>
          </w:p>
        </w:tc>
        <w:tc>
          <w:tcPr>
            <w:tcW w:w="3640" w:type="dxa"/>
            <w:noWrap w:val="0"/>
            <w:vAlign w:val="center"/>
          </w:tcPr>
          <w:p w14:paraId="5AF1E0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黄龙县石堡镇广场大街40号</w:t>
            </w:r>
          </w:p>
        </w:tc>
        <w:tc>
          <w:tcPr>
            <w:tcW w:w="946" w:type="dxa"/>
            <w:noWrap w:val="0"/>
            <w:vAlign w:val="center"/>
          </w:tcPr>
          <w:p w14:paraId="4D937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郑国强</w:t>
            </w:r>
          </w:p>
        </w:tc>
        <w:tc>
          <w:tcPr>
            <w:tcW w:w="1574" w:type="dxa"/>
            <w:noWrap w:val="0"/>
            <w:vAlign w:val="center"/>
          </w:tcPr>
          <w:p w14:paraId="4203C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15991595662</w:t>
            </w:r>
          </w:p>
        </w:tc>
      </w:tr>
    </w:tbl>
    <w:p w14:paraId="71FA1B5B">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br w:type="page"/>
      </w:r>
    </w:p>
    <w:bookmarkEnd w:id="386"/>
    <w:bookmarkEnd w:id="387"/>
    <w:bookmarkEnd w:id="388"/>
    <w:bookmarkEnd w:id="389"/>
    <w:p w14:paraId="78BB099D">
      <w:pPr>
        <w:pStyle w:val="47"/>
        <w:spacing w:line="360" w:lineRule="auto"/>
        <w:rPr>
          <w:rStyle w:val="204"/>
          <w:rFonts w:hint="default" w:ascii="Times New Roman" w:hAnsi="Times New Roman" w:eastAsia="宋体" w:cs="Times New Roman"/>
          <w:sz w:val="36"/>
          <w:szCs w:val="36"/>
        </w:rPr>
      </w:pPr>
      <w:bookmarkStart w:id="390" w:name="_Toc68590975"/>
      <w:bookmarkStart w:id="391" w:name="_Toc17469"/>
      <w:bookmarkStart w:id="392" w:name="_Toc58504447"/>
      <w:r>
        <w:rPr>
          <w:rStyle w:val="204"/>
          <w:rFonts w:hint="default" w:ascii="Times New Roman" w:hAnsi="Times New Roman" w:eastAsia="宋体" w:cs="Times New Roman"/>
          <w:sz w:val="36"/>
          <w:szCs w:val="36"/>
        </w:rPr>
        <w:t>第三章  评审办法和标准</w:t>
      </w:r>
      <w:bookmarkEnd w:id="390"/>
    </w:p>
    <w:p w14:paraId="18D7CB7B">
      <w:pPr>
        <w:tabs>
          <w:tab w:val="left" w:pos="360"/>
          <w:tab w:val="left" w:pos="588"/>
        </w:tabs>
        <w:spacing w:line="360" w:lineRule="auto"/>
        <w:ind w:left="840"/>
        <w:rPr>
          <w:rFonts w:hint="default" w:ascii="Times New Roman" w:hAnsi="Times New Roman" w:eastAsia="仿宋_GB2312" w:cs="Times New Roman"/>
          <w:sz w:val="24"/>
        </w:rPr>
      </w:pPr>
    </w:p>
    <w:p w14:paraId="6A6D2998">
      <w:pPr>
        <w:pStyle w:val="79"/>
        <w:spacing w:before="24" w:after="24"/>
        <w:rPr>
          <w:rFonts w:hint="default" w:ascii="Times New Roman" w:hAnsi="Times New Roman" w:eastAsia="仿宋_GB2312" w:cs="Times New Roman"/>
          <w:sz w:val="28"/>
          <w:szCs w:val="28"/>
        </w:rPr>
      </w:pPr>
      <w:bookmarkStart w:id="393" w:name="_Toc68590976"/>
      <w:bookmarkStart w:id="394" w:name="_Toc7005040"/>
      <w:r>
        <w:rPr>
          <w:rFonts w:hint="default" w:ascii="Times New Roman" w:hAnsi="Times New Roman" w:eastAsia="仿宋_GB2312" w:cs="Times New Roman"/>
          <w:sz w:val="28"/>
          <w:szCs w:val="28"/>
        </w:rPr>
        <w:t>1. 评审方法</w:t>
      </w:r>
      <w:bookmarkEnd w:id="393"/>
      <w:bookmarkEnd w:id="394"/>
    </w:p>
    <w:p w14:paraId="6DA11B37">
      <w:pPr>
        <w:pStyle w:val="23"/>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7BAAD347">
      <w:pPr>
        <w:pStyle w:val="79"/>
        <w:spacing w:before="24" w:after="24"/>
        <w:rPr>
          <w:rFonts w:hint="default" w:ascii="Times New Roman" w:hAnsi="Times New Roman" w:eastAsia="仿宋_GB2312" w:cs="Times New Roman"/>
          <w:sz w:val="28"/>
          <w:szCs w:val="28"/>
        </w:rPr>
      </w:pPr>
      <w:bookmarkStart w:id="395" w:name="_Toc7005041"/>
      <w:bookmarkStart w:id="396" w:name="_Toc68590977"/>
      <w:r>
        <w:rPr>
          <w:rFonts w:hint="default" w:ascii="Times New Roman" w:hAnsi="Times New Roman" w:eastAsia="仿宋_GB2312" w:cs="Times New Roman"/>
          <w:sz w:val="28"/>
          <w:szCs w:val="28"/>
        </w:rPr>
        <w:t>2. 评审标准</w:t>
      </w:r>
      <w:bookmarkEnd w:id="395"/>
      <w:bookmarkEnd w:id="396"/>
    </w:p>
    <w:p w14:paraId="4D1A958A">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2.1 资格审查和符合性评审标准：见附表一和附表二。</w:t>
      </w:r>
    </w:p>
    <w:p w14:paraId="079E93B3">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2.2 分值构成：总分100分</w:t>
      </w:r>
    </w:p>
    <w:p w14:paraId="2781720B">
      <w:pPr>
        <w:pStyle w:val="23"/>
        <w:rPr>
          <w:rFonts w:hint="default" w:ascii="Times New Roman" w:hAnsi="Times New Roman" w:eastAsia="仿宋_GB2312" w:cs="Times New Roman"/>
          <w:sz w:val="24"/>
        </w:rPr>
      </w:pPr>
      <w:bookmarkStart w:id="397" w:name="_Ref426362114"/>
      <w:r>
        <w:rPr>
          <w:rFonts w:hint="default" w:ascii="Times New Roman" w:hAnsi="Times New Roman" w:eastAsia="仿宋_GB2312" w:cs="Times New Roman"/>
          <w:sz w:val="24"/>
        </w:rPr>
        <w:t>2.3 评审标准</w:t>
      </w:r>
      <w:bookmarkEnd w:id="397"/>
      <w:r>
        <w:rPr>
          <w:rFonts w:hint="eastAsia" w:ascii="Times New Roman" w:hAnsi="Times New Roman" w:eastAsia="仿宋_GB2312" w:cs="Times New Roman"/>
          <w:sz w:val="24"/>
          <w:lang w:eastAsia="zh-CN"/>
        </w:rPr>
        <w:t>：</w:t>
      </w:r>
      <w:r>
        <w:rPr>
          <w:rFonts w:hint="default" w:ascii="Times New Roman" w:hAnsi="Times New Roman" w:eastAsia="仿宋_GB2312" w:cs="Times New Roman"/>
          <w:sz w:val="24"/>
        </w:rPr>
        <w:t>见附表三。</w:t>
      </w:r>
    </w:p>
    <w:p w14:paraId="26CDBD53">
      <w:pPr>
        <w:tabs>
          <w:tab w:val="left" w:pos="588"/>
        </w:tabs>
        <w:spacing w:line="360" w:lineRule="auto"/>
        <w:ind w:left="638" w:leftChars="0" w:hanging="638" w:hangingChars="266"/>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（1）若项目未专门面向中小企业采购，对小微型企业、监狱企业、残疾人福利性单位产品的价格给予</w:t>
      </w:r>
      <w:r>
        <w:rPr>
          <w:rFonts w:hint="default" w:ascii="Times New Roman" w:hAnsi="Times New Roman" w:eastAsia="仿宋_GB2312" w:cs="Times New Roman"/>
          <w:i/>
          <w:iCs/>
          <w:highlight w:val="none"/>
          <w:u w:val="single"/>
        </w:rPr>
        <w:t xml:space="preserve">3% </w:t>
      </w:r>
      <w:r>
        <w:rPr>
          <w:rFonts w:hint="default" w:ascii="Times New Roman" w:hAnsi="Times New Roman" w:eastAsia="仿宋_GB2312" w:cs="Times New Roman"/>
          <w:sz w:val="24"/>
          <w:highlight w:val="none"/>
        </w:rPr>
        <w:t>的扣除，用扣除后的价格参与评审。若项目专门面向中小企业采购，则不再进行价格扣除。</w:t>
      </w:r>
    </w:p>
    <w:p w14:paraId="1A46608A">
      <w:pPr>
        <w:pStyle w:val="23"/>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①根据《关于进一步加大政府采购支持中小企业力度的通知》（财库〔2022〕19号）、《政府采购促进中小企业发展管理办法》（财库〔2020〕46号），中小企业应出具《中小企业声明函》，符合工信部联企业〔2011〕300号文件规定；监狱和戒毒企业应符合《财政部 司法部关于政府采购支持监狱企业发展有关问题的通知》（财库〔2014〕68号），并提供由省级以上监狱管理局、戒毒管理局（含新疆生产建设兵团）出具的属于监狱企业的证明；残疾人福利性单位应符合《财政部</w:t>
      </w:r>
      <w:r>
        <w:rPr>
          <w:rFonts w:hint="default" w:ascii="Times New Roman" w:hAnsi="Times New Roman" w:eastAsia="仿宋_GB2312" w:cs="Times New Roman"/>
          <w:sz w:val="24"/>
          <w:highlight w:val="none"/>
          <w:lang w:val="en-US" w:eastAsia="zh-CN"/>
        </w:rPr>
        <w:t xml:space="preserve"> </w:t>
      </w:r>
      <w:r>
        <w:rPr>
          <w:rFonts w:hint="default" w:ascii="Times New Roman" w:hAnsi="Times New Roman" w:eastAsia="仿宋_GB2312" w:cs="Times New Roman"/>
          <w:sz w:val="24"/>
          <w:highlight w:val="none"/>
        </w:rPr>
        <w:t>民政部</w:t>
      </w:r>
      <w:r>
        <w:rPr>
          <w:rFonts w:hint="default" w:ascii="Times New Roman" w:hAnsi="Times New Roman" w:eastAsia="仿宋_GB2312" w:cs="Times New Roman"/>
          <w:sz w:val="24"/>
          <w:highlight w:val="none"/>
          <w:lang w:val="en-US" w:eastAsia="zh-CN"/>
        </w:rPr>
        <w:t xml:space="preserve"> </w:t>
      </w:r>
      <w:r>
        <w:rPr>
          <w:rFonts w:hint="default" w:ascii="Times New Roman" w:hAnsi="Times New Roman" w:eastAsia="仿宋_GB2312" w:cs="Times New Roman"/>
          <w:sz w:val="24"/>
          <w:highlight w:val="none"/>
        </w:rPr>
        <w:t>中国残疾人联合会关于促进残疾人就业政府采购政策的通知》（财库〔2017〕141号）文件规定，并提供《残疾人福利性单位声明函》。</w:t>
      </w:r>
    </w:p>
    <w:p w14:paraId="22F60862">
      <w:pPr>
        <w:pStyle w:val="23"/>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②对于同时属于小微企业、监狱企业或残疾人福利性单位的，不重复进行价格扣除。</w:t>
      </w:r>
    </w:p>
    <w:p w14:paraId="2CA767B2">
      <w:pPr>
        <w:pStyle w:val="23"/>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③如允许与小微企业组成联合体或向其分包的，且合同额占总金额30%以上的，给予</w:t>
      </w:r>
      <w:r>
        <w:rPr>
          <w:rFonts w:hint="default" w:ascii="Times New Roman" w:hAnsi="Times New Roman" w:eastAsia="仿宋_GB2312" w:cs="Times New Roman"/>
          <w:i/>
          <w:iCs/>
          <w:sz w:val="24"/>
          <w:highlight w:val="none"/>
          <w:u w:val="single"/>
        </w:rPr>
        <w:t>4%（工程为1%）</w:t>
      </w:r>
      <w:r>
        <w:rPr>
          <w:rFonts w:hint="default" w:ascii="Times New Roman" w:hAnsi="Times New Roman" w:eastAsia="仿宋_GB2312" w:cs="Times New Roman"/>
          <w:sz w:val="24"/>
          <w:highlight w:val="none"/>
        </w:rPr>
        <w:t>的扣除。联合体各方均为小型、微型企业和监狱企业的，联合体视同为小型、微型企业和监狱企业。</w:t>
      </w:r>
    </w:p>
    <w:p w14:paraId="6D9A2D9D">
      <w:pPr>
        <w:tabs>
          <w:tab w:val="left" w:pos="588"/>
        </w:tabs>
        <w:spacing w:line="360" w:lineRule="auto"/>
        <w:ind w:left="638" w:leftChars="0" w:hanging="638" w:hangingChars="266"/>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2</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供应商提供服务所伴随</w:t>
      </w:r>
      <w:r>
        <w:rPr>
          <w:rFonts w:hint="default" w:ascii="Times New Roman" w:hAnsi="Times New Roman" w:eastAsia="仿宋_GB2312" w:cs="Times New Roman"/>
          <w:sz w:val="24"/>
          <w:highlight w:val="none"/>
        </w:rPr>
        <w:t>产品为节能、环境标志产品，符合</w:t>
      </w:r>
      <w:r>
        <w:rPr>
          <w:rFonts w:hint="default" w:ascii="Times New Roman" w:hAnsi="Times New Roman" w:eastAsia="仿宋_GB2312" w:cs="Times New Roman"/>
          <w:sz w:val="24"/>
          <w:highlight w:val="none"/>
          <w:lang w:val="en-US" w:eastAsia="zh-CN"/>
        </w:rPr>
        <w:t>采购</w:t>
      </w:r>
      <w:r>
        <w:rPr>
          <w:rFonts w:hint="default" w:ascii="Times New Roman" w:hAnsi="Times New Roman" w:eastAsia="仿宋_GB2312" w:cs="Times New Roman"/>
          <w:sz w:val="24"/>
          <w:highlight w:val="none"/>
        </w:rPr>
        <w:t>文件要求的，可优先采购，价格扣除百分比计算公式为：节能、环境标志产品清单中的产品价格占响应总价的</w:t>
      </w:r>
      <w:r>
        <w:rPr>
          <w:rFonts w:hint="default" w:ascii="Times New Roman" w:hAnsi="Times New Roman" w:eastAsia="仿宋_GB2312" w:cs="Times New Roman"/>
          <w:b/>
          <w:sz w:val="24"/>
          <w:highlight w:val="none"/>
        </w:rPr>
        <w:t>百分比×5%</w:t>
      </w:r>
      <w:r>
        <w:rPr>
          <w:rFonts w:hint="default" w:ascii="Times New Roman" w:hAnsi="Times New Roman" w:eastAsia="仿宋_GB2312" w:cs="Times New Roman"/>
          <w:sz w:val="24"/>
          <w:highlight w:val="none"/>
        </w:rPr>
        <w:t>，用扣除后的价格参与评审。</w:t>
      </w:r>
    </w:p>
    <w:p w14:paraId="52174EB3">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①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72EA1F29">
      <w:pPr>
        <w:tabs>
          <w:tab w:val="left" w:pos="588"/>
        </w:tabs>
        <w:spacing w:line="360" w:lineRule="auto"/>
        <w:ind w:left="636" w:leftChars="303" w:firstLine="0" w:firstLineChars="0"/>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rPr>
        <w:t>②以在有效期之内的，国家确定的认证机构出具的节能产品、环境标志产品认证证书为依据，复印件须加盖供应商公章，否则不予扣除</w:t>
      </w:r>
      <w:r>
        <w:rPr>
          <w:rFonts w:hint="default" w:ascii="Times New Roman" w:hAnsi="Times New Roman" w:eastAsia="仿宋_GB2312" w:cs="Times New Roman"/>
          <w:sz w:val="24"/>
          <w:highlight w:val="none"/>
          <w:lang w:eastAsia="zh-CN"/>
        </w:rPr>
        <w:t>。</w:t>
      </w:r>
    </w:p>
    <w:p w14:paraId="12507752">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③供应商在响应文件中对所响应产品为节能、环境标志品目清单中的产品，在谈判报价时必须对此类产品单独分项报价，未提供节能、环境标志产品计分明细表不予扣除。</w:t>
      </w:r>
    </w:p>
    <w:p w14:paraId="73C2EB1E">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④若节能、环境标志清单内的产品仅是构成响应产品的部件、组件或零件的，则该产品不享受鼓励优惠政策。</w:t>
      </w:r>
    </w:p>
    <w:p w14:paraId="70DD848B">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⑤同一包内的节能、环境标志产品部分计分只对属于清单内的非强制类产品进行计分，强制类产品不给予扣除。</w:t>
      </w:r>
    </w:p>
    <w:p w14:paraId="61941792">
      <w:pPr>
        <w:tabs>
          <w:tab w:val="left" w:pos="588"/>
        </w:tabs>
        <w:spacing w:line="360" w:lineRule="auto"/>
        <w:ind w:left="636" w:leftChars="303" w:firstLine="0" w:firstLineChars="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⑥节能、环境标志产品不重复扣除。</w:t>
      </w:r>
    </w:p>
    <w:p w14:paraId="773B1ABA">
      <w:pPr>
        <w:tabs>
          <w:tab w:val="left" w:pos="588"/>
        </w:tabs>
        <w:spacing w:line="360" w:lineRule="auto"/>
        <w:ind w:left="636" w:leftChars="0" w:hanging="636" w:hangingChars="265"/>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）政府采购货物项目和服务项目中涉及的货物，</w:t>
      </w:r>
      <w:r>
        <w:rPr>
          <w:rFonts w:hint="default" w:ascii="Times New Roman" w:hAnsi="Times New Roman" w:eastAsia="仿宋_GB2312" w:cs="Times New Roman"/>
          <w:sz w:val="24"/>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699348EE">
      <w:pPr>
        <w:tabs>
          <w:tab w:val="left" w:pos="588"/>
        </w:tabs>
        <w:spacing w:line="360" w:lineRule="auto"/>
        <w:ind w:left="636" w:leftChars="0" w:hanging="636" w:hangingChars="265"/>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w:t>
      </w:r>
      <w:r>
        <w:rPr>
          <w:rFonts w:hint="eastAsia" w:ascii="Times New Roman" w:hAnsi="Times New Roman" w:eastAsia="仿宋_GB2312" w:cs="Times New Roman"/>
          <w:sz w:val="24"/>
          <w:highlight w:val="none"/>
          <w:lang w:val="en-US" w:eastAsia="zh-CN"/>
        </w:rPr>
        <w:t>4</w:t>
      </w:r>
      <w:r>
        <w:rPr>
          <w:rFonts w:hint="default" w:ascii="Times New Roman" w:hAnsi="Times New Roman" w:eastAsia="仿宋_GB2312" w:cs="Times New Roman"/>
          <w:sz w:val="24"/>
          <w:highlight w:val="none"/>
        </w:rPr>
        <w:t>）评审基准价。有效响应文件中的最后报价并按本款（1）（2）</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rPr>
        <w:t>进行调整的最低报价为评审基准价。</w:t>
      </w:r>
    </w:p>
    <w:p w14:paraId="397F6C0C">
      <w:pPr>
        <w:pStyle w:val="23"/>
        <w:ind w:left="636" w:leftChars="0" w:hanging="636" w:hangingChars="265"/>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rPr>
        <w:t>（</w:t>
      </w:r>
      <w:r>
        <w:rPr>
          <w:rFonts w:hint="eastAsia" w:ascii="Times New Roman" w:hAnsi="Times New Roman" w:eastAsia="仿宋_GB2312" w:cs="Times New Roman"/>
          <w:sz w:val="24"/>
          <w:highlight w:val="none"/>
          <w:lang w:val="en-US" w:eastAsia="zh-CN"/>
        </w:rPr>
        <w:t>5</w:t>
      </w:r>
      <w:r>
        <w:rPr>
          <w:rFonts w:hint="default" w:ascii="Times New Roman" w:hAnsi="Times New Roman" w:eastAsia="仿宋_GB2312" w:cs="Times New Roman"/>
          <w:sz w:val="24"/>
          <w:highlight w:val="none"/>
        </w:rPr>
        <w:t>）供应商报价（按本款（1）（2）</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lang w:val="en-US" w:eastAsia="zh-CN"/>
        </w:rPr>
        <w:t>3</w:t>
      </w:r>
      <w:r>
        <w:rPr>
          <w:rFonts w:hint="default" w:ascii="Times New Roman" w:hAnsi="Times New Roman" w:eastAsia="仿宋_GB2312" w:cs="Times New Roman"/>
          <w:sz w:val="24"/>
          <w:highlight w:val="none"/>
          <w:lang w:eastAsia="zh-CN"/>
        </w:rPr>
        <w:t>）</w:t>
      </w:r>
      <w:r>
        <w:rPr>
          <w:rFonts w:hint="default" w:ascii="Times New Roman" w:hAnsi="Times New Roman" w:eastAsia="仿宋_GB2312" w:cs="Times New Roman"/>
          <w:sz w:val="24"/>
          <w:highlight w:val="none"/>
        </w:rPr>
        <w:t>进行调整后价格）得分=（评审基准价／最后报价）×价格分分值</w:t>
      </w:r>
      <w:r>
        <w:rPr>
          <w:rFonts w:hint="default" w:ascii="Times New Roman" w:hAnsi="Times New Roman" w:eastAsia="仿宋_GB2312" w:cs="Times New Roman"/>
          <w:sz w:val="24"/>
          <w:highlight w:val="none"/>
          <w:lang w:eastAsia="zh-CN"/>
        </w:rPr>
        <w:t>。</w:t>
      </w:r>
    </w:p>
    <w:p w14:paraId="6E8C3A4B">
      <w:pPr>
        <w:pStyle w:val="23"/>
        <w:ind w:left="636" w:leftChars="0" w:hanging="636" w:hangingChars="265"/>
        <w:rPr>
          <w:rFonts w:hint="eastAsia" w:eastAsia="仿宋_GB2312" w:cs="Times New Roman"/>
          <w:b w:val="0"/>
          <w:bCs/>
          <w:sz w:val="24"/>
          <w:highlight w:val="none"/>
          <w:lang w:eastAsia="zh-CN"/>
        </w:rPr>
      </w:pPr>
      <w:r>
        <w:rPr>
          <w:rFonts w:hint="eastAsia" w:eastAsia="仿宋_GB2312" w:cs="Times New Roman"/>
          <w:b w:val="0"/>
          <w:bCs/>
          <w:sz w:val="24"/>
          <w:highlight w:val="none"/>
          <w:lang w:eastAsia="zh-CN"/>
        </w:rPr>
        <w:t>（</w:t>
      </w:r>
      <w:r>
        <w:rPr>
          <w:rFonts w:hint="eastAsia" w:eastAsia="仿宋_GB2312" w:cs="Times New Roman"/>
          <w:b w:val="0"/>
          <w:bCs/>
          <w:sz w:val="24"/>
          <w:highlight w:val="none"/>
          <w:lang w:val="en-US" w:eastAsia="zh-CN"/>
        </w:rPr>
        <w:t>6</w:t>
      </w:r>
      <w:r>
        <w:rPr>
          <w:rFonts w:hint="eastAsia" w:eastAsia="仿宋_GB2312" w:cs="Times New Roman"/>
          <w:b w:val="0"/>
          <w:bCs/>
          <w:sz w:val="24"/>
          <w:highlight w:val="none"/>
          <w:lang w:eastAsia="zh-CN"/>
        </w:rPr>
        <w:t xml:space="preserve">）异常低价审查 </w:t>
      </w:r>
    </w:p>
    <w:p w14:paraId="4B9665ED">
      <w:pPr>
        <w:pStyle w:val="23"/>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eastAsia="zh-CN"/>
        </w:rPr>
        <w:t>评审中出现下列情形之一的，</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应当启动异常低价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审查程序： </w:t>
      </w:r>
    </w:p>
    <w:p w14:paraId="1AFB4C74">
      <w:pPr>
        <w:pStyle w:val="23"/>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1）</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报价低于全部通过符合性审查供应商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报价平均值50%的，即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报价&lt;全部通过符合性审查供应商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报价平均值×50%； </w:t>
      </w:r>
    </w:p>
    <w:p w14:paraId="76A5EAB9">
      <w:pPr>
        <w:pStyle w:val="23"/>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2）</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报价低于通过符合性审查的次低报价供应商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报价50%的，即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报价&lt;通过符合性审查的次低报价供应商</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报价×50%； </w:t>
      </w:r>
    </w:p>
    <w:p w14:paraId="569F55CA">
      <w:pPr>
        <w:pStyle w:val="23"/>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3）</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报价低于采购项目最高限价45%的，即</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报价&lt;采购项目最高限价×45%； </w:t>
      </w:r>
    </w:p>
    <w:p w14:paraId="375D6C46">
      <w:pPr>
        <w:pStyle w:val="23"/>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val="en-US" w:eastAsia="zh-CN"/>
        </w:rPr>
        <w:t>4）</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 xml:space="preserve">基于专业判断，认为供应商报价过低，有可能影响产品质量或者不能诚信履约的其他情形。 </w:t>
      </w:r>
    </w:p>
    <w:p w14:paraId="2D094EB1">
      <w:pPr>
        <w:pStyle w:val="23"/>
        <w:ind w:left="630" w:leftChars="300" w:firstLine="8" w:firstLineChars="0"/>
        <w:rPr>
          <w:rFonts w:hint="default" w:ascii="Times New Roman" w:hAnsi="Times New Roman" w:eastAsia="仿宋_GB2312" w:cs="Times New Roman"/>
          <w:b w:val="0"/>
          <w:bCs/>
          <w:sz w:val="24"/>
          <w:highlight w:val="none"/>
          <w:lang w:eastAsia="zh-CN"/>
        </w:rPr>
      </w:pPr>
      <w:r>
        <w:rPr>
          <w:rFonts w:hint="default" w:ascii="Times New Roman" w:hAnsi="Times New Roman" w:eastAsia="仿宋_GB2312" w:cs="Times New Roman"/>
          <w:b w:val="0"/>
          <w:bCs/>
          <w:sz w:val="24"/>
          <w:highlight w:val="none"/>
          <w:lang w:eastAsia="zh-CN"/>
        </w:rPr>
        <w:t xml:space="preserve">相关法律法规对供应商报价有规定的，从其规定。 </w:t>
      </w:r>
    </w:p>
    <w:p w14:paraId="3FB91683">
      <w:pPr>
        <w:pStyle w:val="23"/>
        <w:ind w:left="630" w:leftChars="300" w:firstLine="8" w:firstLineChars="0"/>
        <w:rPr>
          <w:rFonts w:hint="default" w:ascii="Times New Roman" w:hAnsi="Times New Roman" w:eastAsia="仿宋_GB2312" w:cs="Times New Roman"/>
          <w:b w:val="0"/>
          <w:bCs/>
          <w:sz w:val="24"/>
          <w:highlight w:val="none"/>
          <w:lang w:eastAsia="zh-CN"/>
        </w:rPr>
      </w:pP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启动异常低价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审查后，属于前述第1项至第4项情形的，应当要求相关供应商在评审现场合理的时间内对</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文件一并提交相关书面说明及必要的证明材料的，在评审现场可不再重复提交。 </w:t>
      </w:r>
    </w:p>
    <w:p w14:paraId="203B3112">
      <w:pPr>
        <w:pStyle w:val="23"/>
        <w:ind w:left="630" w:leftChars="300" w:firstLine="8" w:firstLineChars="0"/>
        <w:rPr>
          <w:rFonts w:hint="default" w:ascii="Times New Roman" w:hAnsi="Times New Roman" w:eastAsia="仿宋_GB2312" w:cs="Times New Roman"/>
          <w:b w:val="0"/>
          <w:bCs/>
          <w:sz w:val="24"/>
          <w:highlight w:val="none"/>
          <w:lang w:eastAsia="zh-CN"/>
        </w:rPr>
      </w:pP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依据专业经验，参考同类项目中标（成交）价格、类似产品市场价格水平、行业人工费用标准、国家有关部门指导行业协会发布的行业平均成本等情况，对报价合理性进行判断。</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供应商不能提供书面说明、证明材料，或者提供的书面说明、证明材料不能证明其报价合理性的，</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应当将其作为无效</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 xml:space="preserve">处理。 </w:t>
      </w:r>
    </w:p>
    <w:p w14:paraId="48C22869">
      <w:pPr>
        <w:pStyle w:val="23"/>
        <w:ind w:left="630" w:leftChars="300" w:firstLine="8" w:firstLineChars="0"/>
        <w:rPr>
          <w:rFonts w:hint="default" w:ascii="Times New Roman" w:hAnsi="Times New Roman" w:cs="Times New Roman"/>
          <w:b w:val="0"/>
          <w:bCs/>
          <w:highlight w:val="none"/>
          <w:lang w:eastAsia="zh-CN"/>
        </w:rPr>
      </w:pPr>
      <w:r>
        <w:rPr>
          <w:rFonts w:hint="default" w:ascii="Times New Roman" w:hAnsi="Times New Roman" w:eastAsia="仿宋_GB2312" w:cs="Times New Roman"/>
          <w:b w:val="0"/>
          <w:bCs/>
          <w:sz w:val="24"/>
          <w:highlight w:val="none"/>
          <w:lang w:eastAsia="zh-CN"/>
        </w:rPr>
        <w:t>采购人、采购代理机构应当为</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在评审现场及时获取同类项目中标（成交）价格、类似产品市场价格水平、行业人工费用标准、国家有关部门指导行业协会发布的行业平均成本等相关信息资料提供便利。</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借助互联网等渠道查询相关信息的，应当严格遵守评审工作纪律，不得实施影响评审公正的行为。 异常低价</w:t>
      </w:r>
      <w:r>
        <w:rPr>
          <w:rFonts w:hint="eastAsia" w:ascii="Times New Roman" w:hAnsi="Times New Roman" w:eastAsia="仿宋_GB2312" w:cs="Times New Roman"/>
          <w:b w:val="0"/>
          <w:bCs/>
          <w:sz w:val="24"/>
          <w:highlight w:val="none"/>
          <w:lang w:eastAsia="zh-CN"/>
        </w:rPr>
        <w:t>响应</w:t>
      </w:r>
      <w:r>
        <w:rPr>
          <w:rFonts w:hint="default" w:ascii="Times New Roman" w:hAnsi="Times New Roman" w:eastAsia="仿宋_GB2312" w:cs="Times New Roman"/>
          <w:b w:val="0"/>
          <w:bCs/>
          <w:sz w:val="24"/>
          <w:highlight w:val="none"/>
          <w:lang w:eastAsia="zh-CN"/>
        </w:rPr>
        <w:t>审查的启动原因、审查意见和审查结果应当在评审报告中记录，并随供应商提供的相关书面说明及证明材料，以及</w:t>
      </w:r>
      <w:r>
        <w:rPr>
          <w:rFonts w:hint="eastAsia" w:ascii="Times New Roman" w:hAnsi="Times New Roman" w:eastAsia="仿宋_GB2312" w:cs="Times New Roman"/>
          <w:b w:val="0"/>
          <w:bCs/>
          <w:sz w:val="24"/>
          <w:highlight w:val="none"/>
          <w:lang w:eastAsia="zh-CN"/>
        </w:rPr>
        <w:t>磋商小组</w:t>
      </w:r>
      <w:r>
        <w:rPr>
          <w:rFonts w:hint="default" w:ascii="Times New Roman" w:hAnsi="Times New Roman" w:eastAsia="仿宋_GB2312" w:cs="Times New Roman"/>
          <w:b w:val="0"/>
          <w:bCs/>
          <w:sz w:val="24"/>
          <w:highlight w:val="none"/>
          <w:lang w:eastAsia="zh-CN"/>
        </w:rPr>
        <w:t xml:space="preserve">有关互联网浏览、查询历史一并归档。 </w:t>
      </w:r>
    </w:p>
    <w:p w14:paraId="0232D2ED">
      <w:pPr>
        <w:tabs>
          <w:tab w:val="left" w:pos="588"/>
        </w:tabs>
        <w:spacing w:line="360" w:lineRule="auto"/>
        <w:rPr>
          <w:rFonts w:hint="default" w:ascii="Times New Roman" w:hAnsi="Times New Roman" w:eastAsia="仿宋_GB2312" w:cs="Times New Roman"/>
          <w:sz w:val="24"/>
          <w:lang w:val="en-US" w:eastAsia="zh-CN"/>
        </w:rPr>
      </w:pPr>
      <w:r>
        <w:rPr>
          <w:rFonts w:hint="default" w:ascii="Times New Roman" w:hAnsi="Times New Roman" w:eastAsia="仿宋_GB2312" w:cs="Times New Roman"/>
          <w:sz w:val="24"/>
          <w:lang w:val="en-US" w:eastAsia="zh-CN"/>
        </w:rPr>
        <w:t>2.3.4 提供相同品牌产品（单一产品或核心产品品牌相同。核心产品超过一种产品的，核心产品中只要有一种产品为相同品牌，即认定为核心产品为相同品牌）且通过资格审查、符合性审查的不同供应商参加同一合同项下磋商的，按一家供应商计算，评审后得分最高的同品牌供应商获得成交人推荐资格；评审得分相同的，由采购人或者采购人委托磋商小组按照采购文件规定的方式确定一个供应商获得成交人推荐资格，采购文件未规定的采取随机抽取方式确定，其他同品牌供应商不作为成交候选人。</w:t>
      </w:r>
    </w:p>
    <w:p w14:paraId="3DD58552">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2.3.</w:t>
      </w:r>
      <w:r>
        <w:rPr>
          <w:rFonts w:hint="default" w:ascii="Times New Roman" w:hAnsi="Times New Roman" w:eastAsia="仿宋_GB2312" w:cs="Times New Roman"/>
          <w:sz w:val="24"/>
          <w:lang w:val="en-US" w:eastAsia="zh-CN"/>
        </w:rPr>
        <w:t>5</w:t>
      </w:r>
      <w:r>
        <w:rPr>
          <w:rFonts w:hint="default" w:ascii="Times New Roman" w:hAnsi="Times New Roman" w:eastAsia="仿宋_GB2312" w:cs="Times New Roman"/>
          <w:sz w:val="24"/>
        </w:rPr>
        <w:t xml:space="preserve"> 响应文件出现下列情况之一者，磋商小组在评审过程中按以下原则修正：</w:t>
      </w:r>
    </w:p>
    <w:p w14:paraId="423894FF">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（1）大写金额与小写金额不一致的，以大写金额为准；</w:t>
      </w:r>
    </w:p>
    <w:p w14:paraId="36DCA8C8">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（2）总价金额与按单价汇总金额不一致的，以单价金额计算结果为准；</w:t>
      </w:r>
    </w:p>
    <w:p w14:paraId="5A602E6E">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（3）单价金额小数点有明显错位的，应以总价为准，并修改单价；</w:t>
      </w:r>
    </w:p>
    <w:p w14:paraId="1304B100">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（4）对不同文字文本响应文件的解释发生异议的，以中文文本为准；</w:t>
      </w:r>
    </w:p>
    <w:p w14:paraId="0420166F">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（5）文字与图表不一致的，以文字为准；</w:t>
      </w:r>
    </w:p>
    <w:p w14:paraId="4D55A5D6">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（6）正本与副本不一致的，以正本为准；</w:t>
      </w:r>
    </w:p>
    <w:p w14:paraId="396CB981">
      <w:pPr>
        <w:tabs>
          <w:tab w:val="left" w:pos="588"/>
        </w:tabs>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（7）响应文件的文字叙述与制造厂商的产品样本/检测报告不符时，以产品样本/检测报告为准。</w:t>
      </w:r>
    </w:p>
    <w:p w14:paraId="53CD4748">
      <w:pPr>
        <w:pStyle w:val="79"/>
        <w:spacing w:before="24" w:after="24"/>
        <w:rPr>
          <w:rFonts w:hint="default" w:ascii="Times New Roman" w:hAnsi="Times New Roman" w:eastAsia="仿宋_GB2312" w:cs="Times New Roman"/>
          <w:sz w:val="28"/>
          <w:szCs w:val="28"/>
        </w:rPr>
      </w:pPr>
      <w:bookmarkStart w:id="398" w:name="_Toc68590978"/>
      <w:bookmarkStart w:id="399" w:name="_Toc7005042"/>
      <w:r>
        <w:rPr>
          <w:rFonts w:hint="default" w:ascii="Times New Roman" w:hAnsi="Times New Roman" w:eastAsia="仿宋_GB2312" w:cs="Times New Roman"/>
          <w:sz w:val="28"/>
          <w:szCs w:val="28"/>
        </w:rPr>
        <w:t>3. 评审程序</w:t>
      </w:r>
      <w:bookmarkEnd w:id="398"/>
      <w:bookmarkEnd w:id="399"/>
    </w:p>
    <w:p w14:paraId="423461B0">
      <w:pPr>
        <w:pStyle w:val="23"/>
        <w:rPr>
          <w:rFonts w:hint="default" w:ascii="Times New Roman" w:hAnsi="Times New Roman" w:eastAsia="仿宋_GB2312" w:cs="Times New Roman"/>
          <w:b/>
          <w:sz w:val="24"/>
        </w:rPr>
      </w:pPr>
      <w:bookmarkStart w:id="400" w:name="_Toc7005043"/>
      <w:r>
        <w:rPr>
          <w:rFonts w:hint="default" w:ascii="Times New Roman" w:hAnsi="Times New Roman" w:eastAsia="仿宋_GB2312" w:cs="Times New Roman"/>
          <w:b/>
          <w:sz w:val="24"/>
        </w:rPr>
        <w:t>3.1 资格审查及符合性审查</w:t>
      </w:r>
      <w:bookmarkEnd w:id="400"/>
    </w:p>
    <w:p w14:paraId="7D8F6D44">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3.1.1 </w:t>
      </w:r>
      <w:r>
        <w:rPr>
          <w:rFonts w:hint="default" w:ascii="Times New Roman" w:hAnsi="Times New Roman" w:eastAsia="仿宋_GB2312" w:cs="Times New Roman"/>
          <w:i/>
          <w:sz w:val="24"/>
          <w:u w:val="single"/>
        </w:rPr>
        <w:t>采购人或采购代理机构</w:t>
      </w:r>
      <w:r>
        <w:rPr>
          <w:rFonts w:hint="default" w:ascii="Times New Roman" w:hAnsi="Times New Roman" w:eastAsia="仿宋_GB2312" w:cs="Times New Roman"/>
          <w:sz w:val="24"/>
        </w:rPr>
        <w:t>按附表一所列审查标准对供应商资格进行审查，以确定供应商是否具备磋商资格。</w:t>
      </w:r>
    </w:p>
    <w:p w14:paraId="25DDD514">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3.1.2 磋商小组对符合资格要求的响应文件按附表二进行符合性审查，以确定其是否满足磋商文件的实质性要求（见本章内的符合性审查表）。</w:t>
      </w:r>
    </w:p>
    <w:p w14:paraId="485916F4">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014CE67E">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磋商小组不接受供应商主动提出的澄清、说明或补正。</w:t>
      </w:r>
    </w:p>
    <w:p w14:paraId="653439F9">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供应商的书面澄清、说明和补正属于响应文件的组成部分。</w:t>
      </w:r>
    </w:p>
    <w:p w14:paraId="29B95068">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磋商小组对供应商提交的澄清、说明或补正有疑问的，可以要求供应商进一步澄清、说明或补正，直至满足评审小组的要求。</w:t>
      </w:r>
    </w:p>
    <w:p w14:paraId="5C5FC479">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3.1.4 不具备磋商文件要求的资格或未通过符合性审查的供应商，不参与磋商，由磋商小组告知该供应商。</w:t>
      </w:r>
    </w:p>
    <w:p w14:paraId="596A3E41">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3.1.5 通过资格审查和符合性审查的合格供应商不足3家的，不再进行评审和磋商。</w:t>
      </w:r>
    </w:p>
    <w:p w14:paraId="3D63B583">
      <w:pPr>
        <w:pStyle w:val="23"/>
        <w:rPr>
          <w:rFonts w:hint="default" w:ascii="Times New Roman" w:hAnsi="Times New Roman" w:eastAsia="仿宋_GB2312" w:cs="Times New Roman"/>
          <w:b/>
          <w:sz w:val="24"/>
        </w:rPr>
      </w:pPr>
      <w:bookmarkStart w:id="401" w:name="_Toc7005044"/>
      <w:r>
        <w:rPr>
          <w:rFonts w:hint="default" w:ascii="Times New Roman" w:hAnsi="Times New Roman" w:eastAsia="仿宋_GB2312" w:cs="Times New Roman"/>
          <w:b/>
          <w:sz w:val="24"/>
        </w:rPr>
        <w:t>3.2 磋商</w:t>
      </w:r>
      <w:bookmarkEnd w:id="401"/>
    </w:p>
    <w:p w14:paraId="6DA4F61A">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3.2.1按“供应商须知”第五条规定，由磋商小组与供应商进行磋商。</w:t>
      </w:r>
    </w:p>
    <w:p w14:paraId="162564DD">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6C04A11C">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3.2.3 磋商结束后，磋商小组可以要求所有继续参加磋商的供应商在规定时间内提交最后报价函，提交最后报价函的供应商不得少于3家。</w:t>
      </w:r>
    </w:p>
    <w:p w14:paraId="3DEE8BF0">
      <w:pPr>
        <w:pStyle w:val="23"/>
        <w:rPr>
          <w:rFonts w:hint="default" w:ascii="Times New Roman" w:hAnsi="Times New Roman" w:eastAsia="仿宋_GB2312" w:cs="Times New Roman"/>
          <w:b/>
          <w:sz w:val="24"/>
        </w:rPr>
      </w:pPr>
      <w:bookmarkStart w:id="402" w:name="_Toc7005045"/>
      <w:r>
        <w:rPr>
          <w:rFonts w:hint="default" w:ascii="Times New Roman" w:hAnsi="Times New Roman" w:eastAsia="仿宋_GB2312" w:cs="Times New Roman"/>
          <w:b/>
          <w:sz w:val="24"/>
        </w:rPr>
        <w:t>3.3 评审</w:t>
      </w:r>
      <w:bookmarkEnd w:id="402"/>
    </w:p>
    <w:p w14:paraId="196E59E0">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3.3.1 比较与评价</w:t>
      </w:r>
    </w:p>
    <w:p w14:paraId="319E6B82">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磋商小组按本章第2.3款[商务和技术评审标准]对供应商提交的响应文件（包括最后报价函）进行商务和技术评估，综合比较与评价。</w:t>
      </w:r>
    </w:p>
    <w:p w14:paraId="03B48DAD">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483046D5">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3.3.2 磋商小组按本章第2.3款规定的量化因素和分值进行打分，并计算出综合评估得分。</w:t>
      </w:r>
    </w:p>
    <w:p w14:paraId="3EA197BC">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3.3.3评分分值计算保留小数点后两位，小数点后第三位“四舍五入”。</w:t>
      </w:r>
    </w:p>
    <w:p w14:paraId="2988C352">
      <w:pPr>
        <w:pStyle w:val="23"/>
        <w:rPr>
          <w:rFonts w:hint="default" w:ascii="Times New Roman" w:hAnsi="Times New Roman" w:eastAsia="仿宋_GB2312" w:cs="Times New Roman"/>
          <w:b/>
          <w:sz w:val="24"/>
        </w:rPr>
      </w:pPr>
      <w:r>
        <w:rPr>
          <w:rFonts w:hint="default" w:ascii="Times New Roman" w:hAnsi="Times New Roman" w:eastAsia="仿宋_GB2312" w:cs="Times New Roman"/>
          <w:b/>
          <w:sz w:val="24"/>
        </w:rPr>
        <w:t>3.4 评审结果</w:t>
      </w:r>
    </w:p>
    <w:p w14:paraId="144AB23B">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3.4.1 除第二章“供应商须知”前附表授权直接确定成交供应商外，磋商小组按照得分由高到低的顺序推荐3名成交候选人。</w:t>
      </w:r>
    </w:p>
    <w:p w14:paraId="39BBDE86">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3.4.2 磋商小组完成评审后，应当向采购人提交书面评审报告。</w:t>
      </w:r>
    </w:p>
    <w:p w14:paraId="73C5E4C8">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br w:type="page"/>
      </w:r>
    </w:p>
    <w:p w14:paraId="1F3AFD81">
      <w:pPr>
        <w:spacing w:line="360" w:lineRule="auto"/>
        <w:jc w:val="center"/>
        <w:rPr>
          <w:rFonts w:hint="default" w:ascii="Times New Roman" w:hAnsi="Times New Roman" w:eastAsia="仿宋_GB2312" w:cs="Times New Roman"/>
          <w:b/>
          <w:sz w:val="30"/>
          <w:szCs w:val="30"/>
        </w:rPr>
      </w:pPr>
      <w:r>
        <w:rPr>
          <w:rFonts w:hint="default" w:ascii="Times New Roman" w:hAnsi="Times New Roman" w:eastAsia="仿宋_GB2312" w:cs="Times New Roman"/>
          <w:b/>
          <w:sz w:val="30"/>
          <w:szCs w:val="30"/>
        </w:rPr>
        <w:t>附表一 资格审查表</w:t>
      </w:r>
    </w:p>
    <w:tbl>
      <w:tblPr>
        <w:tblStyle w:val="298"/>
        <w:tblW w:w="9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228"/>
        <w:gridCol w:w="4966"/>
        <w:gridCol w:w="1122"/>
      </w:tblGrid>
      <w:tr w14:paraId="0D1A3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blHeader/>
        </w:trPr>
        <w:tc>
          <w:tcPr>
            <w:tcW w:w="708" w:type="dxa"/>
            <w:vAlign w:val="center"/>
          </w:tcPr>
          <w:p w14:paraId="68E10727">
            <w:pPr>
              <w:pStyle w:val="297"/>
              <w:keepNext w:val="0"/>
              <w:keepLines w:val="0"/>
              <w:pageBreakBefore w:val="0"/>
              <w:widowControl w:val="0"/>
              <w:kinsoku/>
              <w:wordWrap/>
              <w:overflowPunct/>
              <w:topLinePunct w:val="0"/>
              <w:autoSpaceDE/>
              <w:autoSpaceDN/>
              <w:bidi w:val="0"/>
              <w:adjustRightInd/>
              <w:snapToGrid/>
              <w:spacing w:line="240" w:lineRule="auto"/>
              <w:ind w:left="117" w:right="111" w:firstLine="17"/>
              <w:jc w:val="center"/>
              <w:textAlignment w:val="auto"/>
              <w:rPr>
                <w:rFonts w:hint="default" w:ascii="Times New Roman" w:hAnsi="Times New Roman" w:eastAsia="仿宋_GB2312" w:cs="Times New Roman"/>
                <w:sz w:val="21"/>
                <w:szCs w:val="21"/>
                <w:lang w:eastAsia="zh-CN"/>
              </w:rPr>
            </w:pPr>
            <w:r>
              <w:rPr>
                <w:rFonts w:hint="default" w:ascii="Times New Roman" w:hAnsi="Times New Roman" w:eastAsia="仿宋_GB2312" w:cs="Times New Roman"/>
                <w:b/>
                <w:bCs/>
                <w:spacing w:val="-17"/>
                <w:sz w:val="21"/>
                <w:szCs w:val="21"/>
                <w:lang w:val="en-US" w:eastAsia="zh-CN"/>
              </w:rPr>
              <w:t>序号</w:t>
            </w:r>
          </w:p>
        </w:tc>
        <w:tc>
          <w:tcPr>
            <w:tcW w:w="2228" w:type="dxa"/>
            <w:vAlign w:val="center"/>
          </w:tcPr>
          <w:p w14:paraId="254633F5">
            <w:pPr>
              <w:pStyle w:val="29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b/>
                <w:bCs/>
                <w:spacing w:val="-5"/>
                <w:sz w:val="21"/>
                <w:szCs w:val="21"/>
                <w:lang w:val="en-US" w:eastAsia="zh-CN"/>
              </w:rPr>
              <w:t>审查要素</w:t>
            </w:r>
          </w:p>
        </w:tc>
        <w:tc>
          <w:tcPr>
            <w:tcW w:w="4966" w:type="dxa"/>
            <w:vAlign w:val="center"/>
          </w:tcPr>
          <w:p w14:paraId="131A7381">
            <w:pPr>
              <w:pStyle w:val="29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b/>
                <w:bCs/>
                <w:spacing w:val="-4"/>
                <w:sz w:val="21"/>
                <w:szCs w:val="21"/>
                <w:lang w:val="en-US" w:eastAsia="zh-CN"/>
              </w:rPr>
              <w:t>审查</w:t>
            </w:r>
            <w:r>
              <w:rPr>
                <w:rFonts w:hint="default" w:ascii="Times New Roman" w:hAnsi="Times New Roman" w:eastAsia="仿宋_GB2312" w:cs="Times New Roman"/>
                <w:b/>
                <w:bCs/>
                <w:spacing w:val="-4"/>
                <w:sz w:val="21"/>
                <w:szCs w:val="21"/>
              </w:rPr>
              <w:t>标准</w:t>
            </w:r>
          </w:p>
        </w:tc>
        <w:tc>
          <w:tcPr>
            <w:tcW w:w="1122" w:type="dxa"/>
            <w:vAlign w:val="center"/>
          </w:tcPr>
          <w:p w14:paraId="3394984B">
            <w:pPr>
              <w:pStyle w:val="29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spacing w:val="-4"/>
                <w:sz w:val="21"/>
                <w:szCs w:val="21"/>
                <w:lang w:val="en-US" w:eastAsia="zh-CN"/>
              </w:rPr>
            </w:pPr>
            <w:r>
              <w:rPr>
                <w:rFonts w:hint="default" w:ascii="Times New Roman" w:hAnsi="Times New Roman" w:eastAsia="仿宋_GB2312" w:cs="Times New Roman"/>
                <w:b/>
                <w:bCs/>
                <w:spacing w:val="-4"/>
                <w:sz w:val="21"/>
                <w:szCs w:val="21"/>
                <w:lang w:val="en-US" w:eastAsia="zh-CN"/>
              </w:rPr>
              <w:t>审查结论</w:t>
            </w:r>
          </w:p>
        </w:tc>
      </w:tr>
      <w:tr w14:paraId="7C1A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7" w:hRule="atLeast"/>
        </w:trPr>
        <w:tc>
          <w:tcPr>
            <w:tcW w:w="708" w:type="dxa"/>
            <w:vAlign w:val="center"/>
          </w:tcPr>
          <w:p w14:paraId="37D29875">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z w:val="21"/>
                <w:szCs w:val="21"/>
                <w:lang w:val="en-US" w:eastAsia="zh-CN"/>
              </w:rPr>
            </w:pPr>
          </w:p>
        </w:tc>
        <w:tc>
          <w:tcPr>
            <w:tcW w:w="2228" w:type="dxa"/>
            <w:vAlign w:val="center"/>
          </w:tcPr>
          <w:p w14:paraId="54C25064">
            <w:pPr>
              <w:pStyle w:val="297"/>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法人或者其他组织、自然人的营业执照等证明</w:t>
            </w:r>
            <w:r>
              <w:rPr>
                <w:rFonts w:hint="default" w:ascii="Times New Roman" w:hAnsi="Times New Roman" w:eastAsia="仿宋_GB2312" w:cs="Times New Roman"/>
                <w:spacing w:val="-3"/>
                <w:sz w:val="21"/>
                <w:szCs w:val="21"/>
              </w:rPr>
              <w:t>文件</w:t>
            </w:r>
          </w:p>
        </w:tc>
        <w:tc>
          <w:tcPr>
            <w:tcW w:w="4966" w:type="dxa"/>
            <w:vAlign w:val="top"/>
          </w:tcPr>
          <w:p w14:paraId="6395A277">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1</w:t>
            </w:r>
            <w:r>
              <w:rPr>
                <w:rFonts w:hint="default" w:ascii="Times New Roman" w:hAnsi="Times New Roman" w:eastAsia="仿宋_GB2312" w:cs="Times New Roman"/>
                <w:spacing w:val="0"/>
                <w:sz w:val="21"/>
                <w:szCs w:val="21"/>
                <w:lang w:eastAsia="zh-CN"/>
              </w:rPr>
              <w:t>）供应商是企业（包括合伙企业）的，应提供其在市场监督管理部门注册的有效“营业执照”的复印件；</w:t>
            </w:r>
          </w:p>
          <w:p w14:paraId="0F443128">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val="en-US" w:eastAsia="zh-CN"/>
              </w:rPr>
              <w:t>（2）供应商</w:t>
            </w:r>
            <w:r>
              <w:rPr>
                <w:rFonts w:hint="default" w:ascii="Times New Roman" w:hAnsi="Times New Roman" w:eastAsia="仿宋_GB2312" w:cs="Times New Roman"/>
                <w:spacing w:val="0"/>
                <w:sz w:val="21"/>
                <w:szCs w:val="21"/>
                <w:lang w:eastAsia="zh-CN"/>
              </w:rPr>
              <w:t>是事业单位的，应提供其有效的“事业单位法人证书”复印件；</w:t>
            </w:r>
          </w:p>
          <w:p w14:paraId="4A763F14">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3</w:t>
            </w:r>
            <w:r>
              <w:rPr>
                <w:rFonts w:hint="default" w:ascii="Times New Roman" w:hAnsi="Times New Roman" w:eastAsia="仿宋_GB2312" w:cs="Times New Roman"/>
                <w:spacing w:val="0"/>
                <w:sz w:val="21"/>
                <w:szCs w:val="21"/>
                <w:lang w:eastAsia="zh-CN"/>
              </w:rPr>
              <w:t>）供应商是非企业专业服务机构的，应提供其有效的“执业许可证”复印件；</w:t>
            </w:r>
          </w:p>
          <w:p w14:paraId="57A0526C">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4</w:t>
            </w:r>
            <w:r>
              <w:rPr>
                <w:rFonts w:hint="default" w:ascii="Times New Roman" w:hAnsi="Times New Roman" w:eastAsia="仿宋_GB2312" w:cs="Times New Roman"/>
                <w:spacing w:val="0"/>
                <w:sz w:val="21"/>
                <w:szCs w:val="21"/>
                <w:lang w:eastAsia="zh-CN"/>
              </w:rPr>
              <w:t>）供应商是民办非企业单位的，应提供其有效的登记证书复印件；</w:t>
            </w:r>
          </w:p>
          <w:p w14:paraId="7D152FF7">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5</w:t>
            </w:r>
            <w:r>
              <w:rPr>
                <w:rFonts w:hint="default" w:ascii="Times New Roman" w:hAnsi="Times New Roman" w:eastAsia="仿宋_GB2312" w:cs="Times New Roman"/>
                <w:spacing w:val="0"/>
                <w:sz w:val="21"/>
                <w:szCs w:val="21"/>
                <w:lang w:eastAsia="zh-CN"/>
              </w:rPr>
              <w:t>）供应商是个体工商户的，应提供其有效的“营 业执照”复印件；</w:t>
            </w:r>
          </w:p>
          <w:p w14:paraId="7BDE3B8B">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0"/>
                <w:sz w:val="21"/>
                <w:szCs w:val="21"/>
                <w:lang w:eastAsia="zh-CN"/>
              </w:rPr>
              <w:t>（</w:t>
            </w:r>
            <w:r>
              <w:rPr>
                <w:rFonts w:hint="default" w:ascii="Times New Roman" w:hAnsi="Times New Roman" w:eastAsia="仿宋_GB2312" w:cs="Times New Roman"/>
                <w:spacing w:val="0"/>
                <w:sz w:val="21"/>
                <w:szCs w:val="21"/>
                <w:lang w:val="en-US" w:eastAsia="zh-CN"/>
              </w:rPr>
              <w:t>6</w:t>
            </w:r>
            <w:r>
              <w:rPr>
                <w:rFonts w:hint="default" w:ascii="Times New Roman" w:hAnsi="Times New Roman" w:eastAsia="仿宋_GB2312" w:cs="Times New Roman"/>
                <w:spacing w:val="0"/>
                <w:sz w:val="21"/>
                <w:szCs w:val="21"/>
                <w:lang w:eastAsia="zh-CN"/>
              </w:rPr>
              <w:t>）供应商是自然人的，应提供其有效的自然人身份证明复印件。</w:t>
            </w:r>
          </w:p>
        </w:tc>
        <w:tc>
          <w:tcPr>
            <w:tcW w:w="1122" w:type="dxa"/>
            <w:vAlign w:val="top"/>
          </w:tcPr>
          <w:p w14:paraId="3F7678A2">
            <w:pPr>
              <w:pStyle w:val="297"/>
              <w:keepNext w:val="0"/>
              <w:keepLines w:val="0"/>
              <w:pageBreakBefore w:val="0"/>
              <w:widowControl w:val="0"/>
              <w:kinsoku/>
              <w:wordWrap/>
              <w:overflowPunct/>
              <w:topLinePunct w:val="0"/>
              <w:autoSpaceDE/>
              <w:autoSpaceDN/>
              <w:bidi w:val="0"/>
              <w:adjustRightInd/>
              <w:snapToGrid/>
              <w:spacing w:line="240" w:lineRule="auto"/>
              <w:ind w:left="531" w:right="239" w:hanging="409"/>
              <w:textAlignment w:val="auto"/>
              <w:rPr>
                <w:rFonts w:hint="default" w:ascii="Times New Roman" w:hAnsi="Times New Roman" w:eastAsia="仿宋_GB2312" w:cs="Times New Roman"/>
                <w:spacing w:val="0"/>
                <w:position w:val="-5"/>
                <w:sz w:val="21"/>
                <w:szCs w:val="21"/>
              </w:rPr>
            </w:pPr>
          </w:p>
        </w:tc>
      </w:tr>
      <w:tr w14:paraId="6F851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4" w:hRule="atLeast"/>
        </w:trPr>
        <w:tc>
          <w:tcPr>
            <w:tcW w:w="708" w:type="dxa"/>
            <w:vMerge w:val="restart"/>
            <w:vAlign w:val="center"/>
          </w:tcPr>
          <w:p w14:paraId="2418F7B6">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z w:val="21"/>
                <w:szCs w:val="21"/>
                <w:lang w:val="en-US" w:eastAsia="zh-CN"/>
              </w:rPr>
            </w:pPr>
          </w:p>
        </w:tc>
        <w:tc>
          <w:tcPr>
            <w:tcW w:w="2228" w:type="dxa"/>
            <w:vMerge w:val="restart"/>
            <w:vAlign w:val="center"/>
          </w:tcPr>
          <w:p w14:paraId="3F032184">
            <w:pPr>
              <w:pStyle w:val="297"/>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财务状况报告：提供（1）或提供（2）</w:t>
            </w:r>
          </w:p>
        </w:tc>
        <w:tc>
          <w:tcPr>
            <w:tcW w:w="4966" w:type="dxa"/>
            <w:vAlign w:val="top"/>
          </w:tcPr>
          <w:p w14:paraId="05DE286B">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（1）提供</w:t>
            </w:r>
            <w:r>
              <w:rPr>
                <w:rFonts w:hint="eastAsia" w:ascii="Times New Roman" w:hAnsi="Times New Roman" w:eastAsia="仿宋_GB2312" w:cs="Times New Roman"/>
                <w:spacing w:val="0"/>
                <w:sz w:val="21"/>
                <w:szCs w:val="21"/>
                <w:lang w:val="en-US" w:eastAsia="zh-CN"/>
              </w:rPr>
              <w:t>2025</w:t>
            </w:r>
            <w:r>
              <w:rPr>
                <w:rFonts w:hint="default" w:ascii="Times New Roman" w:hAnsi="Times New Roman" w:eastAsia="仿宋_GB2312" w:cs="Times New Roman"/>
                <w:spacing w:val="0"/>
                <w:sz w:val="21"/>
                <w:szCs w:val="21"/>
              </w:rPr>
              <w:t>年度经审计的财务报告，应满足以下要求：</w:t>
            </w:r>
          </w:p>
          <w:p w14:paraId="523F4BF1">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①</w:t>
            </w:r>
            <w:r>
              <w:rPr>
                <w:rFonts w:hint="default" w:ascii="Times New Roman" w:hAnsi="Times New Roman" w:eastAsia="仿宋_GB2312" w:cs="Times New Roman"/>
                <w:spacing w:val="0"/>
                <w:sz w:val="21"/>
                <w:szCs w:val="21"/>
                <w:lang w:val="en-US" w:eastAsia="zh-CN"/>
              </w:rPr>
              <w:t>供应商</w:t>
            </w:r>
            <w:r>
              <w:rPr>
                <w:rFonts w:hint="default" w:ascii="Times New Roman" w:hAnsi="Times New Roman" w:eastAsia="仿宋_GB2312" w:cs="Times New Roman"/>
                <w:spacing w:val="0"/>
                <w:sz w:val="21"/>
                <w:szCs w:val="21"/>
              </w:rPr>
              <w:t>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w:t>
            </w:r>
          </w:p>
          <w:p w14:paraId="5C701A2C">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②</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适用《事业单位会计准则》的，财务报</w:t>
            </w:r>
            <w:r>
              <w:rPr>
                <w:rFonts w:hint="default" w:ascii="Times New Roman" w:hAnsi="Times New Roman" w:eastAsia="仿宋_GB2312" w:cs="Times New Roman"/>
                <w:spacing w:val="0"/>
                <w:sz w:val="21"/>
                <w:szCs w:val="21"/>
                <w:lang w:val="en-US" w:eastAsia="zh-CN"/>
              </w:rPr>
              <w:t>告</w:t>
            </w:r>
            <w:r>
              <w:rPr>
                <w:rFonts w:hint="default" w:ascii="Times New Roman" w:hAnsi="Times New Roman" w:eastAsia="仿宋_GB2312" w:cs="Times New Roman"/>
                <w:spacing w:val="0"/>
                <w:sz w:val="21"/>
                <w:szCs w:val="21"/>
              </w:rPr>
              <w:t>是指上述指定年度整个会计年度财务报表（不要求必须是经审计的），复印件至少须包括资产负债表、收入支出表（或收入费用表）、财政补助收入支出表。</w:t>
            </w:r>
          </w:p>
          <w:p w14:paraId="5959538C">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③</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适用《政府会计准则》的，财务报</w:t>
            </w:r>
            <w:r>
              <w:rPr>
                <w:rFonts w:hint="default" w:ascii="Times New Roman" w:hAnsi="Times New Roman" w:eastAsia="仿宋_GB2312" w:cs="Times New Roman"/>
                <w:spacing w:val="0"/>
                <w:sz w:val="21"/>
                <w:szCs w:val="21"/>
                <w:lang w:val="en-US" w:eastAsia="zh-CN"/>
              </w:rPr>
              <w:t>告</w:t>
            </w:r>
            <w:r>
              <w:rPr>
                <w:rFonts w:hint="default" w:ascii="Times New Roman" w:hAnsi="Times New Roman" w:eastAsia="仿宋_GB2312" w:cs="Times New Roman"/>
                <w:spacing w:val="0"/>
                <w:sz w:val="21"/>
                <w:szCs w:val="21"/>
              </w:rPr>
              <w:t>是指上述指定年度整个会计年度财务报表（不要求必须是经审计的），复印件至少须包括资产负债表、收入费用表。</w:t>
            </w:r>
          </w:p>
          <w:p w14:paraId="2112459B">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lang w:eastAsia="zh-CN"/>
              </w:rPr>
              <w:t>④</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适用《民间非营利组织会计制度》的，</w:t>
            </w:r>
            <w:r>
              <w:rPr>
                <w:rFonts w:hint="default" w:ascii="Times New Roman" w:hAnsi="Times New Roman" w:eastAsia="仿宋_GB2312" w:cs="Times New Roman"/>
                <w:spacing w:val="0"/>
                <w:sz w:val="21"/>
                <w:szCs w:val="21"/>
                <w:lang w:val="en-US" w:eastAsia="zh-CN"/>
              </w:rPr>
              <w:t>财</w:t>
            </w:r>
            <w:r>
              <w:rPr>
                <w:rFonts w:hint="default" w:ascii="Times New Roman" w:hAnsi="Times New Roman" w:eastAsia="仿宋_GB2312" w:cs="Times New Roman"/>
                <w:spacing w:val="0"/>
                <w:sz w:val="21"/>
                <w:szCs w:val="21"/>
              </w:rPr>
              <w:t>务报</w:t>
            </w:r>
            <w:r>
              <w:rPr>
                <w:rFonts w:hint="default" w:ascii="Times New Roman" w:hAnsi="Times New Roman" w:eastAsia="仿宋_GB2312" w:cs="Times New Roman"/>
                <w:spacing w:val="0"/>
                <w:sz w:val="21"/>
                <w:szCs w:val="21"/>
                <w:lang w:val="en-US" w:eastAsia="zh-CN"/>
              </w:rPr>
              <w:t>告</w:t>
            </w:r>
            <w:r>
              <w:rPr>
                <w:rFonts w:hint="default" w:ascii="Times New Roman" w:hAnsi="Times New Roman" w:eastAsia="仿宋_GB2312" w:cs="Times New Roman"/>
                <w:spacing w:val="0"/>
                <w:sz w:val="21"/>
                <w:szCs w:val="21"/>
              </w:rPr>
              <w:t>是指上述指定年度整个会计年度财务报表（不要求必须是经审计的），复印件至少须包括资产负债表、业务活动表、现金流量表。</w:t>
            </w:r>
          </w:p>
          <w:p w14:paraId="3A60F8CF">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0"/>
                <w:sz w:val="21"/>
                <w:szCs w:val="21"/>
              </w:rPr>
              <w:t>⑤</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是上述四种情况以外情况的，按照其依法适用的会计制度、财务规则或会计准则提供 财务报表复印件（不要求必须是经审计的）。</w:t>
            </w:r>
          </w:p>
        </w:tc>
        <w:tc>
          <w:tcPr>
            <w:tcW w:w="1122" w:type="dxa"/>
            <w:vAlign w:val="top"/>
          </w:tcPr>
          <w:p w14:paraId="0B51FBD4">
            <w:pPr>
              <w:pStyle w:val="297"/>
              <w:keepNext w:val="0"/>
              <w:keepLines w:val="0"/>
              <w:pageBreakBefore w:val="0"/>
              <w:widowControl w:val="0"/>
              <w:kinsoku/>
              <w:wordWrap/>
              <w:overflowPunct/>
              <w:topLinePunct w:val="0"/>
              <w:autoSpaceDE/>
              <w:autoSpaceDN/>
              <w:bidi w:val="0"/>
              <w:adjustRightInd/>
              <w:snapToGrid/>
              <w:spacing w:line="240" w:lineRule="auto"/>
              <w:ind w:left="533" w:right="238" w:hanging="408"/>
              <w:jc w:val="both"/>
              <w:textAlignment w:val="auto"/>
              <w:rPr>
                <w:rFonts w:hint="default" w:ascii="Times New Roman" w:hAnsi="Times New Roman" w:eastAsia="仿宋_GB2312" w:cs="Times New Roman"/>
                <w:spacing w:val="0"/>
                <w:position w:val="-5"/>
                <w:sz w:val="21"/>
                <w:szCs w:val="21"/>
              </w:rPr>
            </w:pPr>
          </w:p>
        </w:tc>
      </w:tr>
      <w:tr w14:paraId="2D45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8" w:hRule="atLeast"/>
        </w:trPr>
        <w:tc>
          <w:tcPr>
            <w:tcW w:w="708" w:type="dxa"/>
            <w:vMerge w:val="continue"/>
            <w:vAlign w:val="top"/>
          </w:tcPr>
          <w:p w14:paraId="33D42F2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rPr>
            </w:pPr>
          </w:p>
        </w:tc>
        <w:tc>
          <w:tcPr>
            <w:tcW w:w="2228" w:type="dxa"/>
            <w:vMerge w:val="continue"/>
            <w:vAlign w:val="top"/>
          </w:tcPr>
          <w:p w14:paraId="5588181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仿宋_GB2312" w:cs="Times New Roman"/>
                <w:sz w:val="21"/>
                <w:szCs w:val="21"/>
              </w:rPr>
            </w:pPr>
          </w:p>
        </w:tc>
        <w:tc>
          <w:tcPr>
            <w:tcW w:w="4966" w:type="dxa"/>
            <w:vAlign w:val="top"/>
          </w:tcPr>
          <w:p w14:paraId="7E9156FF">
            <w:pPr>
              <w:pStyle w:val="297"/>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default" w:ascii="Times New Roman" w:hAnsi="Times New Roman" w:eastAsia="仿宋_GB2312" w:cs="Times New Roman"/>
                <w:b/>
                <w:bCs/>
                <w:spacing w:val="-2"/>
                <w:sz w:val="21"/>
                <w:szCs w:val="21"/>
              </w:rPr>
            </w:pPr>
            <w:r>
              <w:rPr>
                <w:rFonts w:hint="default" w:ascii="Times New Roman" w:hAnsi="Times New Roman" w:eastAsia="仿宋_GB2312" w:cs="Times New Roman"/>
                <w:b/>
                <w:bCs/>
                <w:spacing w:val="-2"/>
                <w:sz w:val="21"/>
                <w:szCs w:val="21"/>
              </w:rPr>
              <w:t>（2）提供资信证明原件或复印件，</w:t>
            </w:r>
            <w:r>
              <w:rPr>
                <w:rFonts w:hint="eastAsia" w:ascii="方正仿宋_GB2312" w:hAnsi="方正仿宋_GB2312" w:eastAsia="方正仿宋_GB2312" w:cs="方正仿宋_GB2312"/>
                <w:b/>
                <w:bCs/>
                <w:spacing w:val="-2"/>
                <w:sz w:val="21"/>
                <w:szCs w:val="21"/>
              </w:rPr>
              <w:t>后附开户许可证或基本户</w:t>
            </w:r>
            <w:r>
              <w:rPr>
                <w:rFonts w:hint="eastAsia" w:ascii="方正仿宋_GB2312" w:hAnsi="方正仿宋_GB2312" w:eastAsia="方正仿宋_GB2312" w:cs="方正仿宋_GB2312"/>
                <w:b/>
                <w:bCs/>
                <w:spacing w:val="-2"/>
                <w:sz w:val="21"/>
                <w:szCs w:val="21"/>
                <w:lang w:val="en-US" w:eastAsia="zh-CN"/>
              </w:rPr>
              <w:t>信息，</w:t>
            </w:r>
            <w:r>
              <w:rPr>
                <w:rFonts w:hint="default" w:ascii="Times New Roman" w:hAnsi="Times New Roman" w:eastAsia="仿宋_GB2312" w:cs="Times New Roman"/>
                <w:b/>
                <w:bCs/>
                <w:spacing w:val="-2"/>
                <w:sz w:val="21"/>
                <w:szCs w:val="21"/>
              </w:rPr>
              <w:t>应满足以下要</w:t>
            </w:r>
            <w:r>
              <w:rPr>
                <w:rFonts w:hint="default" w:ascii="Times New Roman" w:hAnsi="Times New Roman" w:eastAsia="仿宋_GB2312" w:cs="Times New Roman"/>
                <w:b/>
                <w:bCs/>
                <w:spacing w:val="-17"/>
                <w:sz w:val="21"/>
                <w:szCs w:val="21"/>
              </w:rPr>
              <w:t>求：</w:t>
            </w:r>
          </w:p>
          <w:p w14:paraId="47959D52">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①</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rPr>
              <w:t>资信证明须为</w:t>
            </w:r>
            <w:r>
              <w:rPr>
                <w:rFonts w:hint="default" w:ascii="Times New Roman" w:hAnsi="Times New Roman" w:eastAsia="仿宋_GB2312" w:cs="Times New Roman"/>
                <w:spacing w:val="0"/>
                <w:sz w:val="21"/>
                <w:szCs w:val="21"/>
                <w:lang w:val="en-US" w:eastAsia="zh-CN"/>
              </w:rPr>
              <w:t>递交响应文件</w:t>
            </w:r>
            <w:r>
              <w:rPr>
                <w:rFonts w:hint="default" w:ascii="Times New Roman" w:hAnsi="Times New Roman" w:eastAsia="仿宋_GB2312" w:cs="Times New Roman"/>
                <w:spacing w:val="0"/>
                <w:sz w:val="21"/>
                <w:szCs w:val="21"/>
                <w:lang w:eastAsia="zh-CN"/>
              </w:rPr>
              <w:t>截止</w:t>
            </w:r>
            <w:r>
              <w:rPr>
                <w:rFonts w:hint="default" w:ascii="Times New Roman" w:hAnsi="Times New Roman" w:eastAsia="仿宋_GB2312" w:cs="Times New Roman"/>
                <w:spacing w:val="0"/>
                <w:sz w:val="21"/>
                <w:szCs w:val="21"/>
                <w:lang w:val="en-US" w:eastAsia="zh-CN"/>
              </w:rPr>
              <w:t>时间</w:t>
            </w:r>
            <w:r>
              <w:rPr>
                <w:rFonts w:hint="default" w:ascii="Times New Roman" w:hAnsi="Times New Roman" w:eastAsia="仿宋_GB2312" w:cs="Times New Roman"/>
                <w:spacing w:val="0"/>
                <w:sz w:val="21"/>
                <w:szCs w:val="21"/>
              </w:rPr>
              <w:t>前三个月内由</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lang w:val="en-US" w:eastAsia="zh-CN"/>
              </w:rPr>
              <w:t>基本账户</w:t>
            </w:r>
            <w:r>
              <w:rPr>
                <w:rFonts w:hint="default" w:ascii="Times New Roman" w:hAnsi="Times New Roman" w:eastAsia="仿宋_GB2312" w:cs="Times New Roman"/>
                <w:spacing w:val="0"/>
                <w:sz w:val="21"/>
                <w:szCs w:val="21"/>
              </w:rPr>
              <w:t>开户银行出具。</w:t>
            </w:r>
          </w:p>
          <w:p w14:paraId="379B3283">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②</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rPr>
              <w:t>无论开具银行是否标明“复印无效”，</w:t>
            </w:r>
            <w:r>
              <w:rPr>
                <w:rFonts w:hint="default" w:ascii="Times New Roman" w:hAnsi="Times New Roman" w:eastAsia="仿宋_GB2312" w:cs="Times New Roman"/>
                <w:spacing w:val="0"/>
                <w:sz w:val="21"/>
                <w:szCs w:val="21"/>
                <w:lang w:eastAsia="zh-CN"/>
              </w:rPr>
              <w:t>供应商</w:t>
            </w:r>
            <w:r>
              <w:rPr>
                <w:rFonts w:hint="default" w:ascii="Times New Roman" w:hAnsi="Times New Roman" w:eastAsia="仿宋_GB2312" w:cs="Times New Roman"/>
                <w:spacing w:val="0"/>
                <w:sz w:val="21"/>
                <w:szCs w:val="21"/>
              </w:rPr>
              <w:t>提供的复印件在本次投标中予以认可（即不因“复印无效”字样而认定资信证明复印件无效）。</w:t>
            </w:r>
          </w:p>
          <w:p w14:paraId="59B76027">
            <w:pPr>
              <w:pStyle w:val="297"/>
              <w:keepNext w:val="0"/>
              <w:keepLines w:val="0"/>
              <w:pageBreakBefore w:val="0"/>
              <w:widowControl w:val="0"/>
              <w:kinsoku/>
              <w:wordWrap/>
              <w:overflowPunct/>
              <w:topLinePunct w:val="0"/>
              <w:autoSpaceDE/>
              <w:autoSpaceDN/>
              <w:bidi w:val="0"/>
              <w:adjustRightInd/>
              <w:snapToGrid/>
              <w:spacing w:line="240" w:lineRule="auto"/>
              <w:ind w:left="131" w:leftChars="0" w:right="239" w:hanging="9" w:firstLineChars="0"/>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③</w:t>
            </w:r>
            <w:r>
              <w:rPr>
                <w:rFonts w:hint="default" w:ascii="Times New Roman" w:hAnsi="Times New Roman" w:eastAsia="仿宋_GB2312" w:cs="Times New Roman"/>
                <w:spacing w:val="0"/>
                <w:sz w:val="21"/>
                <w:szCs w:val="21"/>
                <w:lang w:val="en-US" w:eastAsia="zh-CN"/>
              </w:rPr>
              <w:t xml:space="preserve"> </w:t>
            </w:r>
            <w:r>
              <w:rPr>
                <w:rFonts w:hint="default" w:ascii="Times New Roman" w:hAnsi="Times New Roman" w:eastAsia="仿宋_GB2312" w:cs="Times New Roman"/>
                <w:spacing w:val="0"/>
                <w:sz w:val="21"/>
                <w:szCs w:val="21"/>
              </w:rPr>
              <w:t>银行出具的存款证明不能替代银行资信证明。</w:t>
            </w:r>
          </w:p>
        </w:tc>
        <w:tc>
          <w:tcPr>
            <w:tcW w:w="1122" w:type="dxa"/>
            <w:vAlign w:val="top"/>
          </w:tcPr>
          <w:p w14:paraId="5B4158E1">
            <w:pPr>
              <w:pStyle w:val="297"/>
              <w:keepNext w:val="0"/>
              <w:keepLines w:val="0"/>
              <w:pageBreakBefore w:val="0"/>
              <w:widowControl w:val="0"/>
              <w:kinsoku/>
              <w:wordWrap/>
              <w:overflowPunct/>
              <w:topLinePunct w:val="0"/>
              <w:autoSpaceDE/>
              <w:autoSpaceDN/>
              <w:bidi w:val="0"/>
              <w:adjustRightInd/>
              <w:snapToGrid/>
              <w:spacing w:line="240" w:lineRule="auto"/>
              <w:ind w:left="113" w:right="311" w:firstLine="4"/>
              <w:textAlignment w:val="auto"/>
              <w:rPr>
                <w:rFonts w:hint="default" w:ascii="Times New Roman" w:hAnsi="Times New Roman" w:eastAsia="仿宋_GB2312" w:cs="Times New Roman"/>
                <w:spacing w:val="-2"/>
                <w:sz w:val="21"/>
                <w:szCs w:val="21"/>
              </w:rPr>
            </w:pPr>
          </w:p>
        </w:tc>
      </w:tr>
      <w:tr w14:paraId="624F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6" w:hRule="atLeast"/>
        </w:trPr>
        <w:tc>
          <w:tcPr>
            <w:tcW w:w="708" w:type="dxa"/>
            <w:vAlign w:val="center"/>
          </w:tcPr>
          <w:p w14:paraId="06D1A212">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z w:val="21"/>
                <w:szCs w:val="21"/>
              </w:rPr>
            </w:pPr>
          </w:p>
        </w:tc>
        <w:tc>
          <w:tcPr>
            <w:tcW w:w="2228" w:type="dxa"/>
            <w:vAlign w:val="center"/>
          </w:tcPr>
          <w:p w14:paraId="45DA1A49">
            <w:pPr>
              <w:pStyle w:val="297"/>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依法缴纳税收的相关材</w:t>
            </w:r>
            <w:r>
              <w:rPr>
                <w:rFonts w:hint="default" w:ascii="Times New Roman" w:hAnsi="Times New Roman" w:eastAsia="仿宋_GB2312" w:cs="Times New Roman"/>
                <w:sz w:val="21"/>
                <w:szCs w:val="21"/>
              </w:rPr>
              <w:t>料</w:t>
            </w:r>
          </w:p>
        </w:tc>
        <w:tc>
          <w:tcPr>
            <w:tcW w:w="4966" w:type="dxa"/>
            <w:vAlign w:val="top"/>
          </w:tcPr>
          <w:p w14:paraId="0A3DEC52">
            <w:pPr>
              <w:pStyle w:val="297"/>
              <w:keepNext w:val="0"/>
              <w:keepLines w:val="0"/>
              <w:pageBreakBefore w:val="0"/>
              <w:widowControl w:val="0"/>
              <w:shd w:val="clear"/>
              <w:kinsoku/>
              <w:wordWrap/>
              <w:overflowPunct/>
              <w:topLinePunct w:val="0"/>
              <w:autoSpaceDE/>
              <w:autoSpaceDN/>
              <w:bidi w:val="0"/>
              <w:adjustRightInd/>
              <w:snapToGrid/>
              <w:spacing w:line="240" w:lineRule="auto"/>
              <w:ind w:left="114" w:right="119" w:hanging="2"/>
              <w:textAlignment w:val="auto"/>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应提供</w:t>
            </w:r>
            <w:r>
              <w:rPr>
                <w:rFonts w:hint="eastAsia" w:ascii="仿宋" w:hAnsi="仿宋" w:eastAsia="仿宋" w:cs="仿宋"/>
                <w:color w:val="auto"/>
                <w:sz w:val="21"/>
                <w:szCs w:val="21"/>
                <w:highlight w:val="none"/>
                <w:lang w:val="en-US" w:eastAsia="zh-CN"/>
              </w:rPr>
              <w:t>递交响应文件</w:t>
            </w:r>
            <w:r>
              <w:rPr>
                <w:rFonts w:hint="eastAsia" w:ascii="仿宋" w:hAnsi="仿宋" w:eastAsia="仿宋" w:cs="仿宋"/>
                <w:color w:val="auto"/>
                <w:sz w:val="21"/>
                <w:szCs w:val="21"/>
                <w:highlight w:val="none"/>
              </w:rPr>
              <w:t>截止时间前六个月中任何一个月缴税凭证，时间以税款所属时期为准（银行出具的缴税凭证或税务机关出具的证明的复印件，并加盖本单位公章）</w:t>
            </w:r>
            <w:r>
              <w:rPr>
                <w:rFonts w:hint="eastAsia" w:ascii="仿宋" w:hAnsi="仿宋" w:eastAsia="仿宋" w:cs="仿宋"/>
                <w:color w:val="auto"/>
                <w:spacing w:val="0"/>
                <w:sz w:val="21"/>
                <w:szCs w:val="21"/>
                <w:highlight w:val="none"/>
                <w:lang w:eastAsia="zh-CN"/>
              </w:rPr>
              <w:t>。</w:t>
            </w:r>
          </w:p>
          <w:p w14:paraId="327F91F8">
            <w:pPr>
              <w:pStyle w:val="297"/>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default" w:ascii="Times New Roman" w:hAnsi="Times New Roman" w:eastAsia="仿宋_GB2312" w:cs="Times New Roman"/>
                <w:spacing w:val="0"/>
                <w:sz w:val="21"/>
                <w:szCs w:val="21"/>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2</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rPr>
              <w:t>依法免税或无须缴纳税收的</w:t>
            </w:r>
            <w:r>
              <w:rPr>
                <w:rFonts w:hint="eastAsia" w:ascii="仿宋" w:hAnsi="仿宋" w:eastAsia="仿宋" w:cs="仿宋"/>
                <w:color w:val="auto"/>
                <w:spacing w:val="0"/>
                <w:sz w:val="21"/>
                <w:szCs w:val="21"/>
                <w:highlight w:val="none"/>
                <w:lang w:eastAsia="zh-CN"/>
              </w:rPr>
              <w:t>供应商</w:t>
            </w:r>
            <w:r>
              <w:rPr>
                <w:rFonts w:hint="eastAsia" w:ascii="仿宋" w:hAnsi="仿宋" w:eastAsia="仿宋" w:cs="仿宋"/>
                <w:color w:val="auto"/>
                <w:spacing w:val="0"/>
                <w:sz w:val="21"/>
                <w:szCs w:val="21"/>
                <w:highlight w:val="none"/>
              </w:rPr>
              <w:t>，应提供相应文件证明。</w:t>
            </w:r>
          </w:p>
        </w:tc>
        <w:tc>
          <w:tcPr>
            <w:tcW w:w="1122" w:type="dxa"/>
            <w:vAlign w:val="top"/>
          </w:tcPr>
          <w:p w14:paraId="3788970C">
            <w:pPr>
              <w:pStyle w:val="297"/>
              <w:keepNext w:val="0"/>
              <w:keepLines w:val="0"/>
              <w:pageBreakBefore w:val="0"/>
              <w:widowControl w:val="0"/>
              <w:kinsoku/>
              <w:wordWrap/>
              <w:overflowPunct/>
              <w:topLinePunct w:val="0"/>
              <w:autoSpaceDE/>
              <w:autoSpaceDN/>
              <w:bidi w:val="0"/>
              <w:adjustRightInd/>
              <w:snapToGrid/>
              <w:spacing w:line="240" w:lineRule="auto"/>
              <w:ind w:left="110" w:right="179" w:firstLine="2"/>
              <w:textAlignment w:val="auto"/>
              <w:rPr>
                <w:rFonts w:hint="default" w:ascii="Times New Roman" w:hAnsi="Times New Roman" w:eastAsia="仿宋_GB2312" w:cs="Times New Roman"/>
                <w:spacing w:val="0"/>
                <w:sz w:val="21"/>
                <w:szCs w:val="21"/>
              </w:rPr>
            </w:pPr>
          </w:p>
        </w:tc>
      </w:tr>
      <w:tr w14:paraId="54A8D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1" w:hRule="atLeast"/>
        </w:trPr>
        <w:tc>
          <w:tcPr>
            <w:tcW w:w="708" w:type="dxa"/>
            <w:vAlign w:val="center"/>
          </w:tcPr>
          <w:p w14:paraId="52404194">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z w:val="21"/>
                <w:szCs w:val="21"/>
              </w:rPr>
            </w:pPr>
          </w:p>
        </w:tc>
        <w:tc>
          <w:tcPr>
            <w:tcW w:w="2228" w:type="dxa"/>
            <w:vAlign w:val="center"/>
          </w:tcPr>
          <w:p w14:paraId="1F7D8866">
            <w:pPr>
              <w:pStyle w:val="297"/>
              <w:keepNext w:val="0"/>
              <w:keepLines w:val="0"/>
              <w:pageBreakBefore w:val="0"/>
              <w:widowControl w:val="0"/>
              <w:kinsoku/>
              <w:wordWrap/>
              <w:overflowPunct/>
              <w:topLinePunct w:val="0"/>
              <w:autoSpaceDE/>
              <w:autoSpaceDN/>
              <w:bidi w:val="0"/>
              <w:adjustRightInd/>
              <w:snapToGrid/>
              <w:spacing w:line="240" w:lineRule="auto"/>
              <w:ind w:right="279"/>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依法缴纳社会保障资金</w:t>
            </w:r>
            <w:r>
              <w:rPr>
                <w:rFonts w:hint="default" w:ascii="Times New Roman" w:hAnsi="Times New Roman" w:eastAsia="仿宋_GB2312" w:cs="Times New Roman"/>
                <w:spacing w:val="-5"/>
                <w:sz w:val="21"/>
                <w:szCs w:val="21"/>
              </w:rPr>
              <w:t>的相关材料</w:t>
            </w:r>
          </w:p>
        </w:tc>
        <w:tc>
          <w:tcPr>
            <w:tcW w:w="4966" w:type="dxa"/>
            <w:vAlign w:val="top"/>
          </w:tcPr>
          <w:p w14:paraId="50BA7ED3">
            <w:pPr>
              <w:pStyle w:val="297"/>
              <w:keepNext w:val="0"/>
              <w:keepLines w:val="0"/>
              <w:pageBreakBefore w:val="0"/>
              <w:widowControl w:val="0"/>
              <w:shd w:val="clear"/>
              <w:kinsoku/>
              <w:wordWrap/>
              <w:overflowPunct/>
              <w:topLinePunct w:val="0"/>
              <w:autoSpaceDE/>
              <w:autoSpaceDN/>
              <w:bidi w:val="0"/>
              <w:adjustRightInd/>
              <w:snapToGrid/>
              <w:spacing w:line="240" w:lineRule="auto"/>
              <w:ind w:left="109" w:right="119" w:firstLine="2"/>
              <w:jc w:val="both"/>
              <w:textAlignment w:val="auto"/>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应提供</w:t>
            </w:r>
            <w:r>
              <w:rPr>
                <w:rFonts w:hint="eastAsia" w:ascii="仿宋" w:hAnsi="仿宋" w:eastAsia="仿宋" w:cs="仿宋"/>
                <w:color w:val="auto"/>
                <w:sz w:val="21"/>
                <w:szCs w:val="21"/>
                <w:highlight w:val="none"/>
                <w:lang w:val="en-US" w:eastAsia="zh-CN"/>
              </w:rPr>
              <w:t>递交响应文件</w:t>
            </w:r>
            <w:r>
              <w:rPr>
                <w:rFonts w:hint="eastAsia" w:ascii="仿宋" w:hAnsi="仿宋" w:eastAsia="仿宋" w:cs="仿宋"/>
                <w:color w:val="auto"/>
                <w:sz w:val="21"/>
                <w:szCs w:val="21"/>
                <w:highlight w:val="none"/>
              </w:rPr>
              <w:t>截止时间</w:t>
            </w:r>
            <w:r>
              <w:rPr>
                <w:rFonts w:hint="eastAsia" w:ascii="仿宋" w:hAnsi="仿宋" w:eastAsia="仿宋" w:cs="仿宋"/>
                <w:color w:val="auto"/>
                <w:sz w:val="21"/>
                <w:szCs w:val="21"/>
                <w:highlight w:val="none"/>
                <w:lang w:val="en-US" w:eastAsia="zh-CN"/>
              </w:rPr>
              <w:t>前</w:t>
            </w:r>
            <w:r>
              <w:rPr>
                <w:rFonts w:hint="eastAsia" w:ascii="仿宋" w:hAnsi="仿宋" w:eastAsia="仿宋" w:cs="仿宋"/>
                <w:color w:val="auto"/>
                <w:sz w:val="21"/>
                <w:szCs w:val="21"/>
                <w:highlight w:val="none"/>
              </w:rPr>
              <w:t>六个月中至少一个月的缴纳社会保险的凭据（专用收据或社会保险缴纳清单），并加盖本单位公章</w:t>
            </w:r>
            <w:r>
              <w:rPr>
                <w:rFonts w:hint="eastAsia" w:ascii="仿宋" w:hAnsi="仿宋" w:eastAsia="仿宋" w:cs="仿宋"/>
                <w:color w:val="auto"/>
                <w:sz w:val="21"/>
                <w:szCs w:val="21"/>
                <w:highlight w:val="none"/>
                <w:lang w:eastAsia="zh-CN"/>
              </w:rPr>
              <w:t>。</w:t>
            </w:r>
          </w:p>
          <w:p w14:paraId="55C38741">
            <w:pPr>
              <w:pStyle w:val="297"/>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default" w:ascii="Times New Roman" w:hAnsi="Times New Roman" w:eastAsia="仿宋_GB2312" w:cs="Times New Roman"/>
                <w:spacing w:val="0"/>
                <w:sz w:val="21"/>
                <w:szCs w:val="21"/>
              </w:rPr>
            </w:pP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2</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rPr>
              <w:t>依法不需要缴纳社会保障资金的，应提供相应证明文件</w:t>
            </w:r>
            <w:r>
              <w:rPr>
                <w:rFonts w:hint="eastAsia" w:ascii="仿宋" w:hAnsi="仿宋" w:eastAsia="仿宋" w:cs="仿宋"/>
                <w:color w:val="auto"/>
                <w:spacing w:val="0"/>
                <w:sz w:val="21"/>
                <w:szCs w:val="21"/>
                <w:highlight w:val="none"/>
                <w:lang w:eastAsia="zh-CN"/>
              </w:rPr>
              <w:t>，</w:t>
            </w:r>
            <w:r>
              <w:rPr>
                <w:rFonts w:hint="eastAsia" w:ascii="仿宋" w:hAnsi="仿宋" w:eastAsia="仿宋" w:cs="仿宋"/>
                <w:color w:val="auto"/>
                <w:spacing w:val="0"/>
                <w:sz w:val="21"/>
                <w:szCs w:val="21"/>
                <w:highlight w:val="none"/>
                <w:lang w:val="en-US" w:eastAsia="zh-CN"/>
              </w:rPr>
              <w:t>并加盖本单位公章</w:t>
            </w:r>
            <w:r>
              <w:rPr>
                <w:rFonts w:hint="eastAsia" w:ascii="仿宋" w:hAnsi="仿宋" w:eastAsia="仿宋" w:cs="仿宋"/>
                <w:color w:val="auto"/>
                <w:spacing w:val="0"/>
                <w:sz w:val="21"/>
                <w:szCs w:val="21"/>
                <w:highlight w:val="none"/>
                <w:lang w:eastAsia="zh-CN"/>
              </w:rPr>
              <w:t>。</w:t>
            </w:r>
          </w:p>
        </w:tc>
        <w:tc>
          <w:tcPr>
            <w:tcW w:w="1122" w:type="dxa"/>
            <w:vAlign w:val="top"/>
          </w:tcPr>
          <w:p w14:paraId="4F057761">
            <w:pPr>
              <w:pStyle w:val="297"/>
              <w:keepNext w:val="0"/>
              <w:keepLines w:val="0"/>
              <w:pageBreakBefore w:val="0"/>
              <w:widowControl w:val="0"/>
              <w:kinsoku/>
              <w:wordWrap/>
              <w:overflowPunct/>
              <w:topLinePunct w:val="0"/>
              <w:autoSpaceDE/>
              <w:autoSpaceDN/>
              <w:bidi w:val="0"/>
              <w:adjustRightInd/>
              <w:snapToGrid/>
              <w:spacing w:line="240" w:lineRule="auto"/>
              <w:ind w:left="113" w:right="179"/>
              <w:textAlignment w:val="auto"/>
              <w:rPr>
                <w:rFonts w:hint="default" w:ascii="Times New Roman" w:hAnsi="Times New Roman" w:eastAsia="仿宋_GB2312" w:cs="Times New Roman"/>
                <w:spacing w:val="0"/>
                <w:sz w:val="21"/>
                <w:szCs w:val="21"/>
              </w:rPr>
            </w:pPr>
          </w:p>
        </w:tc>
      </w:tr>
      <w:tr w14:paraId="7D4E1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08" w:type="dxa"/>
            <w:vAlign w:val="center"/>
          </w:tcPr>
          <w:p w14:paraId="5E44EF4F">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z w:val="21"/>
                <w:szCs w:val="21"/>
              </w:rPr>
            </w:pPr>
          </w:p>
        </w:tc>
        <w:tc>
          <w:tcPr>
            <w:tcW w:w="2228" w:type="dxa"/>
            <w:vAlign w:val="center"/>
          </w:tcPr>
          <w:p w14:paraId="0A111405">
            <w:pPr>
              <w:pStyle w:val="297"/>
              <w:keepNext w:val="0"/>
              <w:keepLines w:val="0"/>
              <w:pageBreakBefore w:val="0"/>
              <w:widowControl w:val="0"/>
              <w:kinsoku/>
              <w:wordWrap/>
              <w:overflowPunct/>
              <w:topLinePunct w:val="0"/>
              <w:autoSpaceDE/>
              <w:autoSpaceDN/>
              <w:bidi w:val="0"/>
              <w:adjustRightInd/>
              <w:snapToGrid/>
              <w:spacing w:line="240" w:lineRule="auto"/>
              <w:ind w:left="108" w:right="279" w:firstLine="4"/>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具备履行合同所必需的</w:t>
            </w:r>
            <w:r>
              <w:rPr>
                <w:rFonts w:hint="default" w:ascii="Times New Roman" w:hAnsi="Times New Roman" w:eastAsia="仿宋_GB2312" w:cs="Times New Roman"/>
                <w:spacing w:val="-1"/>
                <w:sz w:val="21"/>
                <w:szCs w:val="21"/>
              </w:rPr>
              <w:t>设备和专业技术能力的</w:t>
            </w:r>
            <w:r>
              <w:rPr>
                <w:rFonts w:hint="default" w:ascii="Times New Roman" w:hAnsi="Times New Roman" w:eastAsia="仿宋_GB2312" w:cs="Times New Roman"/>
                <w:spacing w:val="-2"/>
                <w:sz w:val="21"/>
                <w:szCs w:val="21"/>
              </w:rPr>
              <w:t>证明材料</w:t>
            </w:r>
          </w:p>
        </w:tc>
        <w:tc>
          <w:tcPr>
            <w:tcW w:w="4966" w:type="dxa"/>
            <w:vAlign w:val="center"/>
          </w:tcPr>
          <w:p w14:paraId="2EB419A0">
            <w:pPr>
              <w:pStyle w:val="297"/>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lang w:eastAsia="zh-CN"/>
              </w:rPr>
            </w:pPr>
            <w:r>
              <w:rPr>
                <w:rFonts w:hint="default" w:ascii="Times New Roman" w:hAnsi="Times New Roman" w:eastAsia="仿宋_GB2312" w:cs="Times New Roman"/>
                <w:spacing w:val="0"/>
                <w:sz w:val="21"/>
                <w:szCs w:val="21"/>
              </w:rPr>
              <w:t>按照</w:t>
            </w:r>
            <w:r>
              <w:rPr>
                <w:rFonts w:hint="default" w:ascii="Times New Roman" w:hAnsi="Times New Roman" w:eastAsia="仿宋_GB2312" w:cs="Times New Roman"/>
                <w:spacing w:val="0"/>
                <w:sz w:val="21"/>
                <w:szCs w:val="21"/>
                <w:lang w:val="en-US" w:eastAsia="zh-CN"/>
              </w:rPr>
              <w:t>资格证明文件附件6-5</w:t>
            </w:r>
            <w:r>
              <w:rPr>
                <w:rFonts w:hint="default" w:ascii="Times New Roman" w:hAnsi="Times New Roman" w:eastAsia="仿宋_GB2312" w:cs="Times New Roman"/>
                <w:spacing w:val="0"/>
                <w:sz w:val="21"/>
                <w:szCs w:val="21"/>
              </w:rPr>
              <w:t>格式作出相关承诺</w:t>
            </w:r>
            <w:r>
              <w:rPr>
                <w:rFonts w:hint="default" w:ascii="Times New Roman" w:hAnsi="Times New Roman" w:eastAsia="仿宋_GB2312" w:cs="Times New Roman"/>
                <w:spacing w:val="0"/>
                <w:sz w:val="21"/>
                <w:szCs w:val="21"/>
                <w:lang w:eastAsia="zh-CN"/>
              </w:rPr>
              <w:t>。</w:t>
            </w:r>
          </w:p>
        </w:tc>
        <w:tc>
          <w:tcPr>
            <w:tcW w:w="1122" w:type="dxa"/>
            <w:vAlign w:val="center"/>
          </w:tcPr>
          <w:p w14:paraId="36CCF81D">
            <w:pPr>
              <w:pStyle w:val="297"/>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rPr>
            </w:pPr>
          </w:p>
        </w:tc>
      </w:tr>
      <w:tr w14:paraId="2EA0D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708" w:type="dxa"/>
            <w:vAlign w:val="center"/>
          </w:tcPr>
          <w:p w14:paraId="6D319387">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z w:val="21"/>
                <w:szCs w:val="21"/>
              </w:rPr>
            </w:pPr>
          </w:p>
        </w:tc>
        <w:tc>
          <w:tcPr>
            <w:tcW w:w="2228" w:type="dxa"/>
            <w:vAlign w:val="center"/>
          </w:tcPr>
          <w:p w14:paraId="690393CF">
            <w:pPr>
              <w:pStyle w:val="297"/>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rPr>
              <w:t>参加政府采购活动前3年内在经营活动中没有重大违法记录的书面</w:t>
            </w:r>
            <w:r>
              <w:rPr>
                <w:rFonts w:hint="default" w:ascii="Times New Roman" w:hAnsi="Times New Roman" w:eastAsia="仿宋_GB2312" w:cs="Times New Roman"/>
                <w:spacing w:val="-3"/>
                <w:sz w:val="21"/>
                <w:szCs w:val="21"/>
              </w:rPr>
              <w:t>声明</w:t>
            </w:r>
          </w:p>
        </w:tc>
        <w:tc>
          <w:tcPr>
            <w:tcW w:w="4966" w:type="dxa"/>
            <w:vAlign w:val="center"/>
          </w:tcPr>
          <w:p w14:paraId="4DAF9601">
            <w:pPr>
              <w:pStyle w:val="297"/>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按照</w:t>
            </w:r>
            <w:r>
              <w:rPr>
                <w:rFonts w:hint="default" w:ascii="Times New Roman" w:hAnsi="Times New Roman" w:eastAsia="仿宋_GB2312" w:cs="Times New Roman"/>
                <w:spacing w:val="0"/>
                <w:sz w:val="21"/>
                <w:szCs w:val="21"/>
                <w:lang w:val="en-US" w:eastAsia="zh-CN"/>
              </w:rPr>
              <w:t>资格证明文件附件6-6</w:t>
            </w:r>
            <w:r>
              <w:rPr>
                <w:rFonts w:hint="default" w:ascii="Times New Roman" w:hAnsi="Times New Roman" w:eastAsia="仿宋_GB2312" w:cs="Times New Roman"/>
                <w:spacing w:val="0"/>
                <w:sz w:val="21"/>
                <w:szCs w:val="21"/>
              </w:rPr>
              <w:t>格式作出相关承诺。</w:t>
            </w:r>
          </w:p>
        </w:tc>
        <w:tc>
          <w:tcPr>
            <w:tcW w:w="1122" w:type="dxa"/>
            <w:vAlign w:val="center"/>
          </w:tcPr>
          <w:p w14:paraId="72C17FD7">
            <w:pPr>
              <w:pStyle w:val="297"/>
              <w:keepNext w:val="0"/>
              <w:keepLines w:val="0"/>
              <w:pageBreakBefore w:val="0"/>
              <w:widowControl w:val="0"/>
              <w:kinsoku/>
              <w:wordWrap/>
              <w:overflowPunct/>
              <w:topLinePunct w:val="0"/>
              <w:autoSpaceDE/>
              <w:autoSpaceDN/>
              <w:bidi w:val="0"/>
              <w:adjustRightInd/>
              <w:snapToGrid/>
              <w:spacing w:line="240" w:lineRule="auto"/>
              <w:ind w:right="179"/>
              <w:jc w:val="both"/>
              <w:textAlignment w:val="auto"/>
              <w:rPr>
                <w:rFonts w:hint="default" w:ascii="Times New Roman" w:hAnsi="Times New Roman" w:eastAsia="仿宋_GB2312" w:cs="Times New Roman"/>
                <w:spacing w:val="0"/>
                <w:sz w:val="21"/>
                <w:szCs w:val="21"/>
              </w:rPr>
            </w:pPr>
          </w:p>
        </w:tc>
      </w:tr>
      <w:tr w14:paraId="4ED70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08" w:type="dxa"/>
            <w:vAlign w:val="center"/>
          </w:tcPr>
          <w:p w14:paraId="4F857A0F">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z w:val="21"/>
                <w:szCs w:val="21"/>
              </w:rPr>
            </w:pPr>
          </w:p>
        </w:tc>
        <w:tc>
          <w:tcPr>
            <w:tcW w:w="2228" w:type="dxa"/>
            <w:vAlign w:val="center"/>
          </w:tcPr>
          <w:p w14:paraId="75A5AD4A">
            <w:pPr>
              <w:pStyle w:val="297"/>
              <w:keepNext w:val="0"/>
              <w:keepLines w:val="0"/>
              <w:pageBreakBefore w:val="0"/>
              <w:widowControl w:val="0"/>
              <w:kinsoku/>
              <w:wordWrap/>
              <w:overflowPunct/>
              <w:topLinePunct w:val="0"/>
              <w:autoSpaceDE/>
              <w:autoSpaceDN/>
              <w:bidi w:val="0"/>
              <w:adjustRightInd/>
              <w:snapToGrid/>
              <w:spacing w:line="240" w:lineRule="auto"/>
              <w:ind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信用信息</w:t>
            </w:r>
          </w:p>
        </w:tc>
        <w:tc>
          <w:tcPr>
            <w:tcW w:w="4966" w:type="dxa"/>
            <w:vAlign w:val="top"/>
          </w:tcPr>
          <w:p w14:paraId="6EB6DD52">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供应商未被列入“信用中国”网站(www.creditchina.gov.cn)“失信被执行人或重大税收违法失信主体”记录名单；</w:t>
            </w:r>
          </w:p>
          <w:p w14:paraId="2A493BDF">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不处于中国政府采购网(www.ccgp.gov.cn)“政府采购严重违法失信行为信息记录”中。</w:t>
            </w:r>
          </w:p>
          <w:p w14:paraId="6AB6E286">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（以代理机构于</w:t>
            </w:r>
            <w:r>
              <w:rPr>
                <w:rFonts w:hint="default" w:ascii="Times New Roman" w:hAnsi="Times New Roman" w:eastAsia="仿宋_GB2312" w:cs="Times New Roman"/>
                <w:spacing w:val="0"/>
                <w:sz w:val="21"/>
                <w:szCs w:val="21"/>
                <w:lang w:val="en-US" w:eastAsia="zh-CN"/>
              </w:rPr>
              <w:t>开启响应文件</w:t>
            </w:r>
            <w:r>
              <w:rPr>
                <w:rFonts w:hint="default" w:ascii="Times New Roman" w:hAnsi="Times New Roman" w:eastAsia="仿宋_GB2312" w:cs="Times New Roman"/>
                <w:spacing w:val="0"/>
                <w:sz w:val="21"/>
                <w:szCs w:val="21"/>
              </w:rPr>
              <w:t>当天</w:t>
            </w:r>
            <w:r>
              <w:rPr>
                <w:rFonts w:hint="default" w:ascii="Times New Roman" w:hAnsi="Times New Roman" w:eastAsia="仿宋_GB2312" w:cs="Times New Roman"/>
                <w:spacing w:val="0"/>
                <w:sz w:val="21"/>
                <w:szCs w:val="21"/>
                <w:lang w:val="en-US" w:eastAsia="zh-CN"/>
              </w:rPr>
              <w:t>进行资格审查时</w:t>
            </w:r>
            <w:r>
              <w:rPr>
                <w:rFonts w:hint="default" w:ascii="Times New Roman" w:hAnsi="Times New Roman" w:eastAsia="仿宋_GB2312" w:cs="Times New Roman"/>
                <w:spacing w:val="0"/>
                <w:sz w:val="21"/>
                <w:szCs w:val="21"/>
              </w:rPr>
              <w:t>在“信用中国”网站（www.creditchina.gov.cn）及中国政府采购网(www.ccgp.gov.cn)查询结果为准）。</w:t>
            </w:r>
          </w:p>
        </w:tc>
        <w:tc>
          <w:tcPr>
            <w:tcW w:w="1122" w:type="dxa"/>
            <w:vAlign w:val="top"/>
          </w:tcPr>
          <w:p w14:paraId="4ED38C18">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6534A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708" w:type="dxa"/>
            <w:vAlign w:val="center"/>
          </w:tcPr>
          <w:p w14:paraId="730B1987">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pacing w:val="-4"/>
                <w:sz w:val="21"/>
                <w:szCs w:val="21"/>
                <w:lang w:val="en-US" w:eastAsia="zh-CN"/>
              </w:rPr>
            </w:pPr>
          </w:p>
        </w:tc>
        <w:tc>
          <w:tcPr>
            <w:tcW w:w="2228" w:type="dxa"/>
            <w:vAlign w:val="center"/>
          </w:tcPr>
          <w:p w14:paraId="767336CF">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单位负责人为同一人或者存在直接控股、管理关系的不同供应商，不得参加同一合同项下的政府采购活动</w:t>
            </w:r>
          </w:p>
        </w:tc>
        <w:tc>
          <w:tcPr>
            <w:tcW w:w="4966" w:type="dxa"/>
            <w:vAlign w:val="center"/>
          </w:tcPr>
          <w:p w14:paraId="4952237A">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pacing w:val="0"/>
                <w:sz w:val="21"/>
                <w:szCs w:val="21"/>
              </w:rPr>
              <w:t>按照</w:t>
            </w:r>
            <w:r>
              <w:rPr>
                <w:rFonts w:hint="default" w:ascii="Times New Roman" w:hAnsi="Times New Roman" w:eastAsia="仿宋_GB2312" w:cs="Times New Roman"/>
                <w:spacing w:val="0"/>
                <w:sz w:val="21"/>
                <w:szCs w:val="21"/>
                <w:lang w:val="en-US" w:eastAsia="zh-CN"/>
              </w:rPr>
              <w:t>资格证明文件附件6-7</w:t>
            </w:r>
            <w:r>
              <w:rPr>
                <w:rFonts w:hint="default" w:ascii="Times New Roman" w:hAnsi="Times New Roman" w:eastAsia="仿宋_GB2312" w:cs="Times New Roman"/>
                <w:spacing w:val="0"/>
                <w:sz w:val="21"/>
                <w:szCs w:val="21"/>
              </w:rPr>
              <w:t>格式</w:t>
            </w:r>
            <w:r>
              <w:rPr>
                <w:rFonts w:hint="default" w:ascii="Times New Roman" w:hAnsi="Times New Roman" w:eastAsia="仿宋_GB2312" w:cs="Times New Roman"/>
                <w:spacing w:val="0"/>
                <w:sz w:val="21"/>
                <w:szCs w:val="21"/>
                <w:lang w:val="en-US" w:eastAsia="zh-CN"/>
              </w:rPr>
              <w:t>做出说明</w:t>
            </w:r>
          </w:p>
        </w:tc>
        <w:tc>
          <w:tcPr>
            <w:tcW w:w="1122" w:type="dxa"/>
            <w:vAlign w:val="center"/>
          </w:tcPr>
          <w:p w14:paraId="7BD94306">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1F3A6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708" w:type="dxa"/>
            <w:vAlign w:val="center"/>
          </w:tcPr>
          <w:p w14:paraId="7242E5F4">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pacing w:val="-4"/>
                <w:sz w:val="21"/>
                <w:szCs w:val="21"/>
                <w:lang w:val="en-US" w:eastAsia="zh-CN"/>
              </w:rPr>
            </w:pPr>
          </w:p>
        </w:tc>
        <w:tc>
          <w:tcPr>
            <w:tcW w:w="2228" w:type="dxa"/>
            <w:vAlign w:val="center"/>
          </w:tcPr>
          <w:p w14:paraId="14966483">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为本项目提供整体设计、规范编制或者项目管理、监理、检测等服务的供应商，不得再参加该采购项目的其他采购活动</w:t>
            </w:r>
          </w:p>
        </w:tc>
        <w:tc>
          <w:tcPr>
            <w:tcW w:w="4966" w:type="dxa"/>
            <w:vAlign w:val="center"/>
          </w:tcPr>
          <w:p w14:paraId="452A1011">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rPr>
            </w:pPr>
            <w:r>
              <w:rPr>
                <w:rFonts w:hint="default" w:ascii="Times New Roman" w:hAnsi="Times New Roman" w:eastAsia="仿宋_GB2312" w:cs="Times New Roman"/>
                <w:spacing w:val="0"/>
                <w:sz w:val="21"/>
                <w:szCs w:val="21"/>
              </w:rPr>
              <w:t>按照</w:t>
            </w:r>
            <w:r>
              <w:rPr>
                <w:rFonts w:hint="default" w:ascii="Times New Roman" w:hAnsi="Times New Roman" w:eastAsia="仿宋_GB2312" w:cs="Times New Roman"/>
                <w:spacing w:val="0"/>
                <w:sz w:val="21"/>
                <w:szCs w:val="21"/>
                <w:lang w:val="en-US" w:eastAsia="zh-CN"/>
              </w:rPr>
              <w:t>资格证明文件附件6-8</w:t>
            </w:r>
            <w:r>
              <w:rPr>
                <w:rFonts w:hint="default" w:ascii="Times New Roman" w:hAnsi="Times New Roman" w:eastAsia="仿宋_GB2312" w:cs="Times New Roman"/>
                <w:spacing w:val="0"/>
                <w:sz w:val="21"/>
                <w:szCs w:val="21"/>
              </w:rPr>
              <w:t>格式</w:t>
            </w:r>
            <w:r>
              <w:rPr>
                <w:rFonts w:hint="default" w:ascii="Times New Roman" w:hAnsi="Times New Roman" w:eastAsia="仿宋_GB2312" w:cs="Times New Roman"/>
                <w:spacing w:val="0"/>
                <w:sz w:val="21"/>
                <w:szCs w:val="21"/>
                <w:lang w:val="en-US" w:eastAsia="zh-CN"/>
              </w:rPr>
              <w:t>做出声明。供应商不属于</w:t>
            </w:r>
            <w:r>
              <w:rPr>
                <w:rFonts w:hint="default" w:ascii="Times New Roman" w:hAnsi="Times New Roman" w:eastAsia="仿宋_GB2312" w:cs="Times New Roman"/>
                <w:sz w:val="21"/>
                <w:szCs w:val="21"/>
                <w:lang w:val="en-US" w:eastAsia="zh-CN"/>
              </w:rPr>
              <w:t>为本项目提供整体设计、规范编制或者项目管理、监理、检测等服务的供应商。</w:t>
            </w:r>
          </w:p>
        </w:tc>
        <w:tc>
          <w:tcPr>
            <w:tcW w:w="1122" w:type="dxa"/>
            <w:vAlign w:val="center"/>
          </w:tcPr>
          <w:p w14:paraId="352E43F3">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49A21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01740705">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pacing w:val="-4"/>
                <w:sz w:val="21"/>
                <w:szCs w:val="21"/>
                <w:lang w:val="en-US" w:eastAsia="zh-CN"/>
              </w:rPr>
            </w:pPr>
          </w:p>
        </w:tc>
        <w:tc>
          <w:tcPr>
            <w:tcW w:w="2228" w:type="dxa"/>
            <w:vAlign w:val="center"/>
          </w:tcPr>
          <w:p w14:paraId="56D14C8E">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已向采购代理机构获取采购文件</w:t>
            </w:r>
          </w:p>
        </w:tc>
        <w:tc>
          <w:tcPr>
            <w:tcW w:w="4966" w:type="dxa"/>
            <w:vAlign w:val="center"/>
          </w:tcPr>
          <w:p w14:paraId="377837DB">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r>
              <w:rPr>
                <w:rFonts w:hint="default" w:ascii="Times New Roman" w:hAnsi="Times New Roman" w:eastAsia="仿宋_GB2312" w:cs="Times New Roman"/>
                <w:spacing w:val="0"/>
                <w:sz w:val="21"/>
                <w:szCs w:val="21"/>
              </w:rPr>
              <w:t>需向采购代理机构获取</w:t>
            </w:r>
            <w:r>
              <w:rPr>
                <w:rFonts w:hint="default" w:ascii="Times New Roman" w:hAnsi="Times New Roman" w:eastAsia="仿宋_GB2312" w:cs="Times New Roman"/>
                <w:spacing w:val="0"/>
                <w:sz w:val="21"/>
                <w:szCs w:val="21"/>
                <w:lang w:val="en-US" w:eastAsia="zh-CN"/>
              </w:rPr>
              <w:t>采购</w:t>
            </w:r>
            <w:r>
              <w:rPr>
                <w:rFonts w:hint="default" w:ascii="Times New Roman" w:hAnsi="Times New Roman" w:eastAsia="仿宋_GB2312" w:cs="Times New Roman"/>
                <w:spacing w:val="0"/>
                <w:sz w:val="21"/>
                <w:szCs w:val="21"/>
              </w:rPr>
              <w:t>文件，未向采购代理机构获取</w:t>
            </w:r>
            <w:r>
              <w:rPr>
                <w:rFonts w:hint="default" w:ascii="Times New Roman" w:hAnsi="Times New Roman" w:eastAsia="仿宋_GB2312" w:cs="Times New Roman"/>
                <w:spacing w:val="0"/>
                <w:sz w:val="21"/>
                <w:szCs w:val="21"/>
                <w:lang w:val="en-US" w:eastAsia="zh-CN"/>
              </w:rPr>
              <w:t>采购</w:t>
            </w:r>
            <w:r>
              <w:rPr>
                <w:rFonts w:hint="default" w:ascii="Times New Roman" w:hAnsi="Times New Roman" w:eastAsia="仿宋_GB2312" w:cs="Times New Roman"/>
                <w:spacing w:val="0"/>
                <w:sz w:val="21"/>
                <w:szCs w:val="21"/>
              </w:rPr>
              <w:t>文件的供应商均无资格参加</w:t>
            </w:r>
            <w:r>
              <w:rPr>
                <w:rFonts w:hint="default" w:ascii="Times New Roman" w:hAnsi="Times New Roman" w:eastAsia="仿宋_GB2312" w:cs="Times New Roman"/>
                <w:spacing w:val="0"/>
                <w:sz w:val="21"/>
                <w:szCs w:val="21"/>
                <w:lang w:val="en-US" w:eastAsia="zh-CN"/>
              </w:rPr>
              <w:t>磋商</w:t>
            </w:r>
            <w:r>
              <w:rPr>
                <w:rFonts w:hint="default" w:ascii="Times New Roman" w:hAnsi="Times New Roman" w:eastAsia="仿宋_GB2312" w:cs="Times New Roman"/>
                <w:spacing w:val="0"/>
                <w:sz w:val="21"/>
                <w:szCs w:val="21"/>
              </w:rPr>
              <w:t>。</w:t>
            </w:r>
          </w:p>
        </w:tc>
        <w:tc>
          <w:tcPr>
            <w:tcW w:w="1122" w:type="dxa"/>
            <w:vAlign w:val="center"/>
          </w:tcPr>
          <w:p w14:paraId="7B75991D">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rPr>
            </w:pPr>
          </w:p>
        </w:tc>
      </w:tr>
      <w:tr w14:paraId="0FC44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4B4CA222">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pacing w:val="-4"/>
                <w:sz w:val="21"/>
                <w:szCs w:val="21"/>
                <w:lang w:val="en-US" w:eastAsia="zh-CN"/>
              </w:rPr>
            </w:pPr>
          </w:p>
        </w:tc>
        <w:tc>
          <w:tcPr>
            <w:tcW w:w="2228" w:type="dxa"/>
            <w:vAlign w:val="center"/>
          </w:tcPr>
          <w:p w14:paraId="483F64C3">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法定代表人/单位负责人身份证明书、授权委托书及授权代表在本单位缴纳养老保险证明</w:t>
            </w:r>
          </w:p>
        </w:tc>
        <w:tc>
          <w:tcPr>
            <w:tcW w:w="4966" w:type="dxa"/>
            <w:vAlign w:val="center"/>
          </w:tcPr>
          <w:p w14:paraId="27474C2A">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pacing w:val="0"/>
                <w:sz w:val="21"/>
                <w:szCs w:val="21"/>
                <w:lang w:val="en-US" w:eastAsia="zh-CN"/>
              </w:rPr>
              <w:t>（1）法定代表人或单位负责人参加磋商的，应提供法定代表人或单位负责人身份证明；</w:t>
            </w:r>
          </w:p>
          <w:p w14:paraId="1DFCB5B4">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pacing w:val="0"/>
                <w:sz w:val="21"/>
                <w:szCs w:val="21"/>
                <w:lang w:val="en-US" w:eastAsia="zh-CN"/>
              </w:rPr>
              <w:t>（2）授权代表参加磋商的，应提供法定代表人或单位负责人身份证明、</w:t>
            </w:r>
            <w:r>
              <w:rPr>
                <w:rFonts w:hint="default" w:ascii="Times New Roman" w:hAnsi="Times New Roman" w:eastAsia="仿宋_GB2312" w:cs="Times New Roman"/>
                <w:sz w:val="21"/>
                <w:szCs w:val="21"/>
                <w:lang w:val="en-US" w:eastAsia="zh-CN"/>
              </w:rPr>
              <w:t>授权委托书及授权代表在本单位缴纳养老保险证明。</w:t>
            </w:r>
          </w:p>
        </w:tc>
        <w:tc>
          <w:tcPr>
            <w:tcW w:w="1122" w:type="dxa"/>
            <w:vAlign w:val="center"/>
          </w:tcPr>
          <w:p w14:paraId="7108DD8B">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p>
        </w:tc>
      </w:tr>
      <w:tr w14:paraId="6E724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0A66238C">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pacing w:val="-4"/>
                <w:sz w:val="21"/>
                <w:szCs w:val="21"/>
                <w:lang w:val="en-US" w:eastAsia="zh-CN"/>
              </w:rPr>
            </w:pPr>
          </w:p>
        </w:tc>
        <w:tc>
          <w:tcPr>
            <w:tcW w:w="2228" w:type="dxa"/>
            <w:vAlign w:val="center"/>
          </w:tcPr>
          <w:p w14:paraId="31C52964">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pacing w:val="0"/>
                <w:sz w:val="21"/>
                <w:szCs w:val="21"/>
                <w:lang w:val="en-US" w:eastAsia="zh-CN"/>
              </w:rPr>
              <w:t>特定资格要求</w:t>
            </w:r>
          </w:p>
        </w:tc>
        <w:tc>
          <w:tcPr>
            <w:tcW w:w="4966" w:type="dxa"/>
            <w:vAlign w:val="center"/>
          </w:tcPr>
          <w:p w14:paraId="11EDE93E">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pacing w:val="0"/>
                <w:sz w:val="21"/>
                <w:szCs w:val="21"/>
                <w:lang w:val="en-US" w:eastAsia="zh-CN"/>
              </w:rPr>
              <w:t>供应商具备建筑装修装饰工程专业承包二级及以上资质，同时提供有效期内的安全生产许可证。拟投入的项目经理须提供贰级（含贰级）以上建筑工程类注册建造师证书及安全生产考核合格证（B证），且无其他在建工程（提供无在建工程的承诺函）。</w:t>
            </w:r>
          </w:p>
        </w:tc>
        <w:tc>
          <w:tcPr>
            <w:tcW w:w="1122" w:type="dxa"/>
            <w:vAlign w:val="center"/>
          </w:tcPr>
          <w:p w14:paraId="42B6EE2A">
            <w:pPr>
              <w:pStyle w:val="297"/>
              <w:keepNext w:val="0"/>
              <w:keepLines w:val="0"/>
              <w:pageBreakBefore w:val="0"/>
              <w:widowControl w:val="0"/>
              <w:kinsoku/>
              <w:wordWrap/>
              <w:overflowPunct/>
              <w:topLinePunct w:val="0"/>
              <w:autoSpaceDE/>
              <w:autoSpaceDN/>
              <w:bidi w:val="0"/>
              <w:adjustRightInd/>
              <w:snapToGrid/>
              <w:spacing w:line="240" w:lineRule="auto"/>
              <w:ind w:left="111" w:right="237"/>
              <w:jc w:val="both"/>
              <w:textAlignment w:val="auto"/>
              <w:rPr>
                <w:rFonts w:hint="default" w:ascii="Times New Roman" w:hAnsi="Times New Roman" w:eastAsia="仿宋_GB2312" w:cs="Times New Roman"/>
                <w:spacing w:val="0"/>
                <w:sz w:val="21"/>
                <w:szCs w:val="21"/>
                <w:lang w:val="en-US" w:eastAsia="zh-CN"/>
              </w:rPr>
            </w:pPr>
          </w:p>
        </w:tc>
      </w:tr>
      <w:tr w14:paraId="4ED54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08" w:type="dxa"/>
            <w:vAlign w:val="center"/>
          </w:tcPr>
          <w:p w14:paraId="38145676">
            <w:pPr>
              <w:pStyle w:val="297"/>
              <w:keepNext w:val="0"/>
              <w:keepLines w:val="0"/>
              <w:pageBreakBefore w:val="0"/>
              <w:widowControl w:val="0"/>
              <w:numPr>
                <w:ilvl w:val="0"/>
                <w:numId w:val="11"/>
              </w:numPr>
              <w:kinsoku/>
              <w:wordWrap/>
              <w:overflowPunct/>
              <w:topLinePunct w:val="0"/>
              <w:autoSpaceDE/>
              <w:autoSpaceDN/>
              <w:bidi w:val="0"/>
              <w:adjustRightInd/>
              <w:snapToGrid/>
              <w:spacing w:line="240" w:lineRule="auto"/>
              <w:ind w:left="425" w:leftChars="0" w:hanging="425" w:firstLineChars="0"/>
              <w:jc w:val="center"/>
              <w:textAlignment w:val="auto"/>
              <w:rPr>
                <w:rFonts w:hint="default" w:ascii="Times New Roman" w:hAnsi="Times New Roman" w:eastAsia="仿宋_GB2312" w:cs="Times New Roman"/>
                <w:spacing w:val="-4"/>
                <w:sz w:val="21"/>
                <w:szCs w:val="21"/>
                <w:lang w:val="en-US" w:eastAsia="zh-CN"/>
              </w:rPr>
            </w:pPr>
          </w:p>
        </w:tc>
        <w:tc>
          <w:tcPr>
            <w:tcW w:w="2228" w:type="dxa"/>
            <w:vAlign w:val="center"/>
          </w:tcPr>
          <w:p w14:paraId="5FFE420D">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法律、行政法规规定的其他条件</w:t>
            </w:r>
          </w:p>
        </w:tc>
        <w:tc>
          <w:tcPr>
            <w:tcW w:w="4966" w:type="dxa"/>
            <w:vAlign w:val="center"/>
          </w:tcPr>
          <w:p w14:paraId="1F3B7079">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z w:val="21"/>
                <w:szCs w:val="21"/>
                <w:lang w:val="en-US" w:eastAsia="zh-CN"/>
              </w:rPr>
              <w:t>不存在违反法律法规的情况</w:t>
            </w:r>
          </w:p>
        </w:tc>
        <w:tc>
          <w:tcPr>
            <w:tcW w:w="1122" w:type="dxa"/>
            <w:vAlign w:val="center"/>
          </w:tcPr>
          <w:p w14:paraId="16397849">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pacing w:val="0"/>
                <w:sz w:val="21"/>
                <w:szCs w:val="21"/>
                <w:lang w:val="en-US" w:eastAsia="zh-CN"/>
              </w:rPr>
            </w:pPr>
          </w:p>
        </w:tc>
      </w:tr>
      <w:tr w14:paraId="2E8F4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D99EEF8">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b/>
                <w:bCs/>
                <w:sz w:val="21"/>
                <w:szCs w:val="21"/>
                <w:lang w:val="en-US" w:eastAsia="zh-CN"/>
              </w:rPr>
              <w:t>审查结论</w:t>
            </w:r>
          </w:p>
        </w:tc>
        <w:tc>
          <w:tcPr>
            <w:tcW w:w="6088" w:type="dxa"/>
            <w:gridSpan w:val="2"/>
            <w:vAlign w:val="center"/>
          </w:tcPr>
          <w:p w14:paraId="682739F0">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pacing w:val="0"/>
                <w:sz w:val="21"/>
                <w:szCs w:val="21"/>
                <w:lang w:val="en-US" w:eastAsia="zh-CN"/>
              </w:rPr>
            </w:pPr>
            <w:r>
              <w:rPr>
                <w:rFonts w:hint="default" w:ascii="Times New Roman" w:hAnsi="Times New Roman" w:eastAsia="仿宋_GB2312" w:cs="Times New Roman"/>
                <w:sz w:val="21"/>
                <w:szCs w:val="21"/>
                <w:lang w:val="en-US" w:eastAsia="zh-CN"/>
              </w:rPr>
              <w:t>通过/不通过</w:t>
            </w:r>
          </w:p>
        </w:tc>
      </w:tr>
      <w:tr w14:paraId="50051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2936" w:type="dxa"/>
            <w:gridSpan w:val="2"/>
            <w:vAlign w:val="center"/>
          </w:tcPr>
          <w:p w14:paraId="7672CF09">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center"/>
              <w:textAlignment w:val="auto"/>
              <w:rPr>
                <w:rFonts w:hint="default" w:ascii="Times New Roman" w:hAnsi="Times New Roman" w:eastAsia="仿宋_GB2312" w:cs="Times New Roman"/>
                <w:sz w:val="21"/>
                <w:szCs w:val="21"/>
                <w:lang w:val="en-US" w:eastAsia="zh-CN"/>
              </w:rPr>
            </w:pPr>
            <w:r>
              <w:rPr>
                <w:rFonts w:hint="default" w:ascii="Times New Roman" w:hAnsi="Times New Roman" w:eastAsia="仿宋_GB2312" w:cs="Times New Roman"/>
                <w:sz w:val="21"/>
                <w:szCs w:val="21"/>
                <w:lang w:val="en-US" w:eastAsia="zh-CN"/>
              </w:rPr>
              <w:t>不通过原因说明</w:t>
            </w:r>
          </w:p>
        </w:tc>
        <w:tc>
          <w:tcPr>
            <w:tcW w:w="6088" w:type="dxa"/>
            <w:gridSpan w:val="2"/>
            <w:vAlign w:val="center"/>
          </w:tcPr>
          <w:p w14:paraId="2A2A93C3">
            <w:pPr>
              <w:pStyle w:val="297"/>
              <w:keepNext w:val="0"/>
              <w:keepLines w:val="0"/>
              <w:pageBreakBefore w:val="0"/>
              <w:widowControl w:val="0"/>
              <w:kinsoku/>
              <w:wordWrap/>
              <w:overflowPunct/>
              <w:topLinePunct w:val="0"/>
              <w:autoSpaceDE/>
              <w:autoSpaceDN/>
              <w:bidi w:val="0"/>
              <w:adjustRightInd/>
              <w:snapToGrid/>
              <w:spacing w:line="240" w:lineRule="auto"/>
              <w:ind w:left="111" w:leftChars="0" w:right="237" w:rightChars="0"/>
              <w:jc w:val="both"/>
              <w:textAlignment w:val="auto"/>
              <w:rPr>
                <w:rFonts w:hint="default" w:ascii="Times New Roman" w:hAnsi="Times New Roman" w:eastAsia="仿宋_GB2312" w:cs="Times New Roman"/>
                <w:spacing w:val="0"/>
                <w:sz w:val="21"/>
                <w:szCs w:val="21"/>
                <w:lang w:val="en-US" w:eastAsia="zh-CN"/>
              </w:rPr>
            </w:pPr>
          </w:p>
        </w:tc>
      </w:tr>
    </w:tbl>
    <w:p w14:paraId="07762EE3">
      <w:pPr>
        <w:bidi w:val="0"/>
        <w:spacing w:line="240" w:lineRule="auto"/>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注：</w:t>
      </w:r>
    </w:p>
    <w:p w14:paraId="6DC47169">
      <w:pPr>
        <w:bidi w:val="0"/>
        <w:spacing w:line="240" w:lineRule="auto"/>
        <w:rPr>
          <w:rFonts w:hint="default" w:ascii="Times New Roman" w:hAnsi="Times New Roman" w:eastAsia="仿宋_GB2312" w:cs="Times New Roman"/>
        </w:rPr>
      </w:pPr>
      <w:r>
        <w:rPr>
          <w:rFonts w:hint="default" w:ascii="Times New Roman" w:hAnsi="Times New Roman" w:eastAsia="仿宋_GB2312" w:cs="Times New Roman"/>
        </w:rPr>
        <w:t>1．采购人或采购代理机构对</w:t>
      </w:r>
      <w:r>
        <w:rPr>
          <w:rFonts w:hint="default" w:ascii="Times New Roman" w:hAnsi="Times New Roman" w:eastAsia="仿宋_GB2312" w:cs="Times New Roman"/>
          <w:lang w:val="en-US" w:eastAsia="zh-CN"/>
        </w:rPr>
        <w:t>供应商的响应文件</w:t>
      </w:r>
      <w:r>
        <w:rPr>
          <w:rFonts w:hint="default" w:ascii="Times New Roman" w:hAnsi="Times New Roman" w:eastAsia="仿宋_GB2312" w:cs="Times New Roman"/>
        </w:rPr>
        <w:t>是否满足要求逐条标注评审意见，</w:t>
      </w:r>
      <w:r>
        <w:rPr>
          <w:rFonts w:hint="default" w:ascii="Times New Roman" w:hAnsi="Times New Roman" w:eastAsia="仿宋_GB2312" w:cs="Times New Roman"/>
          <w:lang w:val="en-US" w:eastAsia="zh-CN"/>
        </w:rPr>
        <w:t>符合的</w:t>
      </w:r>
      <w:r>
        <w:rPr>
          <w:rFonts w:hint="default" w:ascii="Times New Roman" w:hAnsi="Times New Roman" w:eastAsia="仿宋_GB2312" w:cs="Times New Roman"/>
        </w:rPr>
        <w:t>标记为“√”，</w:t>
      </w:r>
      <w:r>
        <w:rPr>
          <w:rFonts w:hint="default" w:ascii="Times New Roman" w:hAnsi="Times New Roman" w:eastAsia="仿宋_GB2312" w:cs="Times New Roman"/>
          <w:lang w:val="en-US" w:eastAsia="zh-CN"/>
        </w:rPr>
        <w:t>不符合的</w:t>
      </w:r>
      <w:r>
        <w:rPr>
          <w:rFonts w:hint="default" w:ascii="Times New Roman" w:hAnsi="Times New Roman" w:eastAsia="仿宋_GB2312" w:cs="Times New Roman"/>
        </w:rPr>
        <w:t>标记为“×”；</w:t>
      </w:r>
    </w:p>
    <w:p w14:paraId="4287DE35">
      <w:pPr>
        <w:bidi w:val="0"/>
        <w:spacing w:line="240" w:lineRule="auto"/>
        <w:rPr>
          <w:rFonts w:hint="default" w:ascii="Times New Roman" w:hAnsi="Times New Roman" w:eastAsia="仿宋_GB2312" w:cs="Times New Roman"/>
        </w:rPr>
      </w:pPr>
      <w:r>
        <w:rPr>
          <w:rFonts w:hint="default" w:ascii="Times New Roman" w:hAnsi="Times New Roman" w:eastAsia="仿宋_GB2312" w:cs="Times New Roman"/>
        </w:rPr>
        <w:t>2．</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结论栏统一填写为“通过”或“不通过” ，出现一个“×”为“不通过”</w:t>
      </w:r>
      <w:r>
        <w:rPr>
          <w:rFonts w:hint="default" w:ascii="Times New Roman" w:hAnsi="Times New Roman" w:eastAsia="仿宋_GB2312" w:cs="Times New Roman"/>
          <w:lang w:eastAsia="zh-CN"/>
        </w:rPr>
        <w:t>，</w:t>
      </w:r>
      <w:r>
        <w:rPr>
          <w:rFonts w:hint="default" w:ascii="Times New Roman" w:hAnsi="Times New Roman" w:eastAsia="仿宋_GB2312" w:cs="Times New Roman"/>
          <w:lang w:val="en-US" w:eastAsia="zh-CN"/>
        </w:rPr>
        <w:t>不进入后续评审</w:t>
      </w:r>
      <w:r>
        <w:rPr>
          <w:rFonts w:hint="default" w:ascii="Times New Roman" w:hAnsi="Times New Roman" w:eastAsia="仿宋_GB2312" w:cs="Times New Roman"/>
        </w:rPr>
        <w:t>；</w:t>
      </w:r>
    </w:p>
    <w:p w14:paraId="5C87EA5C">
      <w:pPr>
        <w:bidi w:val="0"/>
        <w:spacing w:line="240" w:lineRule="auto"/>
        <w:rPr>
          <w:rFonts w:hint="default" w:ascii="Times New Roman" w:hAnsi="Times New Roman" w:eastAsia="仿宋_GB2312" w:cs="Times New Roman"/>
          <w:b/>
          <w:szCs w:val="30"/>
        </w:rPr>
      </w:pPr>
      <w:r>
        <w:rPr>
          <w:rFonts w:hint="default" w:ascii="Times New Roman" w:hAnsi="Times New Roman" w:eastAsia="仿宋_GB2312" w:cs="Times New Roman"/>
        </w:rPr>
        <w:t>3．对</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结论为“不通过”的，要说明原因。</w:t>
      </w:r>
      <w:r>
        <w:rPr>
          <w:rFonts w:hint="default" w:ascii="Times New Roman" w:hAnsi="Times New Roman" w:eastAsia="仿宋_GB2312" w:cs="Times New Roman"/>
          <w:b w:val="0"/>
          <w:bCs/>
          <w:szCs w:val="24"/>
        </w:rPr>
        <w:br w:type="page"/>
      </w:r>
    </w:p>
    <w:p w14:paraId="74195B4F">
      <w:pPr>
        <w:spacing w:line="360" w:lineRule="auto"/>
        <w:jc w:val="center"/>
        <w:rPr>
          <w:rFonts w:hint="default" w:ascii="Times New Roman" w:hAnsi="Times New Roman" w:eastAsia="仿宋_GB2312" w:cs="Times New Roman"/>
          <w:b/>
          <w:sz w:val="28"/>
          <w:szCs w:val="28"/>
        </w:rPr>
      </w:pPr>
      <w:r>
        <w:rPr>
          <w:rFonts w:hint="default" w:ascii="Times New Roman" w:hAnsi="Times New Roman" w:eastAsia="仿宋_GB2312" w:cs="Times New Roman"/>
          <w:b/>
          <w:sz w:val="30"/>
          <w:szCs w:val="30"/>
        </w:rPr>
        <w:t>附表二 符合性审查表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484"/>
        <w:gridCol w:w="5221"/>
        <w:gridCol w:w="1586"/>
      </w:tblGrid>
      <w:tr w14:paraId="7B329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F399A88">
            <w:pPr>
              <w:pStyle w:val="23"/>
              <w:tabs>
                <w:tab w:val="left" w:pos="567"/>
              </w:tabs>
              <w:spacing w:before="0" w:line="240" w:lineRule="auto"/>
              <w:jc w:val="center"/>
              <w:rPr>
                <w:rFonts w:hint="default" w:ascii="Times New Roman" w:hAnsi="Times New Roman" w:eastAsia="仿宋_GB2312" w:cs="Times New Roman"/>
                <w:b/>
                <w:bCs/>
              </w:rPr>
            </w:pPr>
            <w:r>
              <w:rPr>
                <w:rFonts w:hint="default" w:ascii="Times New Roman" w:hAnsi="Times New Roman" w:eastAsia="仿宋_GB2312" w:cs="Times New Roman"/>
                <w:b/>
                <w:bCs/>
              </w:rPr>
              <w:t>序号</w:t>
            </w:r>
          </w:p>
        </w:tc>
        <w:tc>
          <w:tcPr>
            <w:tcW w:w="1512" w:type="dxa"/>
            <w:noWrap w:val="0"/>
            <w:vAlign w:val="center"/>
          </w:tcPr>
          <w:p w14:paraId="72220560">
            <w:pPr>
              <w:pStyle w:val="23"/>
              <w:tabs>
                <w:tab w:val="left" w:pos="567"/>
              </w:tabs>
              <w:spacing w:before="0" w:line="240" w:lineRule="auto"/>
              <w:jc w:val="center"/>
              <w:rPr>
                <w:rFonts w:hint="default" w:ascii="Times New Roman" w:hAnsi="Times New Roman" w:eastAsia="仿宋_GB2312" w:cs="Times New Roman"/>
                <w:b/>
                <w:bCs/>
                <w:lang w:val="en-US" w:eastAsia="zh-CN"/>
              </w:rPr>
            </w:pPr>
            <w:r>
              <w:rPr>
                <w:rFonts w:hint="default" w:ascii="Times New Roman" w:hAnsi="Times New Roman" w:eastAsia="仿宋_GB2312" w:cs="Times New Roman"/>
                <w:b/>
                <w:bCs/>
              </w:rPr>
              <w:t>审查</w:t>
            </w:r>
            <w:r>
              <w:rPr>
                <w:rFonts w:hint="default" w:ascii="Times New Roman" w:hAnsi="Times New Roman" w:eastAsia="仿宋_GB2312" w:cs="Times New Roman"/>
                <w:b/>
                <w:bCs/>
                <w:lang w:val="en-US" w:eastAsia="zh-CN"/>
              </w:rPr>
              <w:t>要素</w:t>
            </w:r>
          </w:p>
        </w:tc>
        <w:tc>
          <w:tcPr>
            <w:tcW w:w="5370" w:type="dxa"/>
            <w:noWrap w:val="0"/>
            <w:vAlign w:val="center"/>
          </w:tcPr>
          <w:p w14:paraId="6180ABC1">
            <w:pPr>
              <w:pStyle w:val="23"/>
              <w:tabs>
                <w:tab w:val="left" w:pos="567"/>
              </w:tabs>
              <w:spacing w:before="0" w:line="240" w:lineRule="auto"/>
              <w:jc w:val="center"/>
              <w:rPr>
                <w:rFonts w:hint="default" w:ascii="Times New Roman" w:hAnsi="Times New Roman" w:eastAsia="仿宋_GB2312" w:cs="Times New Roman"/>
                <w:b/>
                <w:bCs/>
                <w:lang w:val="en-US" w:eastAsia="zh-CN"/>
              </w:rPr>
            </w:pPr>
            <w:r>
              <w:rPr>
                <w:rFonts w:hint="default" w:ascii="Times New Roman" w:hAnsi="Times New Roman" w:eastAsia="仿宋_GB2312" w:cs="Times New Roman"/>
                <w:b/>
                <w:bCs/>
                <w:lang w:val="en-US" w:eastAsia="zh-CN"/>
              </w:rPr>
              <w:t>审查标准</w:t>
            </w:r>
          </w:p>
        </w:tc>
        <w:tc>
          <w:tcPr>
            <w:tcW w:w="1623" w:type="dxa"/>
            <w:noWrap w:val="0"/>
            <w:vAlign w:val="center"/>
          </w:tcPr>
          <w:p w14:paraId="6F977F19">
            <w:pPr>
              <w:pStyle w:val="23"/>
              <w:tabs>
                <w:tab w:val="left" w:pos="567"/>
              </w:tabs>
              <w:spacing w:before="0" w:line="240" w:lineRule="auto"/>
              <w:jc w:val="center"/>
              <w:rPr>
                <w:rFonts w:hint="default" w:ascii="Times New Roman" w:hAnsi="Times New Roman" w:eastAsia="仿宋_GB2312" w:cs="Times New Roman"/>
                <w:b/>
                <w:bCs/>
                <w:lang w:val="en-US" w:eastAsia="zh-CN"/>
              </w:rPr>
            </w:pPr>
            <w:r>
              <w:rPr>
                <w:rFonts w:hint="default" w:ascii="Times New Roman" w:hAnsi="Times New Roman" w:eastAsia="仿宋_GB2312" w:cs="Times New Roman"/>
                <w:b/>
                <w:bCs/>
                <w:lang w:val="en-US" w:eastAsia="zh-CN"/>
              </w:rPr>
              <w:t>审查结果</w:t>
            </w:r>
          </w:p>
        </w:tc>
      </w:tr>
      <w:tr w14:paraId="0D4D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E905ACB">
            <w:pPr>
              <w:pStyle w:val="23"/>
              <w:numPr>
                <w:ilvl w:val="0"/>
                <w:numId w:val="12"/>
              </w:numPr>
              <w:tabs>
                <w:tab w:val="left" w:pos="567"/>
              </w:tabs>
              <w:spacing w:before="0" w:line="240" w:lineRule="auto"/>
              <w:ind w:left="425" w:leftChars="0" w:hanging="425" w:firstLineChars="0"/>
              <w:jc w:val="center"/>
              <w:rPr>
                <w:rFonts w:hint="default" w:ascii="Times New Roman" w:hAnsi="Times New Roman" w:eastAsia="仿宋_GB2312" w:cs="Times New Roman"/>
              </w:rPr>
            </w:pPr>
          </w:p>
        </w:tc>
        <w:tc>
          <w:tcPr>
            <w:tcW w:w="1512" w:type="dxa"/>
            <w:noWrap w:val="0"/>
            <w:vAlign w:val="center"/>
          </w:tcPr>
          <w:p w14:paraId="36F14745">
            <w:pPr>
              <w:pStyle w:val="23"/>
              <w:tabs>
                <w:tab w:val="left" w:pos="567"/>
              </w:tabs>
              <w:spacing w:before="0" w:line="240" w:lineRule="auto"/>
              <w:jc w:val="center"/>
              <w:rPr>
                <w:rFonts w:hint="default" w:ascii="Times New Roman" w:hAnsi="Times New Roman" w:eastAsia="仿宋_GB2312" w:cs="Times New Roman"/>
              </w:rPr>
            </w:pPr>
            <w:r>
              <w:rPr>
                <w:rFonts w:hint="default" w:ascii="Times New Roman" w:hAnsi="Times New Roman" w:eastAsia="仿宋_GB2312" w:cs="Times New Roman"/>
                <w:lang w:val="en-US" w:eastAsia="zh-CN"/>
              </w:rPr>
              <w:t>响应文件</w:t>
            </w:r>
            <w:r>
              <w:rPr>
                <w:rFonts w:hint="default" w:ascii="Times New Roman" w:hAnsi="Times New Roman" w:eastAsia="仿宋_GB2312" w:cs="Times New Roman"/>
              </w:rPr>
              <w:t>签署、盖章</w:t>
            </w:r>
          </w:p>
        </w:tc>
        <w:tc>
          <w:tcPr>
            <w:tcW w:w="5370" w:type="dxa"/>
            <w:noWrap w:val="0"/>
            <w:vAlign w:val="center"/>
          </w:tcPr>
          <w:p w14:paraId="57FF0C66">
            <w:pPr>
              <w:pStyle w:val="23"/>
              <w:tabs>
                <w:tab w:val="left" w:pos="567"/>
              </w:tabs>
              <w:spacing w:line="240" w:lineRule="auto"/>
              <w:rPr>
                <w:rFonts w:hint="default" w:ascii="Times New Roman" w:hAnsi="Times New Roman" w:eastAsia="仿宋_GB2312" w:cs="Times New Roman"/>
              </w:rPr>
            </w:pPr>
            <w:r>
              <w:rPr>
                <w:rFonts w:hint="default" w:ascii="Times New Roman" w:hAnsi="Times New Roman" w:eastAsia="仿宋_GB2312" w:cs="Times New Roman"/>
                <w:lang w:val="en-US" w:eastAsia="zh-CN"/>
              </w:rPr>
              <w:t>响应</w:t>
            </w:r>
            <w:r>
              <w:rPr>
                <w:rFonts w:hint="default" w:ascii="Times New Roman" w:hAnsi="Times New Roman" w:eastAsia="仿宋_GB2312" w:cs="Times New Roman"/>
              </w:rPr>
              <w:t>文件按</w:t>
            </w:r>
            <w:r>
              <w:rPr>
                <w:rFonts w:hint="default" w:ascii="Times New Roman" w:hAnsi="Times New Roman" w:eastAsia="仿宋_GB2312" w:cs="Times New Roman"/>
                <w:lang w:val="en-US" w:eastAsia="zh-CN"/>
              </w:rPr>
              <w:t>采购</w:t>
            </w:r>
            <w:r>
              <w:rPr>
                <w:rFonts w:hint="default" w:ascii="Times New Roman" w:hAnsi="Times New Roman" w:eastAsia="仿宋_GB2312" w:cs="Times New Roman"/>
              </w:rPr>
              <w:t>文件要求签署、盖章</w:t>
            </w:r>
          </w:p>
        </w:tc>
        <w:tc>
          <w:tcPr>
            <w:tcW w:w="1623" w:type="dxa"/>
            <w:noWrap w:val="0"/>
            <w:vAlign w:val="center"/>
          </w:tcPr>
          <w:p w14:paraId="247766F3">
            <w:pPr>
              <w:pStyle w:val="23"/>
              <w:tabs>
                <w:tab w:val="left" w:pos="567"/>
              </w:tabs>
              <w:spacing w:line="240" w:lineRule="auto"/>
              <w:rPr>
                <w:rFonts w:hint="default" w:ascii="Times New Roman" w:hAnsi="Times New Roman" w:eastAsia="仿宋_GB2312" w:cs="Times New Roman"/>
              </w:rPr>
            </w:pPr>
          </w:p>
        </w:tc>
      </w:tr>
      <w:tr w14:paraId="1167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CD82B70">
            <w:pPr>
              <w:pStyle w:val="23"/>
              <w:numPr>
                <w:ilvl w:val="0"/>
                <w:numId w:val="12"/>
              </w:numPr>
              <w:tabs>
                <w:tab w:val="left" w:pos="567"/>
              </w:tabs>
              <w:spacing w:before="0" w:line="240" w:lineRule="auto"/>
              <w:ind w:left="425" w:leftChars="0" w:hanging="425" w:firstLineChars="0"/>
              <w:jc w:val="center"/>
              <w:rPr>
                <w:rFonts w:hint="default" w:ascii="Times New Roman" w:hAnsi="Times New Roman" w:eastAsia="仿宋_GB2312" w:cs="Times New Roman"/>
                <w:kern w:val="2"/>
                <w:sz w:val="24"/>
                <w:szCs w:val="24"/>
                <w:lang w:val="en-US" w:eastAsia="zh-CN" w:bidi="ar-SA"/>
              </w:rPr>
            </w:pPr>
          </w:p>
        </w:tc>
        <w:tc>
          <w:tcPr>
            <w:tcW w:w="1512" w:type="dxa"/>
            <w:noWrap w:val="0"/>
            <w:vAlign w:val="center"/>
          </w:tcPr>
          <w:p w14:paraId="13AA783F">
            <w:pPr>
              <w:pStyle w:val="23"/>
              <w:tabs>
                <w:tab w:val="left" w:pos="567"/>
              </w:tabs>
              <w:spacing w:before="0" w:line="240" w:lineRule="auto"/>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响应文件有效期</w:t>
            </w:r>
          </w:p>
        </w:tc>
        <w:tc>
          <w:tcPr>
            <w:tcW w:w="5370" w:type="dxa"/>
            <w:noWrap w:val="0"/>
            <w:vAlign w:val="center"/>
          </w:tcPr>
          <w:p w14:paraId="505C6016">
            <w:pPr>
              <w:pStyle w:val="23"/>
              <w:tabs>
                <w:tab w:val="left" w:pos="567"/>
              </w:tabs>
              <w:spacing w:line="240" w:lineRule="auto"/>
              <w:rPr>
                <w:rFonts w:hint="default" w:ascii="Times New Roman" w:hAnsi="Times New Roman" w:eastAsia="仿宋_GB2312" w:cs="Times New Roman"/>
                <w:lang w:eastAsia="zh-CN"/>
              </w:rPr>
            </w:pPr>
            <w:r>
              <w:rPr>
                <w:rFonts w:hint="default" w:ascii="Times New Roman" w:hAnsi="Times New Roman" w:eastAsia="仿宋_GB2312" w:cs="Times New Roman"/>
                <w:lang w:val="en-US" w:eastAsia="zh-CN"/>
              </w:rPr>
              <w:t>响应文件有效期</w:t>
            </w:r>
            <w:r>
              <w:rPr>
                <w:rFonts w:hint="default" w:ascii="Times New Roman" w:hAnsi="Times New Roman" w:eastAsia="仿宋_GB2312" w:cs="Times New Roman"/>
              </w:rPr>
              <w:t>有效期</w:t>
            </w:r>
            <w:r>
              <w:rPr>
                <w:rFonts w:hint="default" w:ascii="Times New Roman" w:hAnsi="Times New Roman" w:eastAsia="仿宋_GB2312" w:cs="Times New Roman"/>
                <w:lang w:val="en-US" w:eastAsia="zh-CN"/>
              </w:rPr>
              <w:t>满足采购</w:t>
            </w:r>
            <w:r>
              <w:rPr>
                <w:rFonts w:hint="default" w:ascii="Times New Roman" w:hAnsi="Times New Roman" w:eastAsia="仿宋_GB2312" w:cs="Times New Roman"/>
              </w:rPr>
              <w:t>文件要求</w:t>
            </w:r>
          </w:p>
        </w:tc>
        <w:tc>
          <w:tcPr>
            <w:tcW w:w="1623" w:type="dxa"/>
            <w:noWrap w:val="0"/>
            <w:vAlign w:val="center"/>
          </w:tcPr>
          <w:p w14:paraId="5A4636F4">
            <w:pPr>
              <w:pStyle w:val="23"/>
              <w:tabs>
                <w:tab w:val="left" w:pos="567"/>
              </w:tabs>
              <w:spacing w:line="240" w:lineRule="auto"/>
              <w:rPr>
                <w:rFonts w:hint="default" w:ascii="Times New Roman" w:hAnsi="Times New Roman" w:eastAsia="仿宋_GB2312" w:cs="Times New Roman"/>
              </w:rPr>
            </w:pPr>
          </w:p>
        </w:tc>
      </w:tr>
      <w:tr w14:paraId="4B12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8DE6801">
            <w:pPr>
              <w:pStyle w:val="23"/>
              <w:numPr>
                <w:ilvl w:val="0"/>
                <w:numId w:val="12"/>
              </w:numPr>
              <w:tabs>
                <w:tab w:val="left" w:pos="567"/>
              </w:tabs>
              <w:spacing w:before="0" w:line="240" w:lineRule="auto"/>
              <w:ind w:left="425" w:leftChars="0" w:hanging="425" w:firstLineChars="0"/>
              <w:jc w:val="center"/>
              <w:rPr>
                <w:rFonts w:hint="default" w:ascii="Times New Roman" w:hAnsi="Times New Roman" w:eastAsia="仿宋_GB2312" w:cs="Times New Roman"/>
                <w:kern w:val="2"/>
                <w:sz w:val="24"/>
                <w:szCs w:val="24"/>
                <w:lang w:val="en-US" w:eastAsia="zh-CN" w:bidi="ar-SA"/>
              </w:rPr>
            </w:pPr>
          </w:p>
        </w:tc>
        <w:tc>
          <w:tcPr>
            <w:tcW w:w="1512" w:type="dxa"/>
            <w:noWrap w:val="0"/>
            <w:vAlign w:val="center"/>
          </w:tcPr>
          <w:p w14:paraId="60C7E43E">
            <w:pPr>
              <w:pStyle w:val="23"/>
              <w:tabs>
                <w:tab w:val="left" w:pos="567"/>
              </w:tabs>
              <w:spacing w:before="0" w:line="240" w:lineRule="auto"/>
              <w:jc w:val="center"/>
              <w:rPr>
                <w:rFonts w:hint="default" w:ascii="Times New Roman" w:hAnsi="Times New Roman" w:eastAsia="仿宋_GB2312" w:cs="Times New Roman"/>
              </w:rPr>
            </w:pPr>
            <w:r>
              <w:rPr>
                <w:rFonts w:hint="default" w:ascii="Times New Roman" w:hAnsi="Times New Roman" w:eastAsia="仿宋_GB2312" w:cs="Times New Roman"/>
                <w:lang w:val="en-US" w:eastAsia="zh-CN"/>
              </w:rPr>
              <w:t>首次磋商</w:t>
            </w:r>
            <w:r>
              <w:rPr>
                <w:rFonts w:hint="default" w:ascii="Times New Roman" w:hAnsi="Times New Roman" w:eastAsia="仿宋_GB2312" w:cs="Times New Roman"/>
              </w:rPr>
              <w:t>报价</w:t>
            </w:r>
          </w:p>
        </w:tc>
        <w:tc>
          <w:tcPr>
            <w:tcW w:w="5370" w:type="dxa"/>
            <w:noWrap w:val="0"/>
            <w:vAlign w:val="center"/>
          </w:tcPr>
          <w:p w14:paraId="39890C7A">
            <w:pPr>
              <w:pStyle w:val="23"/>
              <w:tabs>
                <w:tab w:val="left" w:pos="567"/>
              </w:tabs>
              <w:spacing w:before="0" w:line="240" w:lineRule="auto"/>
              <w:rPr>
                <w:rFonts w:hint="default" w:ascii="Times New Roman" w:hAnsi="Times New Roman" w:eastAsia="仿宋_GB2312" w:cs="Times New Roman"/>
              </w:rPr>
            </w:pPr>
            <w:r>
              <w:rPr>
                <w:rFonts w:hint="default" w:ascii="Times New Roman" w:hAnsi="Times New Roman" w:eastAsia="仿宋_GB2312" w:cs="Times New Roman"/>
                <w:lang w:val="en-US" w:eastAsia="zh-CN"/>
              </w:rPr>
              <w:t>供应商首次磋商</w:t>
            </w:r>
            <w:r>
              <w:rPr>
                <w:rFonts w:hint="default" w:ascii="Times New Roman" w:hAnsi="Times New Roman" w:eastAsia="仿宋_GB2312" w:cs="Times New Roman"/>
              </w:rPr>
              <w:t>报价</w:t>
            </w:r>
            <w:r>
              <w:rPr>
                <w:rFonts w:hint="default" w:ascii="Times New Roman" w:hAnsi="Times New Roman" w:eastAsia="仿宋_GB2312" w:cs="Times New Roman"/>
                <w:lang w:val="en-US" w:eastAsia="zh-CN"/>
              </w:rPr>
              <w:t>没有</w:t>
            </w:r>
            <w:r>
              <w:rPr>
                <w:rFonts w:hint="default" w:ascii="Times New Roman" w:hAnsi="Times New Roman" w:eastAsia="仿宋_GB2312" w:cs="Times New Roman"/>
              </w:rPr>
              <w:t>超出采购预算或最高限价</w:t>
            </w:r>
          </w:p>
        </w:tc>
        <w:tc>
          <w:tcPr>
            <w:tcW w:w="1623" w:type="dxa"/>
            <w:noWrap w:val="0"/>
            <w:vAlign w:val="center"/>
          </w:tcPr>
          <w:p w14:paraId="089CE0B7">
            <w:pPr>
              <w:pStyle w:val="23"/>
              <w:tabs>
                <w:tab w:val="left" w:pos="567"/>
              </w:tabs>
              <w:spacing w:before="0" w:line="240" w:lineRule="auto"/>
              <w:rPr>
                <w:rFonts w:hint="default" w:ascii="Times New Roman" w:hAnsi="Times New Roman" w:eastAsia="仿宋_GB2312" w:cs="Times New Roman"/>
              </w:rPr>
            </w:pPr>
          </w:p>
        </w:tc>
      </w:tr>
      <w:tr w14:paraId="4310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319B9A4">
            <w:pPr>
              <w:pStyle w:val="23"/>
              <w:numPr>
                <w:ilvl w:val="0"/>
                <w:numId w:val="12"/>
              </w:numPr>
              <w:tabs>
                <w:tab w:val="left" w:pos="567"/>
              </w:tabs>
              <w:spacing w:before="0" w:line="240" w:lineRule="auto"/>
              <w:ind w:left="425" w:leftChars="0" w:hanging="425" w:firstLineChars="0"/>
              <w:jc w:val="center"/>
              <w:rPr>
                <w:rFonts w:hint="default" w:ascii="Times New Roman" w:hAnsi="Times New Roman" w:eastAsia="仿宋_GB2312" w:cs="Times New Roman"/>
                <w:kern w:val="2"/>
                <w:sz w:val="24"/>
                <w:szCs w:val="24"/>
                <w:lang w:val="en-US" w:eastAsia="zh-CN" w:bidi="ar-SA"/>
              </w:rPr>
            </w:pPr>
          </w:p>
        </w:tc>
        <w:tc>
          <w:tcPr>
            <w:tcW w:w="1512" w:type="dxa"/>
            <w:noWrap w:val="0"/>
            <w:vAlign w:val="center"/>
          </w:tcPr>
          <w:p w14:paraId="7F777C75">
            <w:pPr>
              <w:pStyle w:val="23"/>
              <w:tabs>
                <w:tab w:val="left" w:pos="567"/>
              </w:tabs>
              <w:spacing w:before="0" w:line="240" w:lineRule="auto"/>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预防不正当竞争</w:t>
            </w:r>
          </w:p>
        </w:tc>
        <w:tc>
          <w:tcPr>
            <w:tcW w:w="5370" w:type="dxa"/>
            <w:noWrap w:val="0"/>
            <w:vAlign w:val="center"/>
          </w:tcPr>
          <w:p w14:paraId="729F9770">
            <w:pPr>
              <w:pStyle w:val="23"/>
              <w:tabs>
                <w:tab w:val="left" w:pos="567"/>
              </w:tabs>
              <w:spacing w:before="0" w:line="240" w:lineRule="auto"/>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供应商</w:t>
            </w:r>
            <w:r>
              <w:rPr>
                <w:rFonts w:hint="default" w:ascii="Times New Roman" w:hAnsi="Times New Roman" w:eastAsia="仿宋_GB2312" w:cs="Times New Roman"/>
              </w:rPr>
              <w:t>的报价</w:t>
            </w:r>
            <w:r>
              <w:rPr>
                <w:rFonts w:hint="default" w:ascii="Times New Roman" w:hAnsi="Times New Roman" w:eastAsia="仿宋_GB2312" w:cs="Times New Roman"/>
                <w:lang w:val="en-US" w:eastAsia="zh-CN"/>
              </w:rPr>
              <w:t>不存在</w:t>
            </w:r>
            <w:r>
              <w:rPr>
                <w:rFonts w:hint="default" w:ascii="Times New Roman" w:hAnsi="Times New Roman" w:eastAsia="仿宋_GB2312" w:cs="Times New Roman"/>
              </w:rPr>
              <w:t>明显低于其他通过符合性审查投标人的报价，有可能影响产品质量或者不能诚信履约的，且</w:t>
            </w:r>
            <w:r>
              <w:rPr>
                <w:rFonts w:hint="default" w:ascii="Times New Roman" w:hAnsi="Times New Roman" w:eastAsia="仿宋_GB2312" w:cs="Times New Roman"/>
                <w:lang w:val="en-US" w:eastAsia="zh-CN"/>
              </w:rPr>
              <w:t>供应商</w:t>
            </w:r>
            <w:r>
              <w:rPr>
                <w:rFonts w:hint="default" w:ascii="Times New Roman" w:hAnsi="Times New Roman" w:eastAsia="仿宋_GB2312" w:cs="Times New Roman"/>
              </w:rPr>
              <w:t>不能证明其报价合理性的</w:t>
            </w:r>
            <w:r>
              <w:rPr>
                <w:rFonts w:hint="default" w:ascii="Times New Roman" w:hAnsi="Times New Roman" w:eastAsia="仿宋_GB2312" w:cs="Times New Roman"/>
                <w:lang w:val="en-US" w:eastAsia="zh-CN"/>
              </w:rPr>
              <w:t>情况</w:t>
            </w:r>
          </w:p>
        </w:tc>
        <w:tc>
          <w:tcPr>
            <w:tcW w:w="1623" w:type="dxa"/>
            <w:noWrap w:val="0"/>
            <w:vAlign w:val="center"/>
          </w:tcPr>
          <w:p w14:paraId="2E5FB07A">
            <w:pPr>
              <w:pStyle w:val="23"/>
              <w:tabs>
                <w:tab w:val="left" w:pos="567"/>
              </w:tabs>
              <w:spacing w:before="0" w:line="240" w:lineRule="auto"/>
              <w:rPr>
                <w:rFonts w:hint="default" w:ascii="Times New Roman" w:hAnsi="Times New Roman" w:eastAsia="仿宋_GB2312" w:cs="Times New Roman"/>
              </w:rPr>
            </w:pPr>
          </w:p>
        </w:tc>
      </w:tr>
      <w:tr w14:paraId="0AE2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D11404E">
            <w:pPr>
              <w:pStyle w:val="23"/>
              <w:numPr>
                <w:ilvl w:val="0"/>
                <w:numId w:val="12"/>
              </w:numPr>
              <w:tabs>
                <w:tab w:val="left" w:pos="567"/>
              </w:tabs>
              <w:spacing w:before="0" w:line="240" w:lineRule="auto"/>
              <w:ind w:left="425" w:leftChars="0" w:hanging="425" w:firstLineChars="0"/>
              <w:jc w:val="center"/>
              <w:rPr>
                <w:rFonts w:hint="default" w:ascii="Times New Roman" w:hAnsi="Times New Roman" w:eastAsia="仿宋_GB2312" w:cs="Times New Roman"/>
                <w:kern w:val="2"/>
                <w:sz w:val="24"/>
                <w:szCs w:val="24"/>
                <w:lang w:val="en-US" w:eastAsia="zh-CN" w:bidi="ar-SA"/>
              </w:rPr>
            </w:pPr>
          </w:p>
        </w:tc>
        <w:tc>
          <w:tcPr>
            <w:tcW w:w="1512" w:type="dxa"/>
            <w:noWrap w:val="0"/>
            <w:vAlign w:val="center"/>
          </w:tcPr>
          <w:p w14:paraId="3F37C7F9">
            <w:pPr>
              <w:pStyle w:val="23"/>
              <w:tabs>
                <w:tab w:val="left" w:pos="567"/>
              </w:tabs>
              <w:spacing w:before="0" w:line="240" w:lineRule="auto"/>
              <w:jc w:val="center"/>
              <w:rPr>
                <w:rFonts w:hint="default" w:ascii="Times New Roman" w:hAnsi="Times New Roman" w:eastAsia="仿宋_GB2312" w:cs="Times New Roman"/>
                <w:highlight w:val="none"/>
              </w:rPr>
            </w:pPr>
            <w:r>
              <w:rPr>
                <w:rFonts w:hint="default" w:ascii="Times New Roman" w:hAnsi="Times New Roman" w:eastAsia="仿宋_GB2312" w:cs="Times New Roman"/>
                <w:highlight w:val="none"/>
                <w:lang w:val="en-US" w:eastAsia="zh-CN"/>
              </w:rPr>
              <w:t>响应</w:t>
            </w:r>
            <w:r>
              <w:rPr>
                <w:rFonts w:hint="default" w:ascii="Times New Roman" w:hAnsi="Times New Roman" w:eastAsia="仿宋_GB2312" w:cs="Times New Roman"/>
                <w:highlight w:val="none"/>
              </w:rPr>
              <w:t>内容</w:t>
            </w:r>
          </w:p>
        </w:tc>
        <w:tc>
          <w:tcPr>
            <w:tcW w:w="5370" w:type="dxa"/>
            <w:noWrap w:val="0"/>
            <w:vAlign w:val="center"/>
          </w:tcPr>
          <w:p w14:paraId="5EDD4036">
            <w:pPr>
              <w:pStyle w:val="23"/>
              <w:tabs>
                <w:tab w:val="left" w:pos="567"/>
              </w:tabs>
              <w:spacing w:before="0" w:line="240" w:lineRule="auto"/>
              <w:rPr>
                <w:rFonts w:hint="default" w:ascii="Times New Roman" w:hAnsi="Times New Roman" w:eastAsia="仿宋_GB2312" w:cs="Times New Roman"/>
                <w:highlight w:val="none"/>
                <w:lang w:val="en-US" w:eastAsia="zh-CN"/>
              </w:rPr>
            </w:pPr>
            <w:r>
              <w:rPr>
                <w:rFonts w:hint="default" w:ascii="Times New Roman" w:hAnsi="Times New Roman" w:eastAsia="仿宋_GB2312" w:cs="Times New Roman"/>
                <w:highlight w:val="none"/>
                <w:lang w:val="en-US" w:eastAsia="zh-CN"/>
              </w:rPr>
              <w:t>响应</w:t>
            </w:r>
            <w:r>
              <w:rPr>
                <w:rFonts w:hint="default" w:ascii="Times New Roman" w:hAnsi="Times New Roman" w:eastAsia="仿宋_GB2312" w:cs="Times New Roman"/>
                <w:highlight w:val="none"/>
              </w:rPr>
              <w:t>内容</w:t>
            </w:r>
            <w:r>
              <w:rPr>
                <w:rFonts w:hint="default" w:ascii="Times New Roman" w:hAnsi="Times New Roman" w:eastAsia="仿宋_GB2312" w:cs="Times New Roman"/>
                <w:highlight w:val="none"/>
                <w:lang w:val="en-US" w:eastAsia="zh-CN"/>
              </w:rPr>
              <w:t>不存在</w:t>
            </w:r>
            <w:r>
              <w:rPr>
                <w:rFonts w:hint="default" w:ascii="Times New Roman" w:hAnsi="Times New Roman" w:eastAsia="仿宋_GB2312" w:cs="Times New Roman"/>
                <w:highlight w:val="none"/>
              </w:rPr>
              <w:t>漏项或数量与要求不符</w:t>
            </w:r>
            <w:r>
              <w:rPr>
                <w:rFonts w:hint="default" w:ascii="Times New Roman" w:hAnsi="Times New Roman" w:eastAsia="仿宋_GB2312" w:cs="Times New Roman"/>
                <w:highlight w:val="none"/>
                <w:lang w:val="en-US" w:eastAsia="zh-CN"/>
              </w:rPr>
              <w:t>合采购文件规定情形，响应</w:t>
            </w:r>
            <w:r>
              <w:rPr>
                <w:rFonts w:hint="default" w:ascii="Times New Roman" w:hAnsi="Times New Roman" w:eastAsia="仿宋_GB2312" w:cs="Times New Roman"/>
                <w:highlight w:val="none"/>
              </w:rPr>
              <w:t>内容</w:t>
            </w:r>
            <w:r>
              <w:rPr>
                <w:rFonts w:hint="default" w:ascii="Times New Roman" w:hAnsi="Times New Roman" w:eastAsia="仿宋_GB2312" w:cs="Times New Roman"/>
                <w:highlight w:val="none"/>
                <w:lang w:val="en-US" w:eastAsia="zh-CN"/>
              </w:rPr>
              <w:t>满足采购</w:t>
            </w:r>
            <w:r>
              <w:rPr>
                <w:rFonts w:hint="default" w:ascii="Times New Roman" w:hAnsi="Times New Roman" w:eastAsia="仿宋_GB2312" w:cs="Times New Roman"/>
                <w:highlight w:val="none"/>
              </w:rPr>
              <w:t>文件的商务</w:t>
            </w:r>
            <w:r>
              <w:rPr>
                <w:rFonts w:hint="eastAsia" w:ascii="Times New Roman" w:hAnsi="Times New Roman" w:eastAsia="仿宋_GB2312" w:cs="Times New Roman"/>
                <w:highlight w:val="none"/>
                <w:lang w:val="en-US" w:eastAsia="zh-CN"/>
              </w:rPr>
              <w:t>要求</w:t>
            </w:r>
            <w:r>
              <w:rPr>
                <w:rFonts w:hint="default" w:ascii="Times New Roman" w:hAnsi="Times New Roman" w:eastAsia="仿宋_GB2312" w:cs="Times New Roman"/>
                <w:highlight w:val="none"/>
              </w:rPr>
              <w:t>、技术实质性要求，</w:t>
            </w:r>
            <w:r>
              <w:rPr>
                <w:rFonts w:hint="default" w:ascii="Times New Roman" w:hAnsi="Times New Roman" w:eastAsia="仿宋_GB2312" w:cs="Times New Roman"/>
                <w:highlight w:val="none"/>
                <w:lang w:val="en-US" w:eastAsia="zh-CN"/>
              </w:rPr>
              <w:t>不存在</w:t>
            </w:r>
            <w:r>
              <w:rPr>
                <w:rFonts w:hint="default" w:ascii="Times New Roman" w:hAnsi="Times New Roman" w:eastAsia="仿宋_GB2312" w:cs="Times New Roman"/>
                <w:highlight w:val="none"/>
              </w:rPr>
              <w:t>采购档次降低或影响采购性能、功能</w:t>
            </w:r>
            <w:r>
              <w:rPr>
                <w:rFonts w:hint="default" w:ascii="Times New Roman" w:hAnsi="Times New Roman" w:eastAsia="仿宋_GB2312" w:cs="Times New Roman"/>
                <w:highlight w:val="none"/>
                <w:lang w:eastAsia="zh-CN"/>
              </w:rPr>
              <w:t>的</w:t>
            </w:r>
            <w:r>
              <w:rPr>
                <w:rFonts w:hint="default" w:ascii="Times New Roman" w:hAnsi="Times New Roman" w:eastAsia="仿宋_GB2312" w:cs="Times New Roman"/>
                <w:highlight w:val="none"/>
                <w:lang w:val="en-US" w:eastAsia="zh-CN"/>
              </w:rPr>
              <w:t>情形</w:t>
            </w:r>
          </w:p>
        </w:tc>
        <w:tc>
          <w:tcPr>
            <w:tcW w:w="1623" w:type="dxa"/>
            <w:noWrap w:val="0"/>
            <w:vAlign w:val="center"/>
          </w:tcPr>
          <w:p w14:paraId="443339FC">
            <w:pPr>
              <w:pStyle w:val="23"/>
              <w:tabs>
                <w:tab w:val="left" w:pos="567"/>
              </w:tabs>
              <w:spacing w:before="0" w:line="240" w:lineRule="auto"/>
              <w:rPr>
                <w:rFonts w:hint="default" w:ascii="Times New Roman" w:hAnsi="Times New Roman" w:eastAsia="仿宋_GB2312" w:cs="Times New Roman"/>
              </w:rPr>
            </w:pPr>
          </w:p>
        </w:tc>
      </w:tr>
      <w:tr w14:paraId="174D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464BEE83">
            <w:pPr>
              <w:pStyle w:val="23"/>
              <w:numPr>
                <w:ilvl w:val="0"/>
                <w:numId w:val="12"/>
              </w:numPr>
              <w:tabs>
                <w:tab w:val="left" w:pos="567"/>
              </w:tabs>
              <w:spacing w:before="0" w:line="240" w:lineRule="auto"/>
              <w:ind w:left="425" w:leftChars="0" w:hanging="425" w:firstLineChars="0"/>
              <w:jc w:val="center"/>
              <w:rPr>
                <w:rFonts w:hint="default" w:ascii="Times New Roman" w:hAnsi="Times New Roman" w:eastAsia="仿宋_GB2312" w:cs="Times New Roman"/>
                <w:lang w:val="en-US" w:eastAsia="zh-CN"/>
              </w:rPr>
            </w:pPr>
          </w:p>
        </w:tc>
        <w:tc>
          <w:tcPr>
            <w:tcW w:w="1512" w:type="dxa"/>
            <w:noWrap w:val="0"/>
            <w:vAlign w:val="center"/>
          </w:tcPr>
          <w:p w14:paraId="42E04C69">
            <w:pPr>
              <w:pStyle w:val="23"/>
              <w:tabs>
                <w:tab w:val="left" w:pos="567"/>
              </w:tabs>
              <w:spacing w:before="0" w:line="240" w:lineRule="auto"/>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附加条件</w:t>
            </w:r>
          </w:p>
        </w:tc>
        <w:tc>
          <w:tcPr>
            <w:tcW w:w="5370" w:type="dxa"/>
            <w:noWrap w:val="0"/>
            <w:vAlign w:val="center"/>
          </w:tcPr>
          <w:p w14:paraId="47F04670">
            <w:pPr>
              <w:pStyle w:val="23"/>
              <w:tabs>
                <w:tab w:val="left" w:pos="567"/>
              </w:tabs>
              <w:spacing w:before="0" w:line="240" w:lineRule="auto"/>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响应文件不含有采购人不能接受的附加条件。</w:t>
            </w:r>
          </w:p>
        </w:tc>
        <w:tc>
          <w:tcPr>
            <w:tcW w:w="1623" w:type="dxa"/>
            <w:noWrap w:val="0"/>
            <w:vAlign w:val="center"/>
          </w:tcPr>
          <w:p w14:paraId="4BF0EFCD">
            <w:pPr>
              <w:pStyle w:val="23"/>
              <w:tabs>
                <w:tab w:val="left" w:pos="567"/>
              </w:tabs>
              <w:spacing w:before="0" w:line="240" w:lineRule="auto"/>
              <w:rPr>
                <w:rFonts w:hint="default" w:ascii="Times New Roman" w:hAnsi="Times New Roman" w:eastAsia="仿宋_GB2312" w:cs="Times New Roman"/>
              </w:rPr>
            </w:pPr>
          </w:p>
        </w:tc>
      </w:tr>
      <w:tr w14:paraId="78F0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shd w:val="clear" w:color="auto" w:fill="auto"/>
            <w:noWrap w:val="0"/>
            <w:vAlign w:val="center"/>
          </w:tcPr>
          <w:p w14:paraId="0253377B">
            <w:pPr>
              <w:pStyle w:val="23"/>
              <w:numPr>
                <w:ilvl w:val="0"/>
                <w:numId w:val="12"/>
              </w:numPr>
              <w:tabs>
                <w:tab w:val="left" w:pos="567"/>
              </w:tabs>
              <w:spacing w:before="0" w:line="240" w:lineRule="auto"/>
              <w:ind w:left="425" w:leftChars="0" w:hanging="425" w:firstLineChars="0"/>
              <w:jc w:val="center"/>
              <w:rPr>
                <w:rFonts w:hint="default" w:ascii="Times New Roman" w:hAnsi="Times New Roman" w:eastAsia="仿宋_GB2312" w:cs="Times New Roman"/>
                <w:kern w:val="2"/>
                <w:sz w:val="21"/>
                <w:szCs w:val="24"/>
                <w:lang w:val="en-US" w:eastAsia="zh-CN" w:bidi="ar-SA"/>
              </w:rPr>
            </w:pPr>
          </w:p>
        </w:tc>
        <w:tc>
          <w:tcPr>
            <w:tcW w:w="1512" w:type="dxa"/>
            <w:shd w:val="clear" w:color="auto" w:fill="auto"/>
            <w:noWrap w:val="0"/>
            <w:vAlign w:val="center"/>
          </w:tcPr>
          <w:p w14:paraId="7C826444">
            <w:pPr>
              <w:pStyle w:val="23"/>
              <w:tabs>
                <w:tab w:val="left" w:pos="567"/>
              </w:tabs>
              <w:spacing w:before="0" w:line="240" w:lineRule="auto"/>
              <w:jc w:val="center"/>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val="en-US" w:eastAsia="zh-CN"/>
              </w:rPr>
              <w:t>公平竞争</w:t>
            </w:r>
          </w:p>
        </w:tc>
        <w:tc>
          <w:tcPr>
            <w:tcW w:w="5370" w:type="dxa"/>
            <w:shd w:val="clear" w:color="auto" w:fill="auto"/>
            <w:noWrap w:val="0"/>
            <w:vAlign w:val="center"/>
          </w:tcPr>
          <w:p w14:paraId="41838431">
            <w:pPr>
              <w:pStyle w:val="23"/>
              <w:tabs>
                <w:tab w:val="left" w:pos="567"/>
              </w:tabs>
              <w:spacing w:before="0" w:line="240" w:lineRule="auto"/>
              <w:rPr>
                <w:rFonts w:hint="default" w:ascii="Times New Roman" w:hAnsi="Times New Roman" w:eastAsia="仿宋_GB2312" w:cs="Times New Roman"/>
              </w:rPr>
            </w:pPr>
            <w:r>
              <w:rPr>
                <w:rFonts w:hint="default" w:ascii="Times New Roman" w:hAnsi="Times New Roman" w:eastAsia="仿宋_GB2312" w:cs="Times New Roman"/>
              </w:rPr>
              <w:t>遵循公平竞争的原则，没有弄虚作假、恶意串通或妨碍其他投标人的竞争行为，损害采购人或者其他投标人的合法权益。</w:t>
            </w:r>
          </w:p>
          <w:p w14:paraId="53A5BB2F">
            <w:pPr>
              <w:pStyle w:val="23"/>
              <w:tabs>
                <w:tab w:val="left" w:pos="567"/>
              </w:tabs>
              <w:spacing w:before="0" w:line="240" w:lineRule="auto"/>
              <w:rPr>
                <w:rFonts w:hint="default" w:ascii="Times New Roman" w:hAnsi="Times New Roman" w:eastAsia="仿宋_GB2312" w:cs="Times New Roman"/>
                <w:kern w:val="2"/>
                <w:sz w:val="21"/>
                <w:szCs w:val="24"/>
                <w:lang w:val="en-US" w:eastAsia="zh-CN" w:bidi="ar-SA"/>
              </w:rPr>
            </w:pPr>
            <w:r>
              <w:rPr>
                <w:rFonts w:hint="default" w:ascii="Times New Roman" w:hAnsi="Times New Roman" w:eastAsia="仿宋_GB2312" w:cs="Times New Roman"/>
                <w:lang w:eastAsia="zh-CN"/>
              </w:rPr>
              <w:t>（</w:t>
            </w:r>
            <w:r>
              <w:rPr>
                <w:rFonts w:hint="default" w:ascii="Times New Roman" w:hAnsi="Times New Roman" w:eastAsia="仿宋_GB2312" w:cs="Times New Roman"/>
              </w:rPr>
              <w:t>弄虚作假、串通投标的情形见附注</w:t>
            </w:r>
            <w:r>
              <w:rPr>
                <w:rFonts w:hint="default" w:ascii="Times New Roman" w:hAnsi="Times New Roman" w:eastAsia="仿宋_GB2312" w:cs="Times New Roman"/>
                <w:lang w:eastAsia="zh-CN"/>
              </w:rPr>
              <w:t>）</w:t>
            </w:r>
          </w:p>
        </w:tc>
        <w:tc>
          <w:tcPr>
            <w:tcW w:w="1623" w:type="dxa"/>
            <w:noWrap w:val="0"/>
            <w:vAlign w:val="center"/>
          </w:tcPr>
          <w:p w14:paraId="5B48FD73">
            <w:pPr>
              <w:pStyle w:val="23"/>
              <w:tabs>
                <w:tab w:val="left" w:pos="567"/>
              </w:tabs>
              <w:spacing w:before="0" w:line="240" w:lineRule="auto"/>
              <w:rPr>
                <w:rFonts w:hint="default" w:ascii="Times New Roman" w:hAnsi="Times New Roman" w:eastAsia="仿宋_GB2312" w:cs="Times New Roman"/>
              </w:rPr>
            </w:pPr>
          </w:p>
        </w:tc>
      </w:tr>
      <w:tr w14:paraId="57FD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09FA0231">
            <w:pPr>
              <w:pStyle w:val="23"/>
              <w:numPr>
                <w:ilvl w:val="0"/>
                <w:numId w:val="12"/>
              </w:numPr>
              <w:tabs>
                <w:tab w:val="left" w:pos="567"/>
              </w:tabs>
              <w:spacing w:before="0" w:line="240" w:lineRule="auto"/>
              <w:ind w:left="425" w:leftChars="0" w:hanging="425" w:firstLineChars="0"/>
              <w:jc w:val="center"/>
              <w:rPr>
                <w:rFonts w:hint="default" w:ascii="Times New Roman" w:hAnsi="Times New Roman" w:eastAsia="仿宋_GB2312" w:cs="Times New Roman"/>
                <w:lang w:val="en-US" w:eastAsia="zh-CN"/>
              </w:rPr>
            </w:pPr>
          </w:p>
        </w:tc>
        <w:tc>
          <w:tcPr>
            <w:tcW w:w="1512" w:type="dxa"/>
            <w:noWrap w:val="0"/>
            <w:vAlign w:val="center"/>
          </w:tcPr>
          <w:p w14:paraId="1AC9C1BC">
            <w:pPr>
              <w:pStyle w:val="23"/>
              <w:tabs>
                <w:tab w:val="left" w:pos="567"/>
              </w:tabs>
              <w:spacing w:before="0" w:line="240" w:lineRule="auto"/>
              <w:jc w:val="center"/>
              <w:rPr>
                <w:rFonts w:hint="default" w:ascii="Times New Roman" w:hAnsi="Times New Roman" w:eastAsia="仿宋_GB2312" w:cs="Times New Roman"/>
              </w:rPr>
            </w:pPr>
            <w:r>
              <w:rPr>
                <w:rFonts w:hint="default" w:ascii="Times New Roman" w:hAnsi="Times New Roman" w:eastAsia="仿宋_GB2312" w:cs="Times New Roman"/>
              </w:rPr>
              <w:t>其它</w:t>
            </w:r>
          </w:p>
        </w:tc>
        <w:tc>
          <w:tcPr>
            <w:tcW w:w="5370" w:type="dxa"/>
            <w:noWrap w:val="0"/>
            <w:vAlign w:val="center"/>
          </w:tcPr>
          <w:p w14:paraId="4C95503A">
            <w:pPr>
              <w:pStyle w:val="23"/>
              <w:tabs>
                <w:tab w:val="left" w:pos="567"/>
              </w:tabs>
              <w:spacing w:before="0" w:line="240" w:lineRule="auto"/>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不</w:t>
            </w:r>
            <w:r>
              <w:rPr>
                <w:rFonts w:hint="default" w:ascii="Times New Roman" w:hAnsi="Times New Roman" w:eastAsia="仿宋_GB2312" w:cs="Times New Roman"/>
              </w:rPr>
              <w:t>存在其它不符合法律法规或</w:t>
            </w:r>
            <w:r>
              <w:rPr>
                <w:rFonts w:hint="default" w:ascii="Times New Roman" w:hAnsi="Times New Roman" w:eastAsia="仿宋_GB2312" w:cs="Times New Roman"/>
                <w:lang w:val="en-US" w:eastAsia="zh-CN"/>
              </w:rPr>
              <w:t>采购</w:t>
            </w:r>
            <w:r>
              <w:rPr>
                <w:rFonts w:hint="default" w:ascii="Times New Roman" w:hAnsi="Times New Roman" w:eastAsia="仿宋_GB2312" w:cs="Times New Roman"/>
              </w:rPr>
              <w:t>文件规定的</w:t>
            </w:r>
            <w:r>
              <w:rPr>
                <w:rFonts w:hint="default" w:ascii="Times New Roman" w:hAnsi="Times New Roman" w:eastAsia="仿宋_GB2312" w:cs="Times New Roman"/>
                <w:lang w:val="en-US" w:eastAsia="zh-CN"/>
              </w:rPr>
              <w:t>响应</w:t>
            </w:r>
            <w:r>
              <w:rPr>
                <w:rFonts w:hint="default" w:ascii="Times New Roman" w:hAnsi="Times New Roman" w:eastAsia="仿宋_GB2312" w:cs="Times New Roman"/>
              </w:rPr>
              <w:t>无效条款</w:t>
            </w:r>
            <w:r>
              <w:rPr>
                <w:rFonts w:hint="default" w:ascii="Times New Roman" w:hAnsi="Times New Roman" w:eastAsia="仿宋_GB2312" w:cs="Times New Roman"/>
                <w:lang w:eastAsia="zh-CN"/>
              </w:rPr>
              <w:t>的</w:t>
            </w:r>
            <w:r>
              <w:rPr>
                <w:rFonts w:hint="default" w:ascii="Times New Roman" w:hAnsi="Times New Roman" w:eastAsia="仿宋_GB2312" w:cs="Times New Roman"/>
                <w:lang w:val="en-US" w:eastAsia="zh-CN"/>
              </w:rPr>
              <w:t>情形</w:t>
            </w:r>
          </w:p>
        </w:tc>
        <w:tc>
          <w:tcPr>
            <w:tcW w:w="1623" w:type="dxa"/>
            <w:noWrap w:val="0"/>
            <w:vAlign w:val="center"/>
          </w:tcPr>
          <w:p w14:paraId="47C96FE9">
            <w:pPr>
              <w:pStyle w:val="23"/>
              <w:tabs>
                <w:tab w:val="left" w:pos="567"/>
              </w:tabs>
              <w:spacing w:before="0" w:line="240" w:lineRule="auto"/>
              <w:rPr>
                <w:rFonts w:hint="default" w:ascii="Times New Roman" w:hAnsi="Times New Roman" w:eastAsia="仿宋_GB2312" w:cs="Times New Roman"/>
              </w:rPr>
            </w:pPr>
          </w:p>
        </w:tc>
      </w:tr>
      <w:tr w14:paraId="6ACA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471B02C3">
            <w:pPr>
              <w:pStyle w:val="23"/>
              <w:tabs>
                <w:tab w:val="left" w:pos="567"/>
              </w:tabs>
              <w:spacing w:before="0" w:line="240" w:lineRule="auto"/>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b/>
                <w:bCs/>
                <w:lang w:val="en-US" w:eastAsia="zh-CN"/>
              </w:rPr>
              <w:t>审查结论</w:t>
            </w:r>
          </w:p>
        </w:tc>
        <w:tc>
          <w:tcPr>
            <w:tcW w:w="6993" w:type="dxa"/>
            <w:gridSpan w:val="2"/>
            <w:noWrap w:val="0"/>
            <w:vAlign w:val="center"/>
          </w:tcPr>
          <w:p w14:paraId="31BD246F">
            <w:pPr>
              <w:pStyle w:val="23"/>
              <w:tabs>
                <w:tab w:val="left" w:pos="567"/>
              </w:tabs>
              <w:spacing w:before="0" w:line="240" w:lineRule="auto"/>
              <w:rPr>
                <w:rFonts w:hint="default" w:ascii="Times New Roman" w:hAnsi="Times New Roman" w:eastAsia="仿宋_GB2312" w:cs="Times New Roman"/>
              </w:rPr>
            </w:pPr>
            <w:r>
              <w:rPr>
                <w:rFonts w:hint="default" w:ascii="Times New Roman" w:hAnsi="Times New Roman" w:eastAsia="仿宋_GB2312" w:cs="Times New Roman"/>
                <w:lang w:val="en-US" w:eastAsia="zh-CN"/>
              </w:rPr>
              <w:t>通过/不通过</w:t>
            </w:r>
          </w:p>
        </w:tc>
      </w:tr>
      <w:tr w14:paraId="29E8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92" w:type="dxa"/>
            <w:gridSpan w:val="2"/>
            <w:noWrap w:val="0"/>
            <w:vAlign w:val="center"/>
          </w:tcPr>
          <w:p w14:paraId="509E7338">
            <w:pPr>
              <w:pStyle w:val="23"/>
              <w:tabs>
                <w:tab w:val="left" w:pos="567"/>
              </w:tabs>
              <w:spacing w:before="0" w:line="240" w:lineRule="auto"/>
              <w:jc w:val="center"/>
              <w:rPr>
                <w:rFonts w:hint="default" w:ascii="Times New Roman" w:hAnsi="Times New Roman" w:eastAsia="仿宋_GB2312" w:cs="Times New Roman"/>
              </w:rPr>
            </w:pPr>
            <w:r>
              <w:rPr>
                <w:rFonts w:hint="default" w:ascii="Times New Roman" w:hAnsi="Times New Roman" w:eastAsia="仿宋_GB2312" w:cs="Times New Roman"/>
                <w:sz w:val="24"/>
                <w:szCs w:val="24"/>
                <w:lang w:val="en-US" w:eastAsia="zh-CN"/>
              </w:rPr>
              <w:t>不通过原因说明</w:t>
            </w:r>
          </w:p>
        </w:tc>
        <w:tc>
          <w:tcPr>
            <w:tcW w:w="6993" w:type="dxa"/>
            <w:gridSpan w:val="2"/>
            <w:noWrap w:val="0"/>
            <w:vAlign w:val="center"/>
          </w:tcPr>
          <w:p w14:paraId="3210DD4A">
            <w:pPr>
              <w:pStyle w:val="23"/>
              <w:tabs>
                <w:tab w:val="left" w:pos="567"/>
              </w:tabs>
              <w:spacing w:before="0" w:line="240" w:lineRule="auto"/>
              <w:rPr>
                <w:rFonts w:hint="default" w:ascii="Times New Roman" w:hAnsi="Times New Roman" w:eastAsia="仿宋_GB2312" w:cs="Times New Roman"/>
              </w:rPr>
            </w:pPr>
          </w:p>
        </w:tc>
      </w:tr>
    </w:tbl>
    <w:p w14:paraId="2695907C">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p>
    <w:p w14:paraId="33849080">
      <w:pPr>
        <w:pStyle w:val="23"/>
        <w:tabs>
          <w:tab w:val="left" w:pos="567"/>
        </w:tabs>
        <w:bidi w:val="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注：</w:t>
      </w:r>
    </w:p>
    <w:p w14:paraId="2DE9089C">
      <w:pPr>
        <w:pStyle w:val="23"/>
        <w:tabs>
          <w:tab w:val="left" w:pos="567"/>
        </w:tabs>
        <w:bidi w:val="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w:t>
      </w:r>
      <w:r>
        <w:rPr>
          <w:rFonts w:hint="default" w:ascii="Times New Roman" w:hAnsi="Times New Roman" w:eastAsia="仿宋_GB2312" w:cs="Times New Roman"/>
        </w:rPr>
        <w:t>对投标</w:t>
      </w:r>
      <w:r>
        <w:rPr>
          <w:rFonts w:hint="default" w:ascii="Times New Roman" w:hAnsi="Times New Roman" w:eastAsia="仿宋_GB2312" w:cs="Times New Roman"/>
          <w:lang w:val="en-US" w:eastAsia="zh-CN"/>
        </w:rPr>
        <w:t>文件</w:t>
      </w:r>
      <w:r>
        <w:rPr>
          <w:rFonts w:hint="default" w:ascii="Times New Roman" w:hAnsi="Times New Roman" w:eastAsia="仿宋_GB2312" w:cs="Times New Roman"/>
        </w:rPr>
        <w:t>是否满足要求逐条标注</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意见，</w:t>
      </w:r>
      <w:r>
        <w:rPr>
          <w:rFonts w:hint="default" w:ascii="Times New Roman" w:hAnsi="Times New Roman" w:eastAsia="仿宋_GB2312" w:cs="Times New Roman"/>
          <w:lang w:val="en-US" w:eastAsia="zh-CN"/>
        </w:rPr>
        <w:t>符合的</w:t>
      </w:r>
      <w:r>
        <w:rPr>
          <w:rFonts w:hint="default" w:ascii="Times New Roman" w:hAnsi="Times New Roman" w:eastAsia="仿宋_GB2312" w:cs="Times New Roman"/>
        </w:rPr>
        <w:t>标记为“√”，</w:t>
      </w:r>
      <w:r>
        <w:rPr>
          <w:rFonts w:hint="default" w:ascii="Times New Roman" w:hAnsi="Times New Roman" w:eastAsia="仿宋_GB2312" w:cs="Times New Roman"/>
          <w:lang w:val="en-US" w:eastAsia="zh-CN"/>
        </w:rPr>
        <w:t>不符合的</w:t>
      </w:r>
      <w:r>
        <w:rPr>
          <w:rFonts w:hint="default" w:ascii="Times New Roman" w:hAnsi="Times New Roman" w:eastAsia="仿宋_GB2312" w:cs="Times New Roman"/>
        </w:rPr>
        <w:t>标记为“×”；</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结论栏统一填写为“通过”或“不通过” ，出现一个“×”为“不通过”</w:t>
      </w:r>
      <w:r>
        <w:rPr>
          <w:rFonts w:hint="default" w:ascii="Times New Roman" w:hAnsi="Times New Roman" w:eastAsia="仿宋_GB2312" w:cs="Times New Roman"/>
          <w:lang w:eastAsia="zh-CN"/>
        </w:rPr>
        <w:t>，不进入后续评审</w:t>
      </w:r>
      <w:r>
        <w:rPr>
          <w:rFonts w:hint="default" w:ascii="Times New Roman" w:hAnsi="Times New Roman" w:eastAsia="仿宋_GB2312" w:cs="Times New Roman"/>
        </w:rPr>
        <w:t>；对</w:t>
      </w:r>
      <w:r>
        <w:rPr>
          <w:rFonts w:hint="default" w:ascii="Times New Roman" w:hAnsi="Times New Roman" w:eastAsia="仿宋_GB2312" w:cs="Times New Roman"/>
          <w:lang w:val="en-US" w:eastAsia="zh-CN"/>
        </w:rPr>
        <w:t>审查</w:t>
      </w:r>
      <w:r>
        <w:rPr>
          <w:rFonts w:hint="default" w:ascii="Times New Roman" w:hAnsi="Times New Roman" w:eastAsia="仿宋_GB2312" w:cs="Times New Roman"/>
        </w:rPr>
        <w:t>结论为“不通过”的，要说明原因。</w:t>
      </w:r>
    </w:p>
    <w:p w14:paraId="6CA979E1">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2、有下列情形之一的，视为供应商相互串通：</w:t>
      </w:r>
    </w:p>
    <w:p w14:paraId="69C5EDCA">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（1）不同供应商的响应文件由同一单位或者个人编制；</w:t>
      </w:r>
    </w:p>
    <w:p w14:paraId="07A2A7EF">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（2）不同供应商委托同一单位或者个人办理参与磋商事宜；</w:t>
      </w:r>
    </w:p>
    <w:p w14:paraId="504C2AC6">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（3）不同供应商的响应文件载明的项目管理成员或者联系人员为同一人；</w:t>
      </w:r>
    </w:p>
    <w:p w14:paraId="1A229486">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（4）不同供应商的响应文件异常一致或者报价呈规律性差异；</w:t>
      </w:r>
    </w:p>
    <w:p w14:paraId="696C4793">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（5）不同供应商的响应文件相互混装；</w:t>
      </w:r>
    </w:p>
    <w:p w14:paraId="2A38FAB0">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3、有下列情形之一的，属于提供虚假材料谋取成交的行为：</w:t>
      </w:r>
    </w:p>
    <w:p w14:paraId="095237AD">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（1）使用伪造、变造的许可证件；</w:t>
      </w:r>
    </w:p>
    <w:p w14:paraId="58B2808D">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（2）提供虚假的财务状况或者业绩；</w:t>
      </w:r>
    </w:p>
    <w:p w14:paraId="3ED46F85">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（3）提供虚假的项目负责人或者主要技术人员简历、劳动关系证明；</w:t>
      </w:r>
    </w:p>
    <w:p w14:paraId="0F2B0388">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（4）提供虚假的信用状况；</w:t>
      </w:r>
    </w:p>
    <w:p w14:paraId="25DBD3DE">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（5）其他弄虚作假的行为。</w:t>
      </w:r>
    </w:p>
    <w:p w14:paraId="0AFDA97E">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lang w:val="en-US" w:eastAsia="zh-CN"/>
        </w:rPr>
        <w:t>4、</w:t>
      </w:r>
      <w:r>
        <w:rPr>
          <w:rFonts w:hint="default" w:ascii="Times New Roman" w:hAnsi="Times New Roman" w:eastAsia="仿宋_GB2312" w:cs="Times New Roman"/>
          <w:bCs/>
          <w:szCs w:val="21"/>
        </w:rPr>
        <w:t>如</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为提供服务所伴随的货物为政府强制采购的产品，</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所投产品应属于品目清单的强制采购部分。</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应提供有效期内的认证证书或相关证明，否则其</w:t>
      </w:r>
      <w:r>
        <w:rPr>
          <w:rFonts w:hint="default" w:ascii="Times New Roman" w:hAnsi="Times New Roman" w:eastAsia="仿宋_GB2312" w:cs="Times New Roman"/>
          <w:bCs/>
          <w:szCs w:val="21"/>
          <w:lang w:val="en-US" w:eastAsia="zh-CN"/>
        </w:rPr>
        <w:t>响应文件</w:t>
      </w:r>
      <w:r>
        <w:rPr>
          <w:rFonts w:hint="default" w:ascii="Times New Roman" w:hAnsi="Times New Roman" w:eastAsia="仿宋_GB2312" w:cs="Times New Roman"/>
          <w:bCs/>
          <w:szCs w:val="21"/>
        </w:rPr>
        <w:t>将被认定为无效。</w:t>
      </w:r>
    </w:p>
    <w:p w14:paraId="3E5B3FA9">
      <w:pPr>
        <w:tabs>
          <w:tab w:val="left" w:pos="1260"/>
          <w:tab w:val="left" w:pos="1620"/>
        </w:tabs>
        <w:adjustRightInd w:val="0"/>
        <w:spacing w:line="360" w:lineRule="auto"/>
        <w:jc w:val="left"/>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lang w:val="en-US" w:eastAsia="zh-CN"/>
        </w:rPr>
        <w:t>5、</w:t>
      </w:r>
      <w:r>
        <w:rPr>
          <w:rFonts w:hint="default" w:ascii="Times New Roman" w:hAnsi="Times New Roman" w:eastAsia="仿宋_GB2312" w:cs="Times New Roman"/>
          <w:bCs/>
          <w:szCs w:val="21"/>
        </w:rPr>
        <w:t>如</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为提供服务所伴随的货物属于网络关键设备和网络安全专用产品的，</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所投产品应为经具备资格的机构安全认证合格或者安全检测符合要求的产品。</w:t>
      </w:r>
      <w:r>
        <w:rPr>
          <w:rFonts w:hint="default" w:ascii="Times New Roman" w:hAnsi="Times New Roman" w:eastAsia="仿宋_GB2312" w:cs="Times New Roman"/>
          <w:bCs/>
          <w:szCs w:val="21"/>
          <w:lang w:val="en-US" w:eastAsia="zh-CN"/>
        </w:rPr>
        <w:t>供应商</w:t>
      </w:r>
      <w:r>
        <w:rPr>
          <w:rFonts w:hint="default" w:ascii="Times New Roman" w:hAnsi="Times New Roman" w:eastAsia="仿宋_GB2312" w:cs="Times New Roman"/>
          <w:bCs/>
          <w:szCs w:val="21"/>
        </w:rPr>
        <w:t>应提供相关证明，否则其</w:t>
      </w:r>
      <w:r>
        <w:rPr>
          <w:rFonts w:hint="default" w:ascii="Times New Roman" w:hAnsi="Times New Roman" w:eastAsia="仿宋_GB2312" w:cs="Times New Roman"/>
          <w:bCs/>
          <w:szCs w:val="21"/>
          <w:lang w:val="en-US" w:eastAsia="zh-CN"/>
        </w:rPr>
        <w:t>响应文件</w:t>
      </w:r>
      <w:r>
        <w:rPr>
          <w:rFonts w:hint="default" w:ascii="Times New Roman" w:hAnsi="Times New Roman" w:eastAsia="仿宋_GB2312" w:cs="Times New Roman"/>
          <w:bCs/>
          <w:szCs w:val="21"/>
        </w:rPr>
        <w:t>将被认定为无效。</w:t>
      </w:r>
    </w:p>
    <w:p w14:paraId="4F8C033B">
      <w:pPr>
        <w:tabs>
          <w:tab w:val="left" w:pos="1260"/>
          <w:tab w:val="left" w:pos="1620"/>
        </w:tabs>
        <w:adjustRightInd w:val="0"/>
        <w:spacing w:line="360" w:lineRule="auto"/>
        <w:jc w:val="left"/>
        <w:textAlignment w:val="baseline"/>
        <w:rPr>
          <w:rFonts w:hint="default" w:ascii="Times New Roman" w:hAnsi="Times New Roman" w:eastAsia="仿宋_GB2312" w:cs="Times New Roman"/>
          <w:b/>
          <w:szCs w:val="21"/>
        </w:rPr>
      </w:pPr>
    </w:p>
    <w:p w14:paraId="5EE3E3CC">
      <w:pPr>
        <w:tabs>
          <w:tab w:val="left" w:pos="1260"/>
          <w:tab w:val="left" w:pos="1620"/>
        </w:tabs>
        <w:adjustRightInd w:val="0"/>
        <w:spacing w:line="360" w:lineRule="auto"/>
        <w:jc w:val="left"/>
        <w:textAlignment w:val="baseline"/>
        <w:rPr>
          <w:rFonts w:hint="default" w:ascii="Times New Roman" w:hAnsi="Times New Roman" w:eastAsia="仿宋_GB2312" w:cs="Times New Roman"/>
          <w:b/>
          <w:szCs w:val="21"/>
        </w:rPr>
      </w:pPr>
      <w:r>
        <w:rPr>
          <w:rFonts w:hint="default" w:ascii="Times New Roman" w:hAnsi="Times New Roman" w:eastAsia="仿宋_GB2312" w:cs="Times New Roman"/>
          <w:b/>
          <w:szCs w:val="21"/>
        </w:rPr>
        <w:br w:type="page"/>
      </w:r>
    </w:p>
    <w:p w14:paraId="072EE9A3">
      <w:pPr>
        <w:jc w:val="center"/>
        <w:rPr>
          <w:rFonts w:hint="default" w:ascii="Times New Roman" w:hAnsi="Times New Roman" w:eastAsia="仿宋_GB2312" w:cs="Times New Roman"/>
          <w:b/>
          <w:sz w:val="30"/>
          <w:szCs w:val="30"/>
          <w:lang w:eastAsia="zh-CN"/>
        </w:rPr>
      </w:pPr>
      <w:bookmarkStart w:id="403" w:name="_Toc7005048"/>
      <w:bookmarkStart w:id="404" w:name="_Toc410631198"/>
      <w:bookmarkStart w:id="405" w:name="_Toc414446034"/>
      <w:r>
        <w:rPr>
          <w:rFonts w:hint="default" w:ascii="Times New Roman" w:hAnsi="Times New Roman" w:eastAsia="仿宋_GB2312" w:cs="Times New Roman"/>
          <w:b/>
          <w:sz w:val="30"/>
          <w:szCs w:val="30"/>
        </w:rPr>
        <w:t>附表三 评审</w:t>
      </w:r>
      <w:bookmarkEnd w:id="403"/>
      <w:bookmarkEnd w:id="404"/>
      <w:bookmarkEnd w:id="405"/>
      <w:r>
        <w:rPr>
          <w:rFonts w:hint="default" w:ascii="Times New Roman" w:hAnsi="Times New Roman" w:eastAsia="仿宋_GB2312" w:cs="Times New Roman"/>
          <w:b/>
          <w:sz w:val="30"/>
          <w:szCs w:val="30"/>
          <w:lang w:val="en-US" w:eastAsia="zh-CN"/>
        </w:rPr>
        <w:t>标准</w:t>
      </w:r>
    </w:p>
    <w:tbl>
      <w:tblPr>
        <w:tblStyle w:val="51"/>
        <w:tblW w:w="52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1567"/>
        <w:gridCol w:w="468"/>
        <w:gridCol w:w="6798"/>
      </w:tblGrid>
      <w:tr w14:paraId="05B3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145" w:type="pct"/>
            <w:gridSpan w:val="2"/>
            <w:tcBorders>
              <w:top w:val="single" w:color="auto" w:sz="4" w:space="0"/>
              <w:left w:val="single" w:color="auto" w:sz="4" w:space="0"/>
              <w:bottom w:val="single" w:color="auto" w:sz="4" w:space="0"/>
              <w:right w:val="single" w:color="auto" w:sz="4" w:space="0"/>
            </w:tcBorders>
            <w:noWrap w:val="0"/>
            <w:vAlign w:val="center"/>
          </w:tcPr>
          <w:p w14:paraId="4A92F701">
            <w:pPr>
              <w:shd w:val="clear"/>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评标要素</w:t>
            </w:r>
          </w:p>
        </w:tc>
        <w:tc>
          <w:tcPr>
            <w:tcW w:w="248" w:type="pct"/>
            <w:tcBorders>
              <w:top w:val="single" w:color="auto" w:sz="4" w:space="0"/>
              <w:left w:val="single" w:color="auto" w:sz="4" w:space="0"/>
              <w:right w:val="single" w:color="auto" w:sz="4" w:space="0"/>
            </w:tcBorders>
            <w:noWrap w:val="0"/>
            <w:vAlign w:val="center"/>
          </w:tcPr>
          <w:p w14:paraId="1E0B327D">
            <w:pPr>
              <w:shd w:val="clear"/>
              <w:adjustRightInd w:val="0"/>
              <w:snapToGrid w:val="0"/>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分值</w:t>
            </w:r>
          </w:p>
        </w:tc>
        <w:tc>
          <w:tcPr>
            <w:tcW w:w="3606" w:type="pct"/>
            <w:tcBorders>
              <w:top w:val="single" w:color="auto" w:sz="4" w:space="0"/>
              <w:left w:val="single" w:color="auto" w:sz="4" w:space="0"/>
              <w:bottom w:val="single" w:color="auto" w:sz="4" w:space="0"/>
              <w:right w:val="single" w:color="auto" w:sz="4" w:space="0"/>
            </w:tcBorders>
            <w:noWrap w:val="0"/>
            <w:vAlign w:val="center"/>
          </w:tcPr>
          <w:p w14:paraId="16F49364">
            <w:pPr>
              <w:shd w:val="clear"/>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评标标准</w:t>
            </w:r>
          </w:p>
        </w:tc>
      </w:tr>
      <w:tr w14:paraId="38AC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45" w:type="pct"/>
            <w:gridSpan w:val="2"/>
            <w:tcBorders>
              <w:top w:val="single" w:color="auto" w:sz="4" w:space="0"/>
              <w:left w:val="single" w:color="auto" w:sz="4" w:space="0"/>
              <w:bottom w:val="single" w:color="auto" w:sz="4" w:space="0"/>
              <w:right w:val="single" w:color="auto" w:sz="4" w:space="0"/>
            </w:tcBorders>
            <w:noWrap w:val="0"/>
            <w:vAlign w:val="center"/>
          </w:tcPr>
          <w:p w14:paraId="577BEAF0">
            <w:pPr>
              <w:shd w:val="clear"/>
              <w:adjustRightInd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价格</w:t>
            </w:r>
          </w:p>
        </w:tc>
        <w:tc>
          <w:tcPr>
            <w:tcW w:w="248" w:type="pct"/>
            <w:tcBorders>
              <w:top w:val="single" w:color="auto" w:sz="4" w:space="0"/>
              <w:left w:val="single" w:color="auto" w:sz="4" w:space="0"/>
              <w:bottom w:val="single" w:color="auto" w:sz="4" w:space="0"/>
              <w:right w:val="single" w:color="auto" w:sz="4" w:space="0"/>
            </w:tcBorders>
            <w:noWrap w:val="0"/>
            <w:vAlign w:val="center"/>
          </w:tcPr>
          <w:p w14:paraId="1739D543">
            <w:pPr>
              <w:shd w:val="clear"/>
              <w:adjustRightInd w:val="0"/>
              <w:snapToGrid w:val="0"/>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30</w:t>
            </w:r>
          </w:p>
        </w:tc>
        <w:tc>
          <w:tcPr>
            <w:tcW w:w="3606" w:type="pct"/>
            <w:tcBorders>
              <w:top w:val="single" w:color="auto" w:sz="4" w:space="0"/>
              <w:left w:val="single" w:color="auto" w:sz="4" w:space="0"/>
              <w:bottom w:val="single" w:color="auto" w:sz="4" w:space="0"/>
              <w:right w:val="single" w:color="auto" w:sz="4" w:space="0"/>
            </w:tcBorders>
            <w:noWrap w:val="0"/>
            <w:vAlign w:val="center"/>
          </w:tcPr>
          <w:p w14:paraId="7AC5F81F">
            <w:pPr>
              <w:shd w:val="clear"/>
              <w:adjustRightInd w:val="0"/>
              <w:snapToGrid w:val="0"/>
              <w:spacing w:line="360" w:lineRule="auto"/>
              <w:jc w:val="left"/>
              <w:rPr>
                <w:rFonts w:hint="default" w:ascii="仿宋" w:hAnsi="仿宋" w:eastAsia="仿宋" w:cs="仿宋"/>
                <w:color w:val="auto"/>
                <w:sz w:val="24"/>
                <w:highlight w:val="none"/>
                <w:u w:val="single"/>
                <w:lang w:val="en-US"/>
              </w:rPr>
            </w:pPr>
            <w:r>
              <w:rPr>
                <w:rFonts w:hint="eastAsia" w:ascii="仿宋" w:hAnsi="仿宋" w:eastAsia="仿宋" w:cs="仿宋"/>
                <w:color w:val="auto"/>
                <w:sz w:val="24"/>
                <w:highlight w:val="none"/>
              </w:rPr>
              <w:t>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文件要求</w:t>
            </w:r>
            <w:r>
              <w:rPr>
                <w:rFonts w:hint="eastAsia" w:ascii="仿宋" w:hAnsi="仿宋" w:eastAsia="仿宋" w:cs="仿宋"/>
                <w:color w:val="auto"/>
                <w:sz w:val="24"/>
                <w:highlight w:val="none"/>
                <w:lang w:val="en-US" w:eastAsia="zh-CN"/>
              </w:rPr>
              <w:t>且</w:t>
            </w:r>
            <w:r>
              <w:rPr>
                <w:rFonts w:hint="eastAsia" w:ascii="仿宋" w:hAnsi="仿宋" w:eastAsia="仿宋" w:cs="仿宋"/>
                <w:color w:val="auto"/>
                <w:sz w:val="24"/>
                <w:highlight w:val="none"/>
              </w:rPr>
              <w:t>有效响应文件的</w:t>
            </w:r>
            <w:r>
              <w:rPr>
                <w:rFonts w:hint="eastAsia" w:ascii="仿宋" w:hAnsi="仿宋" w:eastAsia="仿宋" w:cs="仿宋"/>
                <w:color w:val="auto"/>
                <w:sz w:val="24"/>
                <w:highlight w:val="none"/>
                <w:lang w:val="en-US" w:eastAsia="zh-CN"/>
              </w:rPr>
              <w:t>最后</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最低报价为评审基准价，其价格分为满分。其他</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的价格分统一按照下列公式计算：投标报价得分=（评标基准价/</w:t>
            </w:r>
            <w:r>
              <w:rPr>
                <w:rFonts w:hint="eastAsia" w:ascii="仿宋" w:hAnsi="仿宋" w:eastAsia="仿宋" w:cs="仿宋"/>
                <w:color w:val="auto"/>
                <w:sz w:val="24"/>
                <w:highlight w:val="none"/>
                <w:lang w:val="en-US" w:eastAsia="zh-CN"/>
              </w:rPr>
              <w:t>最后</w:t>
            </w:r>
            <w:r>
              <w:rPr>
                <w:rFonts w:hint="eastAsia" w:ascii="仿宋" w:hAnsi="仿宋" w:eastAsia="仿宋" w:cs="仿宋"/>
                <w:color w:val="auto"/>
                <w:sz w:val="24"/>
                <w:highlight w:val="none"/>
              </w:rPr>
              <w:t>报价）×</w:t>
            </w:r>
            <w:r>
              <w:rPr>
                <w:rFonts w:hint="eastAsia" w:ascii="仿宋" w:hAnsi="仿宋" w:eastAsia="仿宋" w:cs="仿宋"/>
                <w:color w:val="auto"/>
                <w:sz w:val="24"/>
                <w:highlight w:val="none"/>
                <w:lang w:val="en-US" w:eastAsia="zh-CN"/>
              </w:rPr>
              <w:t>30</w:t>
            </w:r>
          </w:p>
        </w:tc>
      </w:tr>
      <w:tr w14:paraId="50FCA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restart"/>
            <w:tcBorders>
              <w:top w:val="single" w:color="auto" w:sz="4" w:space="0"/>
              <w:left w:val="single" w:color="auto" w:sz="4" w:space="0"/>
              <w:right w:val="single" w:color="auto" w:sz="4" w:space="0"/>
            </w:tcBorders>
            <w:shd w:val="clear" w:color="auto" w:fill="auto"/>
            <w:noWrap w:val="0"/>
            <w:vAlign w:val="center"/>
          </w:tcPr>
          <w:p w14:paraId="501A8D16">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施工组织设计</w:t>
            </w: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4B07E3C">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1.施工方案总体说明</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7C8341">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285C872">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进行赋分，施工方案总体说明全面合理得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045D4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43B45109">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8808B5">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2.确保工程质量的技术组织措施</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93ACDB">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6B4A4B">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进行赋分，工程质量的技术组织措施全面合理得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65C90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5C9E3768">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B3C115E">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3.确保安全生产的技术组织措施</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2B2855C">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228EA0">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进行赋分，安全生产的技术组织措施全面合理得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3496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559E3A13">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F22FB4">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4.确保文明施工的技术组织措施及环境保护</w:t>
            </w:r>
            <w:r>
              <w:rPr>
                <w:rFonts w:hint="eastAsia" w:ascii="仿宋" w:hAnsi="仿宋" w:eastAsia="仿宋" w:cs="仿宋"/>
                <w:color w:val="auto"/>
                <w:sz w:val="24"/>
                <w:szCs w:val="24"/>
                <w:highlight w:val="none"/>
                <w:lang w:val="en-US" w:eastAsia="zh-CN"/>
              </w:rPr>
              <w:t>措施</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15162C">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B38D952">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进行赋分，文明施工的技术组织措施及环境保护措全面合理得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3483A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5DD996BC">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1ECF89A">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5.项目经理部组成人员</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ED59A7">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6D341A">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进行赋分，项目经理部组成人员全面合理得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500C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7260D4C5">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110906">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6.施工机械配备和材料投入计划</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7034A8">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07C45D">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进行赋分，施工机械配备和材料投入计划全面合理得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68AA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6949D974">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76189F">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7.施工进度表或施工网络图</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6C2F52">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A7562E">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进行赋分，施工进度表或施工网络图全面合理得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643F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0F6CA83D">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1C3C03B">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8.劳动力安排计划及劳务分包情况表</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888DB6">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14D0436">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进行赋分，劳动力安排计划及劳务分包情况表全面合理得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73E7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right w:val="single" w:color="auto" w:sz="4" w:space="0"/>
            </w:tcBorders>
            <w:shd w:val="clear" w:color="auto" w:fill="auto"/>
            <w:noWrap w:val="0"/>
            <w:vAlign w:val="center"/>
          </w:tcPr>
          <w:p w14:paraId="22A1E967">
            <w:pPr>
              <w:pStyle w:val="7"/>
              <w:shd w:val="clear" w:color="auto"/>
              <w:spacing w:line="288" w:lineRule="auto"/>
              <w:ind w:firstLine="0" w:firstLineChars="0"/>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68D1D4C">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9.施工总平面布置图</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485870B">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13FA641">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进行赋分，施工总平面布置图全面合理得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4739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314" w:type="pct"/>
            <w:vMerge w:val="continue"/>
            <w:tcBorders>
              <w:left w:val="single" w:color="auto" w:sz="4" w:space="0"/>
              <w:bottom w:val="single" w:color="auto" w:sz="4" w:space="0"/>
              <w:right w:val="single" w:color="auto" w:sz="4" w:space="0"/>
            </w:tcBorders>
            <w:shd w:val="clear" w:color="auto" w:fill="auto"/>
            <w:noWrap w:val="0"/>
            <w:vAlign w:val="center"/>
          </w:tcPr>
          <w:p w14:paraId="314CD269">
            <w:pPr>
              <w:shd w:val="clear" w:color="auto"/>
              <w:jc w:val="center"/>
              <w:rPr>
                <w:rFonts w:hint="eastAsia" w:ascii="仿宋" w:hAnsi="仿宋" w:eastAsia="仿宋" w:cs="仿宋"/>
                <w:color w:val="auto"/>
                <w:kern w:val="2"/>
                <w:sz w:val="24"/>
                <w:szCs w:val="24"/>
                <w:highlight w:val="none"/>
                <w:lang w:val="en-US" w:eastAsia="zh-CN" w:bidi="ar-SA"/>
              </w:rPr>
            </w:pPr>
          </w:p>
        </w:tc>
        <w:tc>
          <w:tcPr>
            <w:tcW w:w="83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869656">
            <w:pPr>
              <w:shd w:val="clear"/>
              <w:autoSpaceDE w:val="0"/>
              <w:autoSpaceDN w:val="0"/>
              <w:adjustRightInd w:val="0"/>
              <w:snapToGrid w:val="0"/>
              <w:ind w:left="-63" w:leftChars="-30" w:right="-63" w:rightChars="-30"/>
              <w:jc w:val="center"/>
              <w:rPr>
                <w:rFonts w:hint="eastAsia" w:ascii="仿宋" w:hAnsi="仿宋" w:eastAsia="仿宋" w:cs="仿宋"/>
                <w:i/>
                <w:iCs/>
                <w:color w:val="auto"/>
                <w:kern w:val="2"/>
                <w:sz w:val="24"/>
                <w:szCs w:val="24"/>
                <w:highlight w:val="none"/>
                <w:lang w:val="en-US" w:eastAsia="zh-CN" w:bidi="ar-SA"/>
              </w:rPr>
            </w:pPr>
            <w:r>
              <w:rPr>
                <w:rFonts w:hint="eastAsia" w:ascii="仿宋" w:hAnsi="仿宋" w:eastAsia="仿宋" w:cs="仿宋"/>
                <w:color w:val="auto"/>
                <w:sz w:val="24"/>
                <w:szCs w:val="24"/>
                <w:highlight w:val="none"/>
              </w:rPr>
              <w:t>10.新技术、新产品、新工艺、新材料应用</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92F7CB8">
            <w:pPr>
              <w:shd w:val="clear"/>
              <w:adjustRightInd w:val="0"/>
              <w:snapToGrid w:val="0"/>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52DB52">
            <w:pPr>
              <w:shd w:val="clea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 xml:space="preserve">进行赋分，新技术、新产品、新工艺、新材料应用全面合理得 </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 分，基本合理得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分，不够合理得1分，无不得分。</w:t>
            </w:r>
          </w:p>
        </w:tc>
      </w:tr>
      <w:tr w14:paraId="3C6A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145"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4DDCDD17">
            <w:pPr>
              <w:shd w:val="clear" w:color="auto"/>
              <w:adjustRightInd w:val="0"/>
              <w:snapToGrid w:val="0"/>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业绩</w:t>
            </w:r>
          </w:p>
        </w:tc>
        <w:tc>
          <w:tcPr>
            <w:tcW w:w="24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276FC4">
            <w:pPr>
              <w:shd w:val="clear" w:color="auto"/>
              <w:adjustRightInd w:val="0"/>
              <w:snapToGrid w:val="0"/>
              <w:spacing w:line="400" w:lineRule="exact"/>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10</w:t>
            </w:r>
          </w:p>
        </w:tc>
        <w:tc>
          <w:tcPr>
            <w:tcW w:w="3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2203B8D">
            <w:pPr>
              <w:shd w:val="clear" w:color="auto"/>
              <w:autoSpaceDE w:val="0"/>
              <w:autoSpaceDN w:val="0"/>
              <w:adjustRightInd w:val="0"/>
              <w:snapToGrid w:val="0"/>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年</w:t>
            </w:r>
            <w:r>
              <w:rPr>
                <w:rFonts w:hint="eastAsia" w:ascii="仿宋" w:hAnsi="仿宋" w:eastAsia="仿宋" w:cs="仿宋"/>
                <w:color w:val="auto"/>
                <w:sz w:val="24"/>
                <w:szCs w:val="24"/>
                <w:highlight w:val="none"/>
              </w:rPr>
              <w:t>1月1日</w:t>
            </w:r>
            <w:r>
              <w:rPr>
                <w:rFonts w:hint="eastAsia" w:ascii="仿宋" w:hAnsi="仿宋" w:eastAsia="仿宋" w:cs="仿宋"/>
                <w:color w:val="auto"/>
                <w:sz w:val="24"/>
                <w:szCs w:val="24"/>
                <w:highlight w:val="none"/>
                <w:lang w:val="zh-CN"/>
              </w:rPr>
              <w:t>至</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CN"/>
              </w:rPr>
              <w:t>截止时间（以合同签订时间为准）</w:t>
            </w:r>
            <w:r>
              <w:rPr>
                <w:rFonts w:hint="eastAsia" w:ascii="仿宋" w:hAnsi="仿宋" w:eastAsia="仿宋" w:cs="仿宋"/>
                <w:color w:val="auto"/>
                <w:sz w:val="24"/>
                <w:szCs w:val="24"/>
                <w:highlight w:val="none"/>
                <w:lang w:val="en-US" w:eastAsia="zh-CN"/>
              </w:rPr>
              <w:t>类似项目</w:t>
            </w:r>
            <w:r>
              <w:rPr>
                <w:rFonts w:hint="eastAsia" w:ascii="仿宋" w:hAnsi="仿宋" w:eastAsia="仿宋" w:cs="仿宋"/>
                <w:color w:val="auto"/>
                <w:sz w:val="24"/>
                <w:szCs w:val="24"/>
                <w:highlight w:val="none"/>
                <w:lang w:val="zh-CN"/>
              </w:rPr>
              <w:t>业绩，每提供一个业绩得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分，满分</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分。</w:t>
            </w:r>
          </w:p>
          <w:p w14:paraId="31B9BCFA">
            <w:pPr>
              <w:shd w:val="clear" w:color="auto"/>
              <w:autoSpaceDE w:val="0"/>
              <w:autoSpaceDN w:val="0"/>
              <w:adjustRightInd w:val="0"/>
              <w:snapToGrid w:val="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b/>
                <w:color w:val="auto"/>
                <w:sz w:val="24"/>
                <w:szCs w:val="24"/>
                <w:highlight w:val="none"/>
                <w:lang w:val="zh-CN"/>
              </w:rPr>
              <w:t>评审依据：</w:t>
            </w:r>
            <w:r>
              <w:rPr>
                <w:rFonts w:hint="eastAsia" w:ascii="仿宋" w:hAnsi="仿宋" w:eastAsia="仿宋" w:cs="仿宋"/>
                <w:color w:val="auto"/>
                <w:sz w:val="24"/>
                <w:szCs w:val="24"/>
                <w:highlight w:val="none"/>
                <w:lang w:val="zh-CN"/>
              </w:rPr>
              <w:t>以加盖公章的业绩合同复印件为准，合同至少需包含合同首页、产品页、签章页。</w:t>
            </w:r>
          </w:p>
        </w:tc>
      </w:tr>
      <w:tr w14:paraId="067E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1393" w:type="pct"/>
            <w:gridSpan w:val="3"/>
            <w:tcBorders>
              <w:top w:val="single" w:color="auto" w:sz="4" w:space="0"/>
              <w:left w:val="single" w:color="auto" w:sz="4" w:space="0"/>
              <w:bottom w:val="single" w:color="auto" w:sz="4" w:space="0"/>
              <w:right w:val="single" w:color="auto" w:sz="4" w:space="0"/>
            </w:tcBorders>
            <w:noWrap w:val="0"/>
            <w:vAlign w:val="center"/>
          </w:tcPr>
          <w:p w14:paraId="0CDF5C41">
            <w:pPr>
              <w:shd w:val="clear"/>
              <w:adjustRightInd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满</w:t>
            </w:r>
            <w:r>
              <w:rPr>
                <w:rFonts w:hint="eastAsia" w:ascii="仿宋" w:hAnsi="仿宋" w:eastAsia="仿宋" w:cs="仿宋"/>
                <w:color w:val="auto"/>
                <w:sz w:val="24"/>
                <w:highlight w:val="none"/>
              </w:rPr>
              <w:t>分</w:t>
            </w:r>
          </w:p>
        </w:tc>
        <w:tc>
          <w:tcPr>
            <w:tcW w:w="3606" w:type="pct"/>
            <w:tcBorders>
              <w:top w:val="single" w:color="auto" w:sz="4" w:space="0"/>
              <w:left w:val="single" w:color="auto" w:sz="4" w:space="0"/>
              <w:bottom w:val="single" w:color="auto" w:sz="4" w:space="0"/>
              <w:right w:val="single" w:color="auto" w:sz="4" w:space="0"/>
            </w:tcBorders>
            <w:noWrap w:val="0"/>
            <w:vAlign w:val="center"/>
          </w:tcPr>
          <w:p w14:paraId="2035C533">
            <w:pPr>
              <w:shd w:val="clear"/>
              <w:adjustRightInd w:val="0"/>
              <w:snapToGrid w:val="0"/>
              <w:spacing w:line="276"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100分</w:t>
            </w:r>
          </w:p>
        </w:tc>
      </w:tr>
    </w:tbl>
    <w:p w14:paraId="2C5BA803">
      <w:pPr>
        <w:jc w:val="both"/>
        <w:rPr>
          <w:rFonts w:hint="default" w:ascii="Times New Roman" w:hAnsi="Times New Roman" w:eastAsia="仿宋_GB2312" w:cs="Times New Roman"/>
          <w:b/>
          <w:kern w:val="0"/>
          <w:sz w:val="30"/>
          <w:szCs w:val="30"/>
        </w:rPr>
      </w:pPr>
      <w:r>
        <w:rPr>
          <w:rFonts w:hint="default" w:ascii="Times New Roman" w:hAnsi="Times New Roman" w:eastAsia="仿宋_GB2312" w:cs="Times New Roman"/>
          <w:szCs w:val="21"/>
        </w:rPr>
        <w:br w:type="page"/>
      </w:r>
    </w:p>
    <w:p w14:paraId="1908425F">
      <w:pPr>
        <w:pStyle w:val="47"/>
        <w:spacing w:line="360" w:lineRule="auto"/>
        <w:rPr>
          <w:rStyle w:val="204"/>
          <w:rFonts w:hint="default" w:ascii="Times New Roman" w:hAnsi="Times New Roman" w:eastAsia="宋体" w:cs="Times New Roman"/>
          <w:sz w:val="36"/>
          <w:szCs w:val="36"/>
        </w:rPr>
      </w:pPr>
      <w:bookmarkStart w:id="406" w:name="_Toc68590979"/>
      <w:r>
        <w:rPr>
          <w:rStyle w:val="204"/>
          <w:rFonts w:hint="default" w:ascii="Times New Roman" w:hAnsi="Times New Roman" w:eastAsia="宋体" w:cs="Times New Roman"/>
          <w:sz w:val="36"/>
          <w:szCs w:val="36"/>
        </w:rPr>
        <w:t xml:space="preserve">第四章  </w:t>
      </w:r>
      <w:bookmarkEnd w:id="19"/>
      <w:bookmarkEnd w:id="391"/>
      <w:bookmarkEnd w:id="392"/>
      <w:bookmarkEnd w:id="406"/>
      <w:bookmarkStart w:id="407" w:name="_Toc249515482"/>
      <w:bookmarkStart w:id="408" w:name="_Toc53722865"/>
      <w:bookmarkStart w:id="409" w:name="_Toc232176282"/>
      <w:bookmarkStart w:id="410" w:name="_Toc415499897"/>
      <w:bookmarkStart w:id="411" w:name="_Toc256342152"/>
      <w:bookmarkStart w:id="412" w:name="_Toc249515369"/>
      <w:bookmarkStart w:id="413" w:name="_Toc503063458"/>
      <w:bookmarkStart w:id="414" w:name="_Toc230013638"/>
      <w:bookmarkStart w:id="415" w:name="_Toc230583552"/>
      <w:bookmarkStart w:id="416" w:name="_Toc184043058"/>
      <w:bookmarkStart w:id="417" w:name="_Toc499711087"/>
      <w:bookmarkStart w:id="418" w:name="_Toc176882552"/>
      <w:bookmarkStart w:id="419" w:name="_Toc500747233"/>
      <w:bookmarkStart w:id="420" w:name="_Toc499711928"/>
      <w:bookmarkStart w:id="421" w:name="_Toc177189245"/>
      <w:bookmarkStart w:id="422" w:name="_Toc70687202"/>
      <w:bookmarkStart w:id="423" w:name="_Toc496324623"/>
      <w:bookmarkStart w:id="424" w:name="_Toc500747106"/>
      <w:bookmarkStart w:id="425" w:name="_Toc249525250"/>
      <w:bookmarkStart w:id="426" w:name="_Toc492955459"/>
      <w:bookmarkStart w:id="427" w:name="_Toc500747010"/>
      <w:bookmarkStart w:id="428" w:name="_Toc177817344"/>
      <w:bookmarkStart w:id="429" w:name="_Toc232395222"/>
      <w:bookmarkStart w:id="430" w:name="_Toc28450"/>
      <w:bookmarkStart w:id="431" w:name="_Toc230099803"/>
      <w:bookmarkStart w:id="432" w:name="_Toc177995483"/>
      <w:r>
        <w:rPr>
          <w:rStyle w:val="204"/>
          <w:rFonts w:hint="default" w:ascii="Times New Roman" w:hAnsi="Times New Roman" w:eastAsia="宋体" w:cs="Times New Roman"/>
          <w:sz w:val="36"/>
          <w:szCs w:val="36"/>
        </w:rPr>
        <w:t>拟签订的合同文本</w:t>
      </w:r>
    </w:p>
    <w:p w14:paraId="716273BA">
      <w:pPr>
        <w:adjustRightInd w:val="0"/>
        <w:snapToGrid w:val="0"/>
        <w:spacing w:line="360" w:lineRule="auto"/>
        <w:ind w:firstLine="480" w:firstLineChars="200"/>
        <w:rPr>
          <w:rFonts w:hint="default" w:ascii="Times New Roman" w:hAnsi="Times New Roman" w:eastAsia="仿宋_GB2312" w:cs="Times New Roman"/>
          <w:sz w:val="24"/>
        </w:rPr>
      </w:pPr>
    </w:p>
    <w:p w14:paraId="2DB524C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color w:val="auto"/>
          <w:sz w:val="44"/>
          <w:szCs w:val="44"/>
          <w:highlight w:val="none"/>
          <w:lang w:val="en-US" w:eastAsia="zh-CN"/>
        </w:rPr>
      </w:pPr>
    </w:p>
    <w:p w14:paraId="35DD6AA6">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color w:val="auto"/>
          <w:sz w:val="44"/>
          <w:szCs w:val="44"/>
          <w:highlight w:val="none"/>
          <w:lang w:val="en-US" w:eastAsia="zh-CN"/>
        </w:rPr>
      </w:pPr>
    </w:p>
    <w:p w14:paraId="49537534">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b/>
          <w:color w:val="auto"/>
          <w:sz w:val="52"/>
          <w:szCs w:val="22"/>
          <w:highlight w:val="none"/>
        </w:rPr>
      </w:pPr>
      <w:r>
        <w:rPr>
          <w:rFonts w:hint="eastAsia" w:ascii="仿宋" w:hAnsi="仿宋" w:eastAsia="仿宋" w:cs="仿宋"/>
          <w:b/>
          <w:color w:val="auto"/>
          <w:sz w:val="44"/>
          <w:szCs w:val="44"/>
          <w:highlight w:val="none"/>
          <w:lang w:val="en-US" w:eastAsia="zh-CN"/>
        </w:rPr>
        <w:t>陕西省曲江监狱武警营房及警戒设施维修项目施工合同</w:t>
      </w:r>
    </w:p>
    <w:p w14:paraId="3199C795">
      <w:pPr>
        <w:pageBreakBefore w:val="0"/>
        <w:bidi w:val="0"/>
        <w:spacing w:line="360" w:lineRule="auto"/>
        <w:ind w:firstLine="200" w:firstLineChars="100"/>
        <w:jc w:val="center"/>
        <w:outlineLvl w:val="9"/>
        <w:rPr>
          <w:rFonts w:hint="eastAsia" w:ascii="仿宋" w:hAnsi="仿宋" w:eastAsia="仿宋" w:cs="仿宋"/>
          <w:color w:val="auto"/>
          <w:sz w:val="20"/>
          <w:szCs w:val="18"/>
          <w:highlight w:val="none"/>
        </w:rPr>
      </w:pPr>
    </w:p>
    <w:p w14:paraId="300378D1">
      <w:pPr>
        <w:pStyle w:val="299"/>
        <w:pageBreakBefore w:val="0"/>
        <w:bidi w:val="0"/>
        <w:rPr>
          <w:rFonts w:hint="eastAsia" w:ascii="仿宋" w:hAnsi="仿宋" w:eastAsia="仿宋" w:cs="仿宋"/>
          <w:color w:val="auto"/>
          <w:highlight w:val="none"/>
        </w:rPr>
      </w:pPr>
    </w:p>
    <w:p w14:paraId="4D47F02A">
      <w:pPr>
        <w:pStyle w:val="299"/>
        <w:pageBreakBefore w:val="0"/>
        <w:bidi w:val="0"/>
        <w:rPr>
          <w:rFonts w:hint="eastAsia" w:ascii="仿宋" w:hAnsi="仿宋" w:eastAsia="仿宋" w:cs="仿宋"/>
          <w:color w:val="auto"/>
          <w:highlight w:val="none"/>
        </w:rPr>
      </w:pPr>
    </w:p>
    <w:p w14:paraId="42C8AD94">
      <w:pPr>
        <w:pageBreakBefore w:val="0"/>
        <w:bidi w:val="0"/>
        <w:rPr>
          <w:rFonts w:hint="eastAsia" w:ascii="仿宋" w:hAnsi="仿宋" w:eastAsia="仿宋" w:cs="仿宋"/>
          <w:color w:val="auto"/>
          <w:highlight w:val="none"/>
        </w:rPr>
      </w:pPr>
    </w:p>
    <w:p w14:paraId="0F5B46FB">
      <w:pPr>
        <w:pStyle w:val="299"/>
        <w:pageBreakBefore w:val="0"/>
        <w:bidi w:val="0"/>
        <w:rPr>
          <w:rFonts w:hint="eastAsia" w:ascii="仿宋" w:hAnsi="仿宋" w:eastAsia="仿宋" w:cs="仿宋"/>
          <w:color w:val="auto"/>
          <w:highlight w:val="none"/>
        </w:rPr>
      </w:pPr>
    </w:p>
    <w:p w14:paraId="081547AC">
      <w:pPr>
        <w:pageBreakBefore w:val="0"/>
        <w:bidi w:val="0"/>
        <w:outlineLvl w:val="9"/>
        <w:rPr>
          <w:rFonts w:hint="eastAsia" w:ascii="仿宋" w:hAnsi="仿宋" w:eastAsia="仿宋" w:cs="仿宋"/>
          <w:color w:val="auto"/>
          <w:highlight w:val="none"/>
        </w:rPr>
      </w:pPr>
    </w:p>
    <w:p w14:paraId="23C8D1B0">
      <w:pPr>
        <w:pStyle w:val="23"/>
        <w:pageBreakBefore w:val="0"/>
        <w:bidi w:val="0"/>
        <w:spacing w:after="0" w:afterLines="0"/>
        <w:rPr>
          <w:rFonts w:hint="eastAsia" w:ascii="仿宋" w:hAnsi="仿宋" w:eastAsia="仿宋" w:cs="仿宋"/>
          <w:color w:val="auto"/>
          <w:highlight w:val="none"/>
        </w:rPr>
      </w:pPr>
    </w:p>
    <w:p w14:paraId="0A53FB65">
      <w:pPr>
        <w:pageBreakBefore w:val="0"/>
        <w:bidi w:val="0"/>
        <w:rPr>
          <w:rFonts w:hint="eastAsia" w:ascii="仿宋" w:hAnsi="仿宋" w:eastAsia="仿宋" w:cs="仿宋"/>
          <w:color w:val="auto"/>
          <w:highlight w:val="none"/>
        </w:rPr>
      </w:pPr>
    </w:p>
    <w:p w14:paraId="06F1C3FE">
      <w:pPr>
        <w:pStyle w:val="299"/>
        <w:pageBreakBefore w:val="0"/>
        <w:bidi w:val="0"/>
        <w:rPr>
          <w:rFonts w:hint="eastAsia" w:ascii="仿宋" w:hAnsi="仿宋" w:eastAsia="仿宋" w:cs="仿宋"/>
          <w:color w:val="auto"/>
          <w:highlight w:val="none"/>
        </w:rPr>
      </w:pPr>
    </w:p>
    <w:p w14:paraId="22665E7E">
      <w:pPr>
        <w:pStyle w:val="299"/>
        <w:pageBreakBefore w:val="0"/>
        <w:bidi w:val="0"/>
        <w:rPr>
          <w:rFonts w:hint="eastAsia" w:ascii="仿宋" w:hAnsi="仿宋" w:eastAsia="仿宋" w:cs="仿宋"/>
          <w:color w:val="auto"/>
          <w:highlight w:val="none"/>
        </w:rPr>
      </w:pPr>
    </w:p>
    <w:p w14:paraId="7FEB3178">
      <w:pPr>
        <w:pStyle w:val="299"/>
        <w:pageBreakBefore w:val="0"/>
        <w:bidi w:val="0"/>
        <w:rPr>
          <w:rFonts w:hint="eastAsia" w:ascii="仿宋" w:hAnsi="仿宋" w:eastAsia="仿宋" w:cs="仿宋"/>
          <w:color w:val="auto"/>
          <w:highlight w:val="none"/>
        </w:rPr>
      </w:pPr>
    </w:p>
    <w:p w14:paraId="2EA6B1A7">
      <w:pPr>
        <w:pStyle w:val="299"/>
        <w:pageBreakBefore w:val="0"/>
        <w:bidi w:val="0"/>
        <w:rPr>
          <w:rFonts w:hint="eastAsia" w:ascii="仿宋" w:hAnsi="仿宋" w:eastAsia="仿宋" w:cs="仿宋"/>
          <w:color w:val="auto"/>
          <w:highlight w:val="none"/>
        </w:rPr>
      </w:pPr>
    </w:p>
    <w:p w14:paraId="7A56AD8F">
      <w:pPr>
        <w:pStyle w:val="299"/>
        <w:pageBreakBefore w:val="0"/>
        <w:bidi w:val="0"/>
        <w:rPr>
          <w:rFonts w:hint="eastAsia" w:ascii="仿宋" w:hAnsi="仿宋" w:eastAsia="仿宋" w:cs="仿宋"/>
          <w:color w:val="auto"/>
          <w:highlight w:val="none"/>
        </w:rPr>
      </w:pPr>
    </w:p>
    <w:p w14:paraId="0B0099B9">
      <w:pPr>
        <w:pStyle w:val="299"/>
        <w:pageBreakBefore w:val="0"/>
        <w:bidi w:val="0"/>
        <w:rPr>
          <w:rFonts w:hint="eastAsia" w:ascii="仿宋" w:hAnsi="仿宋" w:eastAsia="仿宋" w:cs="仿宋"/>
          <w:color w:val="auto"/>
          <w:highlight w:val="none"/>
        </w:rPr>
      </w:pPr>
    </w:p>
    <w:p w14:paraId="4DEAF8CF">
      <w:pPr>
        <w:pStyle w:val="299"/>
        <w:pageBreakBefore w:val="0"/>
        <w:bidi w:val="0"/>
        <w:rPr>
          <w:rFonts w:hint="eastAsia" w:ascii="仿宋" w:hAnsi="仿宋" w:eastAsia="仿宋" w:cs="仿宋"/>
          <w:color w:val="auto"/>
          <w:highlight w:val="none"/>
        </w:rPr>
      </w:pPr>
    </w:p>
    <w:p w14:paraId="5849A96C">
      <w:pPr>
        <w:pStyle w:val="299"/>
        <w:pageBreakBefore w:val="0"/>
        <w:bidi w:val="0"/>
        <w:rPr>
          <w:rFonts w:hint="eastAsia" w:ascii="仿宋" w:hAnsi="仿宋" w:eastAsia="仿宋" w:cs="仿宋"/>
          <w:color w:val="auto"/>
          <w:highlight w:val="none"/>
        </w:rPr>
      </w:pPr>
    </w:p>
    <w:p w14:paraId="539A5104">
      <w:pPr>
        <w:pStyle w:val="299"/>
        <w:pageBreakBefore w:val="0"/>
        <w:bidi w:val="0"/>
        <w:rPr>
          <w:rFonts w:hint="eastAsia" w:ascii="仿宋" w:hAnsi="仿宋" w:eastAsia="仿宋" w:cs="仿宋"/>
          <w:color w:val="auto"/>
          <w:highlight w:val="none"/>
        </w:rPr>
      </w:pPr>
    </w:p>
    <w:p w14:paraId="7F60E815">
      <w:pPr>
        <w:pageBreakBefore w:val="0"/>
        <w:bidi w:val="0"/>
        <w:spacing w:line="720" w:lineRule="auto"/>
        <w:ind w:firstLine="1687" w:firstLineChars="600"/>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rPr>
        <w:t>发包人（全称）：</w:t>
      </w:r>
      <w:r>
        <w:rPr>
          <w:rFonts w:hint="eastAsia" w:ascii="仿宋" w:hAnsi="仿宋" w:eastAsia="仿宋" w:cs="仿宋"/>
          <w:b/>
          <w:bCs w:val="0"/>
          <w:i/>
          <w:iCs/>
          <w:color w:val="auto"/>
          <w:sz w:val="28"/>
          <w:szCs w:val="28"/>
          <w:highlight w:val="none"/>
          <w:u w:val="single"/>
          <w:lang w:val="en-US" w:eastAsia="zh-CN"/>
        </w:rPr>
        <w:t xml:space="preserve">                         </w:t>
      </w:r>
    </w:p>
    <w:p w14:paraId="70E24687">
      <w:pPr>
        <w:pageBreakBefore w:val="0"/>
        <w:bidi w:val="0"/>
        <w:spacing w:line="720" w:lineRule="auto"/>
        <w:ind w:firstLine="1687" w:firstLineChars="600"/>
        <w:rPr>
          <w:rFonts w:hint="default" w:ascii="仿宋" w:hAnsi="仿宋" w:eastAsia="仿宋" w:cs="仿宋"/>
          <w:b/>
          <w:bCs w:val="0"/>
          <w:i/>
          <w:iCs/>
          <w:color w:val="auto"/>
          <w:sz w:val="28"/>
          <w:szCs w:val="28"/>
          <w:highlight w:val="none"/>
          <w:u w:val="single"/>
          <w:lang w:val="en-US" w:eastAsia="zh-CN"/>
        </w:rPr>
      </w:pPr>
      <w:r>
        <w:rPr>
          <w:rFonts w:hint="eastAsia" w:ascii="仿宋" w:hAnsi="仿宋" w:eastAsia="仿宋" w:cs="仿宋"/>
          <w:b/>
          <w:bCs w:val="0"/>
          <w:color w:val="auto"/>
          <w:sz w:val="28"/>
          <w:szCs w:val="28"/>
          <w:highlight w:val="none"/>
        </w:rPr>
        <w:t>承包人（全称）：</w:t>
      </w:r>
      <w:r>
        <w:rPr>
          <w:rFonts w:hint="eastAsia" w:ascii="仿宋" w:hAnsi="仿宋" w:eastAsia="仿宋" w:cs="仿宋"/>
          <w:b/>
          <w:bCs w:val="0"/>
          <w:i/>
          <w:iCs/>
          <w:color w:val="auto"/>
          <w:sz w:val="28"/>
          <w:szCs w:val="28"/>
          <w:highlight w:val="none"/>
          <w:u w:val="single"/>
          <w:lang w:val="en-US" w:eastAsia="zh-CN"/>
        </w:rPr>
        <w:t xml:space="preserve">                         </w:t>
      </w:r>
    </w:p>
    <w:p w14:paraId="2E5FED51">
      <w:pPr>
        <w:tabs>
          <w:tab w:val="left" w:pos="3780"/>
        </w:tabs>
        <w:jc w:val="center"/>
        <w:outlineLvl w:val="9"/>
        <w:rPr>
          <w:rFonts w:ascii="仿宋" w:hAnsi="仿宋" w:eastAsia="仿宋" w:cs="仿宋"/>
          <w:b/>
          <w:color w:val="auto"/>
          <w:sz w:val="30"/>
          <w:szCs w:val="30"/>
        </w:rPr>
      </w:pPr>
      <w:r>
        <w:rPr>
          <w:rFonts w:hint="eastAsia" w:ascii="宋体" w:hAnsi="宋体"/>
          <w:b/>
          <w:color w:val="auto"/>
          <w:sz w:val="36"/>
          <w:szCs w:val="36"/>
        </w:rPr>
        <w:br w:type="page"/>
      </w:r>
    </w:p>
    <w:p w14:paraId="67A1DFC8">
      <w:pPr>
        <w:keepNext/>
        <w:keepLines/>
        <w:pageBreakBefore w:val="0"/>
        <w:widowControl w:val="0"/>
        <w:kinsoku/>
        <w:wordWrap/>
        <w:overflowPunct/>
        <w:topLinePunct w:val="0"/>
        <w:autoSpaceDE/>
        <w:autoSpaceDN/>
        <w:bidi w:val="0"/>
        <w:adjustRightInd/>
        <w:snapToGrid/>
        <w:spacing w:beforeAutospacing="0" w:after="157" w:afterLines="50" w:afterAutospacing="0" w:line="500" w:lineRule="exact"/>
        <w:ind w:left="0" w:leftChars="0" w:right="0" w:rightChars="0" w:firstLine="0" w:firstLineChars="0"/>
        <w:jc w:val="center"/>
        <w:textAlignment w:val="auto"/>
        <w:outlineLvl w:val="1"/>
        <w:rPr>
          <w:rFonts w:hint="eastAsia" w:ascii="仿宋" w:hAnsi="仿宋" w:eastAsia="仿宋" w:cs="仿宋"/>
          <w:b/>
          <w:bCs w:val="0"/>
          <w:color w:val="auto"/>
          <w:kern w:val="0"/>
          <w:sz w:val="32"/>
          <w:szCs w:val="32"/>
          <w:highlight w:val="none"/>
        </w:rPr>
      </w:pPr>
      <w:bookmarkStart w:id="433" w:name="_Toc325032605"/>
      <w:bookmarkStart w:id="434" w:name="_Toc342748410"/>
      <w:bookmarkStart w:id="435" w:name="_Toc317065394"/>
      <w:r>
        <w:rPr>
          <w:rFonts w:hint="eastAsia" w:ascii="仿宋" w:hAnsi="仿宋" w:eastAsia="仿宋" w:cs="仿宋"/>
          <w:b/>
          <w:bCs w:val="0"/>
          <w:color w:val="auto"/>
          <w:kern w:val="0"/>
          <w:sz w:val="32"/>
          <w:szCs w:val="32"/>
          <w:highlight w:val="none"/>
          <w:lang w:val="en-US" w:eastAsia="zh-CN"/>
        </w:rPr>
        <w:t>合同协议书</w:t>
      </w:r>
    </w:p>
    <w:p w14:paraId="212E80CB">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发包人</w:t>
      </w:r>
      <w:r>
        <w:rPr>
          <w:rFonts w:hint="eastAsia" w:ascii="仿宋" w:hAnsi="仿宋" w:eastAsia="仿宋" w:cs="仿宋"/>
          <w:color w:val="auto"/>
          <w:kern w:val="0"/>
          <w:sz w:val="24"/>
          <w:szCs w:val="24"/>
          <w:highlight w:val="none"/>
        </w:rPr>
        <w:t>（甲方）：</w:t>
      </w:r>
    </w:p>
    <w:p w14:paraId="6841349A">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（乙方）：</w:t>
      </w:r>
    </w:p>
    <w:p w14:paraId="1FA354B1">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依照《中华人民共和国民法典》、《中华人民共和国建筑法》及其他有关法律、行政法规，并结合本工程具体情况，遵循平等、自愿、公平和诚实信用的原则，经双方协商一致订立本合同。</w:t>
      </w:r>
    </w:p>
    <w:p w14:paraId="72C17E56">
      <w:pPr>
        <w:keepNext/>
        <w:keepLines/>
        <w:pageBreakBefore w:val="0"/>
        <w:widowControl/>
        <w:kinsoku/>
        <w:wordWrap/>
        <w:overflowPunct/>
        <w:topLinePunct w:val="0"/>
        <w:autoSpaceDE/>
        <w:autoSpaceDN/>
        <w:bidi w:val="0"/>
        <w:adjustRightInd/>
        <w:snapToGri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一、工程概况</w:t>
      </w:r>
    </w:p>
    <w:p w14:paraId="034638FB">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1、工程名称：</w:t>
      </w:r>
      <w:r>
        <w:rPr>
          <w:rFonts w:hint="eastAsia" w:ascii="仿宋" w:hAnsi="仿宋" w:eastAsia="仿宋" w:cs="仿宋"/>
          <w:color w:val="auto"/>
          <w:kern w:val="0"/>
          <w:sz w:val="24"/>
          <w:szCs w:val="24"/>
          <w:highlight w:val="none"/>
          <w:lang w:eastAsia="zh-CN"/>
        </w:rPr>
        <w:t>陕西省曲江监狱武警营房及警戒设施维修项目</w:t>
      </w:r>
    </w:p>
    <w:p w14:paraId="6605363D">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2、工程地点：陕西省曲江监狱</w:t>
      </w:r>
    </w:p>
    <w:p w14:paraId="1CAAB1C7">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3、工程承包内容：工程量清单涉及的全部内容</w:t>
      </w:r>
      <w:r>
        <w:rPr>
          <w:rFonts w:hint="eastAsia" w:ascii="仿宋" w:hAnsi="仿宋" w:eastAsia="仿宋" w:cs="仿宋"/>
          <w:color w:val="auto"/>
          <w:kern w:val="0"/>
          <w:sz w:val="24"/>
          <w:szCs w:val="24"/>
          <w:highlight w:val="none"/>
          <w:lang w:val="en-US" w:eastAsia="zh-CN"/>
        </w:rPr>
        <w:t>。</w:t>
      </w:r>
    </w:p>
    <w:p w14:paraId="16FE687B">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default"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4、总工期：</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40日历天</w:t>
      </w:r>
    </w:p>
    <w:p w14:paraId="38658968">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工程质量标准：符合国家、地方及行业现行规范“合格”标准，并通过验收</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 xml:space="preserve"> </w:t>
      </w:r>
    </w:p>
    <w:p w14:paraId="516C0758">
      <w:pPr>
        <w:keepNext/>
        <w:keepLines/>
        <w:pageBreakBefore w:val="0"/>
        <w:widowControl/>
        <w:kinsoku/>
        <w:wordWrap/>
        <w:overflowPunct/>
        <w:topLinePunct w:val="0"/>
        <w:autoSpaceDE/>
        <w:autoSpaceDN/>
        <w:bidi w:val="0"/>
        <w:adjustRightInd/>
        <w:snapToGri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二、合同价款</w:t>
      </w:r>
    </w:p>
    <w:p w14:paraId="00A38E9D">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1、合同含税总价人民币（小写）：</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元，（大写）：</w:t>
      </w:r>
      <w:r>
        <w:rPr>
          <w:rFonts w:hint="eastAsia" w:ascii="仿宋" w:hAnsi="仿宋" w:eastAsia="仿宋" w:cs="仿宋"/>
          <w:color w:val="auto"/>
          <w:kern w:val="0"/>
          <w:sz w:val="24"/>
          <w:szCs w:val="24"/>
          <w:highlight w:val="none"/>
          <w:lang w:val="en-US" w:eastAsia="zh-CN"/>
        </w:rPr>
        <w:t xml:space="preserve"> 元</w:t>
      </w:r>
      <w:r>
        <w:rPr>
          <w:rFonts w:hint="eastAsia" w:ascii="仿宋" w:hAnsi="仿宋" w:eastAsia="仿宋" w:cs="仿宋"/>
          <w:color w:val="auto"/>
          <w:kern w:val="0"/>
          <w:sz w:val="24"/>
          <w:szCs w:val="24"/>
          <w:highlight w:val="none"/>
        </w:rPr>
        <w:t>。费用的组成明细详见</w:t>
      </w:r>
      <w:r>
        <w:rPr>
          <w:rFonts w:hint="eastAsia" w:ascii="仿宋" w:hAnsi="仿宋" w:eastAsia="仿宋" w:cs="仿宋"/>
          <w:color w:val="auto"/>
          <w:kern w:val="0"/>
          <w:sz w:val="24"/>
          <w:szCs w:val="24"/>
          <w:highlight w:val="none"/>
          <w:lang w:eastAsia="zh-CN"/>
        </w:rPr>
        <w:t>承包人的报价书</w:t>
      </w:r>
      <w:r>
        <w:rPr>
          <w:rFonts w:hint="eastAsia" w:ascii="仿宋" w:hAnsi="仿宋" w:eastAsia="仿宋" w:cs="仿宋"/>
          <w:color w:val="auto"/>
          <w:kern w:val="0"/>
          <w:sz w:val="24"/>
          <w:szCs w:val="24"/>
          <w:highlight w:val="none"/>
        </w:rPr>
        <w:t>。</w:t>
      </w:r>
    </w:p>
    <w:p w14:paraId="7D1BFD30">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2、合同价款的约定</w:t>
      </w:r>
    </w:p>
    <w:p w14:paraId="1BA885B0">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2.1、本</w:t>
      </w:r>
      <w:r>
        <w:rPr>
          <w:rFonts w:hint="eastAsia" w:ascii="仿宋" w:hAnsi="仿宋" w:eastAsia="仿宋" w:cs="仿宋"/>
          <w:color w:val="auto"/>
          <w:kern w:val="0"/>
          <w:sz w:val="24"/>
          <w:szCs w:val="24"/>
          <w:highlight w:val="none"/>
          <w:lang w:eastAsia="zh-CN"/>
        </w:rPr>
        <w:t>合同为固定总价合同</w:t>
      </w:r>
      <w:r>
        <w:rPr>
          <w:rFonts w:hint="eastAsia" w:ascii="仿宋" w:hAnsi="仿宋" w:eastAsia="仿宋" w:cs="仿宋"/>
          <w:color w:val="auto"/>
          <w:kern w:val="0"/>
          <w:sz w:val="24"/>
          <w:szCs w:val="24"/>
          <w:highlight w:val="none"/>
        </w:rPr>
        <w:t>，包工包料，包质量、包工期、包安全、包文明施工。</w:t>
      </w:r>
      <w:r>
        <w:rPr>
          <w:rFonts w:hint="eastAsia" w:ascii="仿宋" w:hAnsi="仿宋" w:eastAsia="仿宋" w:cs="仿宋"/>
          <w:color w:val="auto"/>
          <w:kern w:val="0"/>
          <w:sz w:val="24"/>
          <w:szCs w:val="24"/>
          <w:highlight w:val="none"/>
          <w:lang w:eastAsia="zh-CN"/>
        </w:rPr>
        <w:t>承包人应充分考虑风险，原则上不予调整。</w:t>
      </w:r>
    </w:p>
    <w:p w14:paraId="501EB841">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2.2、材料、设备、人工费的成本变化属于固定总价的风险范围内，由承包人自行承担，完成既定施工范围情况下的实际工作量变化不进行调整。承包人不得以工程量发生变化、设计变更向发包人提出任何工期和费用索赔</w:t>
      </w:r>
      <w:r>
        <w:rPr>
          <w:rFonts w:hint="eastAsia" w:ascii="仿宋" w:hAnsi="仿宋" w:eastAsia="仿宋" w:cs="仿宋"/>
          <w:color w:val="auto"/>
          <w:kern w:val="0"/>
          <w:sz w:val="24"/>
          <w:szCs w:val="24"/>
          <w:highlight w:val="none"/>
          <w:lang w:eastAsia="zh-CN"/>
        </w:rPr>
        <w:t>。</w:t>
      </w:r>
    </w:p>
    <w:p w14:paraId="1E63F570">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如因实际需要，</w:t>
      </w:r>
      <w:r>
        <w:rPr>
          <w:rFonts w:hint="eastAsia" w:ascii="仿宋" w:hAnsi="仿宋" w:eastAsia="仿宋" w:cs="仿宋"/>
          <w:color w:val="auto"/>
          <w:kern w:val="0"/>
          <w:sz w:val="24"/>
          <w:szCs w:val="24"/>
          <w:highlight w:val="none"/>
        </w:rPr>
        <w:t>承包人未完成全部工程量时，</w:t>
      </w:r>
      <w:r>
        <w:rPr>
          <w:rFonts w:hint="eastAsia" w:ascii="仿宋" w:hAnsi="仿宋" w:eastAsia="仿宋" w:cs="仿宋"/>
          <w:color w:val="auto"/>
          <w:kern w:val="0"/>
          <w:sz w:val="24"/>
          <w:szCs w:val="24"/>
          <w:highlight w:val="none"/>
          <w:lang w:eastAsia="zh-CN"/>
        </w:rPr>
        <w:t>发包人按实扣减未完成工程量</w:t>
      </w:r>
      <w:r>
        <w:rPr>
          <w:rFonts w:hint="eastAsia" w:ascii="仿宋" w:hAnsi="仿宋" w:eastAsia="仿宋" w:cs="仿宋"/>
          <w:color w:val="auto"/>
          <w:kern w:val="0"/>
          <w:sz w:val="24"/>
          <w:szCs w:val="24"/>
          <w:highlight w:val="none"/>
        </w:rPr>
        <w:t>所对应的工程款</w:t>
      </w:r>
      <w:r>
        <w:rPr>
          <w:rFonts w:hint="eastAsia" w:ascii="仿宋" w:hAnsi="仿宋" w:eastAsia="仿宋" w:cs="仿宋"/>
          <w:color w:val="auto"/>
          <w:kern w:val="0"/>
          <w:sz w:val="24"/>
          <w:szCs w:val="24"/>
          <w:highlight w:val="none"/>
          <w:lang w:eastAsia="zh-CN"/>
        </w:rPr>
        <w:t>。</w:t>
      </w:r>
    </w:p>
    <w:p w14:paraId="6CD5EBDF">
      <w:pPr>
        <w:keepNext/>
        <w:keepLines/>
        <w:pageBreakBefore w:val="0"/>
        <w:widowControl/>
        <w:kinsoku/>
        <w:wordWrap/>
        <w:overflowPunct/>
        <w:topLinePunct w:val="0"/>
        <w:autoSpaceDE/>
        <w:autoSpaceDN/>
        <w:bidi w:val="0"/>
        <w:adjustRightInd/>
        <w:snapToGri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三、双方权利和义务</w:t>
      </w:r>
    </w:p>
    <w:p w14:paraId="13CF417E">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权利和义务</w:t>
      </w:r>
      <w:r>
        <w:rPr>
          <w:rFonts w:hint="eastAsia" w:ascii="仿宋" w:hAnsi="仿宋" w:eastAsia="仿宋" w:cs="仿宋"/>
          <w:color w:val="auto"/>
          <w:kern w:val="0"/>
          <w:sz w:val="24"/>
          <w:szCs w:val="24"/>
          <w:highlight w:val="none"/>
          <w:lang w:val="en-US" w:eastAsia="zh-CN"/>
        </w:rPr>
        <w:t xml:space="preserve">                                </w:t>
      </w:r>
    </w:p>
    <w:p w14:paraId="207177E0">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负责施工全过程内、外部关系协调、处理往来文件，对工程进度、质量、变更签证、材料的认质认价、结算等进行管理。</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派驻工程师工作中的行为和指令均视为</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具有法律效力的行为或指令。</w:t>
      </w:r>
    </w:p>
    <w:p w14:paraId="1BAC61EA">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派驻的工程师  姓名：    职务：现场代表</w:t>
      </w:r>
    </w:p>
    <w:p w14:paraId="2F5842A9">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有权行使以下事宜：</w:t>
      </w:r>
    </w:p>
    <w:p w14:paraId="28E2B13D">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 </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违法或违反本合同将工程转包的，</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有权解除本合同，因此造成的一切损失由</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承担。</w:t>
      </w:r>
    </w:p>
    <w:p w14:paraId="686A9AD4">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（2）在施工过程中如发现质量问题，</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有权要求</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限期整改，当</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认为质量问题严重或</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拒绝尽快采取弥补质量缺陷措施时，</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有权终止合同更换</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承担因终止合同更换</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的全部责任并承担因此产生的全部费用。</w:t>
      </w:r>
    </w:p>
    <w:p w14:paraId="37E09CCB">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（3）施工过程中，</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有权要求</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项目经理和技术负责人无特殊情况的每人每月坚守工地时间不得少于26天，如有特殊情况需要离开工地必须向</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请假，获批准后方可离开工地。如不按照</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规定执行，</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有权要求</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更换项目经理和技术负责人。</w:t>
      </w:r>
    </w:p>
    <w:p w14:paraId="771F855A">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需要时，可能对施工做出某些限制和配合要求，</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应积极配合。</w:t>
      </w:r>
    </w:p>
    <w:p w14:paraId="6AFB23D4">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应按约定完成以下工作：</w:t>
      </w:r>
    </w:p>
    <w:p w14:paraId="7B68B7F4">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（1）施工场地在进场施工时已具备开工条件。</w:t>
      </w:r>
    </w:p>
    <w:p w14:paraId="4D43F60F">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（2）将施工所需的水、电、电讯线路接至施工场地并已满足施工需要。</w:t>
      </w:r>
    </w:p>
    <w:p w14:paraId="5D315FC3">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协调处理施工现场周围地下管线和邻近建筑物、构筑物（含文物保护建筑）、古树名木的保护工作，并承担有关费用（</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未按</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指令或未按操作规程造成的损失除外）。</w:t>
      </w:r>
    </w:p>
    <w:p w14:paraId="5390BA0E">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（4）组织工程竣工验收，并按合同规定支付工程款。</w:t>
      </w:r>
    </w:p>
    <w:p w14:paraId="1E5E5777">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权利和义务</w:t>
      </w:r>
    </w:p>
    <w:p w14:paraId="5E52A1AF">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委派的项目经理  姓名：   职务：项目经理</w:t>
      </w:r>
    </w:p>
    <w:p w14:paraId="367A87D4">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应按约定完成以下工作：</w:t>
      </w:r>
    </w:p>
    <w:p w14:paraId="4A343772">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在本合同签订后七日内向</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代表提供总进度计划、总体资金使用计划，</w:t>
      </w:r>
      <w:r>
        <w:rPr>
          <w:rFonts w:hint="eastAsia" w:ascii="仿宋" w:hAnsi="仿宋" w:eastAsia="仿宋" w:cs="仿宋"/>
          <w:color w:val="auto"/>
          <w:kern w:val="0"/>
          <w:sz w:val="24"/>
          <w:szCs w:val="24"/>
          <w:highlight w:val="none"/>
          <w:lang w:eastAsia="zh-CN"/>
        </w:rPr>
        <w:t>按期</w:t>
      </w:r>
      <w:r>
        <w:rPr>
          <w:rFonts w:hint="eastAsia" w:ascii="仿宋" w:hAnsi="仿宋" w:eastAsia="仿宋" w:cs="仿宋"/>
          <w:color w:val="auto"/>
          <w:kern w:val="0"/>
          <w:sz w:val="24"/>
          <w:szCs w:val="24"/>
          <w:highlight w:val="none"/>
        </w:rPr>
        <w:t>报</w:t>
      </w:r>
      <w:r>
        <w:rPr>
          <w:rFonts w:hint="eastAsia" w:ascii="仿宋" w:hAnsi="仿宋" w:eastAsia="仿宋" w:cs="仿宋"/>
          <w:color w:val="auto"/>
          <w:kern w:val="0"/>
          <w:sz w:val="24"/>
          <w:szCs w:val="24"/>
          <w:highlight w:val="none"/>
          <w:lang w:eastAsia="zh-CN"/>
        </w:rPr>
        <w:t>当期</w:t>
      </w:r>
      <w:r>
        <w:rPr>
          <w:rFonts w:hint="eastAsia" w:ascii="仿宋" w:hAnsi="仿宋" w:eastAsia="仿宋" w:cs="仿宋"/>
          <w:color w:val="auto"/>
          <w:kern w:val="0"/>
          <w:sz w:val="24"/>
          <w:szCs w:val="24"/>
          <w:highlight w:val="none"/>
        </w:rPr>
        <w:t>工程形象进度统计报表及下</w:t>
      </w:r>
      <w:r>
        <w:rPr>
          <w:rFonts w:hint="eastAsia" w:ascii="仿宋" w:hAnsi="仿宋" w:eastAsia="仿宋" w:cs="仿宋"/>
          <w:color w:val="auto"/>
          <w:kern w:val="0"/>
          <w:sz w:val="24"/>
          <w:szCs w:val="24"/>
          <w:highlight w:val="none"/>
          <w:lang w:eastAsia="zh-CN"/>
        </w:rPr>
        <w:t>期</w:t>
      </w:r>
      <w:r>
        <w:rPr>
          <w:rFonts w:hint="eastAsia" w:ascii="仿宋" w:hAnsi="仿宋" w:eastAsia="仿宋" w:cs="仿宋"/>
          <w:color w:val="auto"/>
          <w:kern w:val="0"/>
          <w:sz w:val="24"/>
          <w:szCs w:val="24"/>
          <w:highlight w:val="none"/>
        </w:rPr>
        <w:t>的工程进度计划表。</w:t>
      </w:r>
    </w:p>
    <w:p w14:paraId="59B924DE">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负责施工现场的防火、防盗及施工安全保卫工作，承担由此产生的费用。</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应严格按照相关规范组织施工，除因</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的行为或过失而造成的伤亡外，</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承担由于自身措施不力造成事故的全部责任和因此发生的全部费用。</w:t>
      </w:r>
    </w:p>
    <w:p w14:paraId="73923291">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应保证施工场地达到文明工地的标准，并积极配合创卫工作，随时做好各项迎检工作前的清洁工作。</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按照有关规定应采取的安全防护及治污减霾措施所需费用已包含在</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支付的合同价款当中，</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无需另行支付。</w:t>
      </w:r>
    </w:p>
    <w:p w14:paraId="72FEB4FC">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（4）已竣工工程未交付</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之前，</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负责已完工程的成品保护工作，保护期间发生损坏，</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负责予以修复并承担费用，工程交付</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后，保护工程及费用由</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承担。</w:t>
      </w:r>
    </w:p>
    <w:p w14:paraId="36B13781">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应严格按照</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的指令及按操作规程做好施工场地周围地下管线和邻近建筑物、构筑物（含文物保护建筑）、古树名木的保护工作，否则，因操作不当造成的损失费用由</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承担。</w:t>
      </w:r>
    </w:p>
    <w:p w14:paraId="1C39BADF">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应购买公众责任险，以承担可能发生意外中受害第三者的经济赔偿责任。</w:t>
      </w:r>
    </w:p>
    <w:p w14:paraId="5B7E7FC3">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（7）工程竣工后配合</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进行工程竣工验收并办理相关手续。</w:t>
      </w:r>
    </w:p>
    <w:p w14:paraId="0CAEEB6F">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（8）工程质保期间，</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应派专人巡查维护，</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不再另行支付费用。</w:t>
      </w:r>
    </w:p>
    <w:p w14:paraId="7C1336B6">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2" w:firstLineChars="200"/>
        <w:jc w:val="left"/>
        <w:textAlignment w:val="auto"/>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四、工程款支付</w:t>
      </w:r>
    </w:p>
    <w:p w14:paraId="4DB43B2F">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双方约定的工程进度款支付的方式、时间和比例是：</w:t>
      </w:r>
    </w:p>
    <w:p w14:paraId="18E721F2">
      <w:pPr>
        <w:keepNext/>
        <w:keepLines/>
        <w:pageBreakBefore w:val="0"/>
        <w:widowControl/>
        <w:numPr>
          <w:ilvl w:val="0"/>
          <w:numId w:val="13"/>
        </w:numPr>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合同签订后，发包人向承包人支付合同总金额的</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0%</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含安全文明施工费用</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14:paraId="6D5AB986">
      <w:pPr>
        <w:keepNext/>
        <w:keepLines/>
        <w:pageBreakBefore w:val="0"/>
        <w:widowControl/>
        <w:numPr>
          <w:ilvl w:val="0"/>
          <w:numId w:val="13"/>
        </w:numPr>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工程竣工并通过验收后，发包人向承包人支付合同总金额的</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14:textFill>
            <w14:solidFill>
              <w14:schemeClr w14:val="tx1"/>
            </w14:solidFill>
          </w14:textFill>
        </w:rPr>
        <w:t>0%，</w:t>
      </w:r>
    </w:p>
    <w:p w14:paraId="37AB4A09">
      <w:pPr>
        <w:keepNext/>
        <w:keepLines/>
        <w:pageBreakBefore w:val="0"/>
        <w:widowControl/>
        <w:numPr>
          <w:ilvl w:val="0"/>
          <w:numId w:val="13"/>
        </w:numPr>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工程竣工结算外审通过后，发包人向承包人支付合同总金额的</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30</w:t>
      </w:r>
      <w:r>
        <w:rPr>
          <w:rFonts w:hint="eastAsia" w:ascii="仿宋" w:hAnsi="仿宋" w:eastAsia="仿宋" w:cs="仿宋"/>
          <w:color w:val="000000" w:themeColor="text1"/>
          <w:kern w:val="0"/>
          <w:sz w:val="24"/>
          <w:szCs w:val="24"/>
          <w:highlight w:val="none"/>
          <w14:textFill>
            <w14:solidFill>
              <w14:schemeClr w14:val="tx1"/>
            </w14:solidFill>
          </w14:textFill>
        </w:rPr>
        <w:t>%（以最终实际审计结果为准）；</w:t>
      </w:r>
    </w:p>
    <w:p w14:paraId="41AC593B">
      <w:pPr>
        <w:keepNext/>
        <w:keepLines/>
        <w:pageBreakBefore w:val="0"/>
        <w:widowControl/>
        <w:numPr>
          <w:ilvl w:val="0"/>
          <w:numId w:val="13"/>
        </w:numPr>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合同总金额的3%作为质保金，在结算审核完成支付工程尾款时予以扣除并留存于发包人处。质保期满后无质量问题，发包人在10个工作日内以银行转账形式无息退还给承包人。</w:t>
      </w:r>
    </w:p>
    <w:p w14:paraId="72930A72">
      <w:pPr>
        <w:keepNext/>
        <w:keepLines/>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200" w:right="0" w:right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五、竣工验收</w:t>
      </w:r>
    </w:p>
    <w:p w14:paraId="48DC7199">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1、竣工验收</w:t>
      </w:r>
    </w:p>
    <w:p w14:paraId="62297F71">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工程具备竣工验收条件后，</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按照国家竣工有关规定，向</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提供完整竣工资料和竣工验收报告，</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以书面形式通知</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验收。如果</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未确定验收日期，必须以书面形式通知</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另定日期。</w:t>
      </w:r>
    </w:p>
    <w:p w14:paraId="3C0B3F4F">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2、竣工资料报送</w:t>
      </w:r>
    </w:p>
    <w:p w14:paraId="77B0401B">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已完工程经验收合格后，</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将完整的工程结算资料四套报送</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在收到完整无缺的结算资料后90天内审核完毕，或提出审核意见。</w:t>
      </w:r>
    </w:p>
    <w:p w14:paraId="705EE0CB">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六、质量保证</w:t>
      </w:r>
    </w:p>
    <w:p w14:paraId="1CBF52DC">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地基基础工程和主体结构工程为设计文件规定的工程合理使用年限；</w:t>
      </w:r>
    </w:p>
    <w:p w14:paraId="15D450CB">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default"/>
          <w:color w:val="000000" w:themeColor="text1"/>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设备安装工程为</w:t>
      </w:r>
      <w:r>
        <w:rPr>
          <w:rFonts w:hint="eastAsia" w:ascii="仿宋" w:hAnsi="仿宋" w:eastAsia="仿宋" w:cs="仿宋"/>
          <w:color w:val="000000" w:themeColor="text1"/>
          <w:sz w:val="24"/>
          <w:u w:val="single"/>
          <w14:textFill>
            <w14:solidFill>
              <w14:schemeClr w14:val="tx1"/>
            </w14:solidFill>
          </w14:textFill>
        </w:rPr>
        <w:t xml:space="preserve"> 2 </w:t>
      </w:r>
      <w:r>
        <w:rPr>
          <w:rFonts w:hint="eastAsia" w:ascii="仿宋" w:hAnsi="仿宋" w:eastAsia="仿宋" w:cs="仿宋"/>
          <w:color w:val="000000" w:themeColor="text1"/>
          <w:sz w:val="24"/>
          <w14:textFill>
            <w14:solidFill>
              <w14:schemeClr w14:val="tx1"/>
            </w14:solidFill>
          </w14:textFill>
        </w:rPr>
        <w:t>年</w:t>
      </w:r>
    </w:p>
    <w:p w14:paraId="169935C3">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电气管线、给排水管道、设备安装工程为</w:t>
      </w:r>
      <w:r>
        <w:rPr>
          <w:rFonts w:hint="eastAsia" w:ascii="仿宋" w:hAnsi="仿宋" w:eastAsia="仿宋" w:cs="仿宋"/>
          <w:color w:val="000000" w:themeColor="text1"/>
          <w:sz w:val="24"/>
          <w:u w:val="single"/>
          <w14:textFill>
            <w14:solidFill>
              <w14:schemeClr w14:val="tx1"/>
            </w14:solidFill>
          </w14:textFill>
        </w:rPr>
        <w:t xml:space="preserve"> 2 </w:t>
      </w:r>
      <w:r>
        <w:rPr>
          <w:rFonts w:hint="eastAsia" w:ascii="仿宋" w:hAnsi="仿宋" w:eastAsia="仿宋" w:cs="仿宋"/>
          <w:color w:val="000000" w:themeColor="text1"/>
          <w:sz w:val="24"/>
          <w14:textFill>
            <w14:solidFill>
              <w14:schemeClr w14:val="tx1"/>
            </w14:solidFill>
          </w14:textFill>
        </w:rPr>
        <w:t>年</w:t>
      </w:r>
    </w:p>
    <w:p w14:paraId="40B834FA">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装修工程为</w:t>
      </w:r>
      <w:r>
        <w:rPr>
          <w:rFonts w:hint="eastAsia" w:ascii="仿宋" w:hAnsi="仿宋" w:eastAsia="仿宋" w:cs="仿宋"/>
          <w:color w:val="000000" w:themeColor="text1"/>
          <w:sz w:val="24"/>
          <w:u w:val="single"/>
          <w14:textFill>
            <w14:solidFill>
              <w14:schemeClr w14:val="tx1"/>
            </w14:solidFill>
          </w14:textFill>
        </w:rPr>
        <w:t xml:space="preserve"> 2 </w:t>
      </w:r>
      <w:r>
        <w:rPr>
          <w:rFonts w:hint="eastAsia" w:ascii="仿宋" w:hAnsi="仿宋" w:eastAsia="仿宋" w:cs="仿宋"/>
          <w:color w:val="000000" w:themeColor="text1"/>
          <w:sz w:val="24"/>
          <w14:textFill>
            <w14:solidFill>
              <w14:schemeClr w14:val="tx1"/>
            </w14:solidFill>
          </w14:textFill>
        </w:rPr>
        <w:t>年</w:t>
      </w:r>
    </w:p>
    <w:p w14:paraId="189FD53C">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屋面防水工程、有防水要求的卫生间、房间和外墙面的防渗漏为</w:t>
      </w:r>
      <w:r>
        <w:rPr>
          <w:rFonts w:hint="eastAsia" w:ascii="仿宋" w:hAnsi="仿宋" w:eastAsia="仿宋" w:cs="仿宋"/>
          <w:color w:val="000000" w:themeColor="text1"/>
          <w:sz w:val="24"/>
          <w:u w:val="single"/>
          <w14:textFill>
            <w14:solidFill>
              <w14:schemeClr w14:val="tx1"/>
            </w14:solidFill>
          </w14:textFill>
        </w:rPr>
        <w:t xml:space="preserve"> 5 </w:t>
      </w:r>
      <w:r>
        <w:rPr>
          <w:rFonts w:hint="eastAsia" w:ascii="仿宋" w:hAnsi="仿宋" w:eastAsia="仿宋" w:cs="仿宋"/>
          <w:color w:val="000000" w:themeColor="text1"/>
          <w:sz w:val="24"/>
          <w14:textFill>
            <w14:solidFill>
              <w14:schemeClr w14:val="tx1"/>
            </w14:solidFill>
          </w14:textFill>
        </w:rPr>
        <w:t>年</w:t>
      </w:r>
    </w:p>
    <w:p w14:paraId="49378830">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七、</w:t>
      </w:r>
      <w:r>
        <w:rPr>
          <w:rFonts w:hint="eastAsia" w:ascii="仿宋" w:hAnsi="仿宋" w:eastAsia="仿宋" w:cs="仿宋"/>
          <w:b/>
          <w:bCs/>
          <w:color w:val="auto"/>
          <w:kern w:val="0"/>
          <w:sz w:val="24"/>
          <w:szCs w:val="24"/>
          <w:highlight w:val="none"/>
        </w:rPr>
        <w:t>履约保证金</w:t>
      </w:r>
    </w:p>
    <w:p w14:paraId="6586E7EF">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是否提交履约保证金：是</w:t>
      </w:r>
    </w:p>
    <w:p w14:paraId="5D930513">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履约保证金金额：合同总价的</w:t>
      </w:r>
      <w:r>
        <w:rPr>
          <w:rFonts w:hint="eastAsia" w:ascii="仿宋" w:hAnsi="仿宋" w:eastAsia="仿宋" w:cs="仿宋"/>
          <w:color w:val="000000" w:themeColor="text1"/>
          <w:sz w:val="24"/>
          <w:lang w:val="en-US" w:eastAsia="zh-CN"/>
          <w14:textFill>
            <w14:solidFill>
              <w14:schemeClr w14:val="tx1"/>
            </w14:solidFill>
          </w14:textFill>
        </w:rPr>
        <w:t>5%</w:t>
      </w:r>
    </w:p>
    <w:p w14:paraId="17CE29BA">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提交履约保证金的时间：</w:t>
      </w:r>
      <w:r>
        <w:rPr>
          <w:rFonts w:hint="eastAsia" w:ascii="仿宋" w:hAnsi="仿宋" w:eastAsia="仿宋" w:cs="仿宋"/>
          <w:color w:val="000000" w:themeColor="text1"/>
          <w:sz w:val="24"/>
          <w:lang w:val="en-US" w:eastAsia="zh-CN"/>
          <w14:textFill>
            <w14:solidFill>
              <w14:schemeClr w14:val="tx1"/>
            </w14:solidFill>
          </w14:textFill>
        </w:rPr>
        <w:t>合同签订后5个工作日内必须交纳至采购人</w:t>
      </w:r>
    </w:p>
    <w:p w14:paraId="2822E562">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color w:val="auto"/>
          <w:sz w:val="24"/>
          <w:highlight w:val="none"/>
          <w:lang w:val="en-US" w:eastAsia="zh-CN"/>
        </w:rPr>
        <w:t>说明:缴纳方式:银行转账、支票/汇票/本票、保函/履约保证金的退还:合同履行结束后按原提交方式退还。不予退还的情形:（1）成交供应商将成交项目转让给他人，或者在响应文件中未说明，且未经采购人同意，将成交项目分包给他人的;(2)成交供应商拒绝履行合同义务的或承担相关责任的。逾期退还履约保证金的违约责任:因逾期退还给供应商造成损失的，采购人应依法承担赔偿责任。</w:t>
      </w:r>
    </w:p>
    <w:p w14:paraId="745A2674">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八</w:t>
      </w:r>
      <w:r>
        <w:rPr>
          <w:rFonts w:hint="eastAsia" w:ascii="仿宋" w:hAnsi="仿宋" w:eastAsia="仿宋" w:cs="仿宋"/>
          <w:b/>
          <w:bCs/>
          <w:color w:val="auto"/>
          <w:kern w:val="0"/>
          <w:sz w:val="24"/>
          <w:szCs w:val="24"/>
          <w:highlight w:val="none"/>
        </w:rPr>
        <w:t>、违约、索赔和争议</w:t>
      </w:r>
    </w:p>
    <w:p w14:paraId="276E4963">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、违约</w:t>
      </w:r>
    </w:p>
    <w:p w14:paraId="735773F8">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.1本合同中关于发包人违约的具体责任如下：</w:t>
      </w:r>
    </w:p>
    <w:p w14:paraId="7C947831">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签订本合同时，承包人已知悉并同意发包人按照其资金情况支付工程款，并自愿与发包人共同承担资金风险。</w:t>
      </w:r>
    </w:p>
    <w:p w14:paraId="2FFE2BFF">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双方约定的发包人其他违约责任：</w:t>
      </w:r>
      <w:r>
        <w:rPr>
          <w:rFonts w:hint="eastAsia" w:ascii="仿宋" w:hAnsi="仿宋" w:eastAsia="仿宋" w:cs="仿宋"/>
          <w:color w:val="auto"/>
          <w:kern w:val="0"/>
          <w:sz w:val="24"/>
          <w:szCs w:val="24"/>
          <w:highlight w:val="none"/>
          <w:u w:val="single"/>
        </w:rPr>
        <w:t>其他违约双方协商解决。</w:t>
      </w:r>
    </w:p>
    <w:p w14:paraId="35D3557A">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u w:val="none"/>
        </w:rPr>
      </w:pPr>
      <w:r>
        <w:rPr>
          <w:rFonts w:hint="eastAsia" w:ascii="仿宋" w:hAnsi="仿宋" w:eastAsia="仿宋" w:cs="仿宋"/>
          <w:color w:val="auto"/>
          <w:kern w:val="0"/>
          <w:sz w:val="24"/>
          <w:szCs w:val="24"/>
          <w:highlight w:val="none"/>
          <w:u w:val="none"/>
          <w:lang w:val="en-US" w:eastAsia="zh-CN"/>
        </w:rPr>
        <w:t>1</w:t>
      </w:r>
      <w:r>
        <w:rPr>
          <w:rFonts w:hint="eastAsia" w:ascii="仿宋" w:hAnsi="仿宋" w:eastAsia="仿宋" w:cs="仿宋"/>
          <w:color w:val="auto"/>
          <w:kern w:val="0"/>
          <w:sz w:val="24"/>
          <w:szCs w:val="24"/>
          <w:highlight w:val="none"/>
          <w:u w:val="none"/>
        </w:rPr>
        <w:t>.2本合同中关于承包人违约的具体责任如下：</w:t>
      </w:r>
    </w:p>
    <w:p w14:paraId="44EF716D">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u w:val="none"/>
        </w:rPr>
      </w:pPr>
      <w:r>
        <w:rPr>
          <w:rFonts w:hint="eastAsia" w:ascii="仿宋" w:hAnsi="仿宋" w:eastAsia="仿宋" w:cs="仿宋"/>
          <w:color w:val="auto"/>
          <w:kern w:val="0"/>
          <w:sz w:val="24"/>
          <w:szCs w:val="24"/>
          <w:highlight w:val="none"/>
          <w:u w:val="none"/>
          <w:lang w:eastAsia="zh-CN"/>
        </w:rPr>
        <w:t>工期</w:t>
      </w:r>
      <w:r>
        <w:rPr>
          <w:rFonts w:hint="eastAsia" w:ascii="仿宋" w:hAnsi="仿宋" w:eastAsia="仿宋" w:cs="仿宋"/>
          <w:color w:val="auto"/>
          <w:kern w:val="0"/>
          <w:sz w:val="24"/>
          <w:szCs w:val="24"/>
          <w:highlight w:val="none"/>
          <w:u w:val="none"/>
        </w:rPr>
        <w:t>违约责任：每迟延一天，按合同价的</w:t>
      </w:r>
      <w:r>
        <w:rPr>
          <w:rFonts w:hint="eastAsia" w:ascii="仿宋" w:hAnsi="仿宋" w:eastAsia="仿宋" w:cs="仿宋"/>
          <w:color w:val="auto"/>
          <w:kern w:val="0"/>
          <w:sz w:val="24"/>
          <w:szCs w:val="24"/>
          <w:highlight w:val="none"/>
          <w:u w:val="none"/>
          <w:lang w:eastAsia="zh-CN"/>
        </w:rPr>
        <w:t>千</w:t>
      </w:r>
      <w:r>
        <w:rPr>
          <w:rFonts w:hint="eastAsia" w:ascii="仿宋" w:hAnsi="仿宋" w:eastAsia="仿宋" w:cs="仿宋"/>
          <w:color w:val="auto"/>
          <w:kern w:val="0"/>
          <w:sz w:val="24"/>
          <w:szCs w:val="24"/>
          <w:highlight w:val="none"/>
          <w:u w:val="none"/>
        </w:rPr>
        <w:t>分之二向发包人支付违约金。</w:t>
      </w:r>
    </w:p>
    <w:p w14:paraId="5BBAC9CD">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u w:val="none"/>
        </w:rPr>
      </w:pPr>
      <w:r>
        <w:rPr>
          <w:rFonts w:hint="eastAsia" w:ascii="仿宋" w:hAnsi="仿宋" w:eastAsia="仿宋" w:cs="仿宋"/>
          <w:color w:val="auto"/>
          <w:kern w:val="0"/>
          <w:sz w:val="24"/>
          <w:szCs w:val="24"/>
          <w:highlight w:val="none"/>
          <w:u w:val="none"/>
          <w:lang w:eastAsia="zh-CN"/>
        </w:rPr>
        <w:t>工程质量</w:t>
      </w:r>
      <w:r>
        <w:rPr>
          <w:rFonts w:hint="eastAsia" w:ascii="仿宋" w:hAnsi="仿宋" w:eastAsia="仿宋" w:cs="仿宋"/>
          <w:color w:val="auto"/>
          <w:kern w:val="0"/>
          <w:sz w:val="24"/>
          <w:szCs w:val="24"/>
          <w:highlight w:val="none"/>
          <w:u w:val="none"/>
        </w:rPr>
        <w:t>违约责任： 承包人承担因工程质量达不到技术规范规定的质量标准所造成检测、返工、加固等所有质量补救措施的全部费用，工期不予顺延。当质量问题严重，或承包人拒绝尽快采取弥补质量缺陷措施时，发包人有权立即解除本合同，承包人承担发包人因此终止合同更换施工单位的全部责任，承担发包人因此产生的全部费用（包括但不限于招投标或重新选择施工单位的费用、工期延误的损失等），并按本合同总价款的5%支付违约金。因工程质量导致第三方索赔，由承包人承担全部责任（包括但不限于发包人向第三方的赔偿款、诉讼费、律师费、罚款、发包人名誉损失等）。</w:t>
      </w:r>
    </w:p>
    <w:p w14:paraId="0D62802E">
      <w:pPr>
        <w:pStyle w:val="300"/>
        <w:keepNext/>
        <w:keepLines/>
        <w:pageBreakBefore w:val="0"/>
        <w:kinsoku/>
        <w:wordWrap/>
        <w:overflowPunct/>
        <w:topLinePunct w:val="0"/>
        <w:autoSpaceDE/>
        <w:autoSpaceDN/>
        <w:bidi w:val="0"/>
        <w:adjustRightInd/>
        <w:snapToGrid w:val="0"/>
        <w:spacing w:before="0" w:beforeAutospacing="0" w:after="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、索赔</w:t>
      </w:r>
    </w:p>
    <w:p w14:paraId="748E3FB0">
      <w:pPr>
        <w:pStyle w:val="300"/>
        <w:keepNext/>
        <w:keepLines/>
        <w:pageBreakBefore w:val="0"/>
        <w:kinsoku/>
        <w:wordWrap/>
        <w:overflowPunct/>
        <w:topLinePunct w:val="0"/>
        <w:autoSpaceDE/>
        <w:autoSpaceDN/>
        <w:bidi w:val="0"/>
        <w:adjustRightInd/>
        <w:snapToGrid w:val="0"/>
        <w:spacing w:before="0" w:beforeAutospacing="0" w:after="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发包人</w:t>
      </w:r>
      <w:r>
        <w:rPr>
          <w:rFonts w:hint="eastAsia" w:ascii="仿宋" w:hAnsi="仿宋" w:eastAsia="仿宋" w:cs="仿宋"/>
          <w:color w:val="auto"/>
          <w:sz w:val="24"/>
          <w:szCs w:val="24"/>
          <w:highlight w:val="none"/>
        </w:rPr>
        <w:t>在收到承包人送交的索赔报告和有关资料后，应及时予以审核。</w:t>
      </w:r>
    </w:p>
    <w:p w14:paraId="0AC40B94">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、争议</w:t>
      </w:r>
    </w:p>
    <w:p w14:paraId="07447DC6">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.1双方当事人约定，在履行合同过程中产生争议时：</w:t>
      </w:r>
    </w:p>
    <w:p w14:paraId="7CB950E4">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（1）请当地建设行政管理部门调解；</w:t>
      </w:r>
    </w:p>
    <w:p w14:paraId="4DBFF1B6">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（2）合同争议调解不成的，按下列第 ②种方式解决：</w:t>
      </w:r>
    </w:p>
    <w:p w14:paraId="5F1209CE">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① 提交</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仲裁委员会申请仲裁；</w:t>
      </w:r>
    </w:p>
    <w:p w14:paraId="7ADFABED">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② 依法向项目所在地有管辖权的人民法院提起诉讼。</w:t>
      </w:r>
    </w:p>
    <w:p w14:paraId="02D29156">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九</w:t>
      </w:r>
      <w:r>
        <w:rPr>
          <w:rFonts w:hint="eastAsia" w:ascii="仿宋" w:hAnsi="仿宋" w:eastAsia="仿宋" w:cs="仿宋"/>
          <w:b/>
          <w:bCs/>
          <w:color w:val="auto"/>
          <w:kern w:val="0"/>
          <w:sz w:val="24"/>
          <w:szCs w:val="24"/>
          <w:highlight w:val="none"/>
        </w:rPr>
        <w:t>、组成合同的文件</w:t>
      </w:r>
    </w:p>
    <w:p w14:paraId="41BEC511">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组成本合同的文件包括：</w:t>
      </w:r>
    </w:p>
    <w:p w14:paraId="7162F955">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1、本合同协议书</w:t>
      </w:r>
    </w:p>
    <w:p w14:paraId="5F997955">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w:t>
      </w:r>
    </w:p>
    <w:p w14:paraId="4EAF0813">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磋商响应文件</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最终</w:t>
      </w:r>
      <w:r>
        <w:rPr>
          <w:rFonts w:hint="eastAsia" w:ascii="仿宋" w:hAnsi="仿宋" w:eastAsia="仿宋" w:cs="仿宋"/>
          <w:color w:val="auto"/>
          <w:kern w:val="0"/>
          <w:sz w:val="24"/>
          <w:szCs w:val="24"/>
          <w:highlight w:val="none"/>
        </w:rPr>
        <w:t>工程报价单及其附件</w:t>
      </w:r>
    </w:p>
    <w:p w14:paraId="0D2D2B78">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文件、答疑纪要及工程量清单</w:t>
      </w:r>
    </w:p>
    <w:p w14:paraId="326E6E80">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施工</w:t>
      </w:r>
      <w:r>
        <w:rPr>
          <w:rFonts w:hint="eastAsia" w:ascii="仿宋" w:hAnsi="仿宋" w:eastAsia="仿宋" w:cs="仿宋"/>
          <w:color w:val="auto"/>
          <w:kern w:val="0"/>
          <w:sz w:val="24"/>
          <w:szCs w:val="24"/>
          <w:highlight w:val="none"/>
        </w:rPr>
        <w:t>图纸</w:t>
      </w:r>
    </w:p>
    <w:p w14:paraId="7D30D46F">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、标准、规范及有关技术文件</w:t>
      </w:r>
    </w:p>
    <w:p w14:paraId="4463680E">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双方为履行本合同的有关洽商、变更等书面协议、文件，视为本合同的组成部分。</w:t>
      </w:r>
    </w:p>
    <w:p w14:paraId="36404C64">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合同文件解释顺序：（1）合同协议书（2）成交通知书（3）磋商文件、答疑纪要及工程量清单（4）磋商响应文件、工程报价单及其附件（5）标准、规范及有关技术文件（6）施工图纸（7）本工程磋商期间采购人的书面澄清文件。</w:t>
      </w:r>
    </w:p>
    <w:p w14:paraId="7D41E312">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val="en-US" w:eastAsia="zh-CN"/>
        </w:rPr>
        <w:t>十</w:t>
      </w:r>
      <w:r>
        <w:rPr>
          <w:rFonts w:hint="eastAsia" w:ascii="仿宋" w:hAnsi="仿宋" w:eastAsia="仿宋" w:cs="仿宋"/>
          <w:b/>
          <w:bCs/>
          <w:color w:val="auto"/>
          <w:kern w:val="0"/>
          <w:sz w:val="24"/>
          <w:szCs w:val="24"/>
          <w:highlight w:val="none"/>
        </w:rPr>
        <w:t>、适用法律和法规</w:t>
      </w:r>
      <w:r>
        <w:rPr>
          <w:rFonts w:hint="eastAsia" w:ascii="仿宋" w:hAnsi="仿宋" w:eastAsia="仿宋" w:cs="仿宋"/>
          <w:b/>
          <w:bCs/>
          <w:color w:val="auto"/>
          <w:kern w:val="0"/>
          <w:sz w:val="24"/>
          <w:szCs w:val="24"/>
          <w:highlight w:val="none"/>
          <w:lang w:eastAsia="zh-CN"/>
        </w:rPr>
        <w:t>、标准、规范</w:t>
      </w:r>
    </w:p>
    <w:p w14:paraId="29878DE1">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适用法律和法规</w:t>
      </w:r>
    </w:p>
    <w:p w14:paraId="5FE9C64D">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需要明示的法律、行政法规：</w:t>
      </w:r>
    </w:p>
    <w:p w14:paraId="43F3415A">
      <w:pPr>
        <w:keepNext/>
        <w:keepLines/>
        <w:pageBreakBefore w:val="0"/>
        <w:widowControl/>
        <w:kinsoku/>
        <w:wordWrap/>
        <w:overflowPunct/>
        <w:topLinePunct w:val="0"/>
        <w:autoSpaceDE/>
        <w:autoSpaceDN/>
        <w:bidi w:val="0"/>
        <w:adjustRightInd/>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《中华人民共和国建筑法》、《中华人民共和国民法典》、《中华人民共和国安全生产法》、《建筑工程质量管理条例》、《建设工程质量保证金管理暂行办法》以及工程所在地政府颁布的所有法律和法规。</w:t>
      </w:r>
    </w:p>
    <w:p w14:paraId="729F26A8">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2、适用标准、规范</w:t>
      </w:r>
    </w:p>
    <w:p w14:paraId="15DFCA37">
      <w:pPr>
        <w:keepNext/>
        <w:keepLines/>
        <w:pageBreakBefore w:val="0"/>
        <w:widowControl/>
        <w:kinsoku/>
        <w:wordWrap/>
        <w:overflowPunct/>
        <w:topLinePunct w:val="0"/>
        <w:autoSpaceDE/>
        <w:autoSpaceDN/>
        <w:bidi w:val="0"/>
        <w:adjustRightInd/>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bCs/>
          <w:color w:val="auto"/>
          <w:kern w:val="0"/>
          <w:sz w:val="24"/>
          <w:szCs w:val="24"/>
          <w:highlight w:val="none"/>
        </w:rPr>
        <w:t>适用标准、规范的名称：</w:t>
      </w:r>
      <w:r>
        <w:rPr>
          <w:rFonts w:hint="eastAsia" w:ascii="仿宋" w:hAnsi="仿宋" w:eastAsia="仿宋" w:cs="仿宋"/>
          <w:bCs/>
          <w:color w:val="auto"/>
          <w:sz w:val="24"/>
          <w:szCs w:val="24"/>
          <w:highlight w:val="none"/>
          <w:u w:val="single"/>
        </w:rPr>
        <w:t>（1）《建筑工程施工质量验收统一标准》 GB50300-2013和相关技术规程；（2）工程所在地建设行政主管部门的标准、规范；（3）工程所在地行业的标准、规范。（4）当对同一问题的要求标准与国家和地方颁布的标准、规范产生不一致时，应满足高标准要求，同时满足发包人的具体要求。</w:t>
      </w:r>
    </w:p>
    <w:p w14:paraId="1515303F">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十</w:t>
      </w:r>
      <w:r>
        <w:rPr>
          <w:rFonts w:hint="eastAsia" w:ascii="仿宋" w:hAnsi="仿宋" w:eastAsia="仿宋" w:cs="仿宋"/>
          <w:b/>
          <w:bCs/>
          <w:color w:val="auto"/>
          <w:kern w:val="0"/>
          <w:sz w:val="24"/>
          <w:szCs w:val="24"/>
          <w:highlight w:val="none"/>
          <w:lang w:val="en-US" w:eastAsia="zh-CN"/>
        </w:rPr>
        <w:t>一</w:t>
      </w:r>
      <w:r>
        <w:rPr>
          <w:rFonts w:hint="eastAsia" w:ascii="仿宋" w:hAnsi="仿宋" w:eastAsia="仿宋" w:cs="仿宋"/>
          <w:b/>
          <w:bCs/>
          <w:color w:val="auto"/>
          <w:kern w:val="0"/>
          <w:sz w:val="24"/>
          <w:szCs w:val="24"/>
          <w:highlight w:val="none"/>
          <w:lang w:eastAsia="zh-CN"/>
        </w:rPr>
        <w:t>、合同生效</w:t>
      </w:r>
    </w:p>
    <w:p w14:paraId="343375DB">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合同订立时间：</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年_____月_____日</w:t>
      </w:r>
    </w:p>
    <w:p w14:paraId="32530E15">
      <w:pPr>
        <w:keepNext/>
        <w:keepLines/>
        <w:pageBreakBefore w:val="0"/>
        <w:widowControl/>
        <w:kinsoku/>
        <w:wordWrap/>
        <w:overflowPunct/>
        <w:topLinePunct w:val="0"/>
        <w:autoSpaceDE/>
        <w:autoSpaceDN/>
        <w:bidi w:val="0"/>
        <w:adjustRightIn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合同订立地点：</w:t>
      </w:r>
      <w:r>
        <w:rPr>
          <w:rFonts w:hint="eastAsia" w:ascii="仿宋" w:hAnsi="仿宋" w:eastAsia="仿宋" w:cs="仿宋"/>
          <w:color w:val="auto"/>
          <w:kern w:val="0"/>
          <w:sz w:val="24"/>
          <w:szCs w:val="24"/>
          <w:highlight w:val="none"/>
          <w:u w:val="single"/>
        </w:rPr>
        <w:t xml:space="preserve">西安市           </w:t>
      </w:r>
    </w:p>
    <w:p w14:paraId="529F2CE3">
      <w:pPr>
        <w:keepNext/>
        <w:keepLines/>
        <w:pageBreakBefore w:val="0"/>
        <w:kinsoku/>
        <w:wordWrap/>
        <w:overflowPunct/>
        <w:topLinePunct w:val="0"/>
        <w:autoSpaceDE/>
        <w:autoSpaceDN/>
        <w:bidi w:val="0"/>
        <w:adjustRightInd/>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本合同双方约定</w:t>
      </w:r>
      <w:r>
        <w:rPr>
          <w:rFonts w:hint="eastAsia" w:ascii="仿宋" w:hAnsi="仿宋" w:eastAsia="仿宋" w:cs="仿宋"/>
          <w:color w:val="auto"/>
          <w:sz w:val="24"/>
          <w:szCs w:val="24"/>
          <w:highlight w:val="none"/>
          <w:u w:val="single"/>
        </w:rPr>
        <w:t>经双方法定代表人盖章，并加盖公章或合同专用章</w:t>
      </w:r>
      <w:r>
        <w:rPr>
          <w:rFonts w:hint="eastAsia" w:ascii="仿宋" w:hAnsi="仿宋" w:eastAsia="仿宋" w:cs="仿宋"/>
          <w:color w:val="auto"/>
          <w:kern w:val="0"/>
          <w:sz w:val="24"/>
          <w:szCs w:val="24"/>
          <w:highlight w:val="none"/>
          <w:u w:val="single"/>
        </w:rPr>
        <w:t>后</w:t>
      </w:r>
      <w:r>
        <w:rPr>
          <w:rFonts w:hint="eastAsia" w:ascii="仿宋" w:hAnsi="仿宋" w:eastAsia="仿宋" w:cs="仿宋"/>
          <w:color w:val="auto"/>
          <w:kern w:val="0"/>
          <w:sz w:val="24"/>
          <w:szCs w:val="24"/>
          <w:highlight w:val="none"/>
        </w:rPr>
        <w:t>生效。</w:t>
      </w:r>
    </w:p>
    <w:p w14:paraId="5F95DAC5">
      <w:pPr>
        <w:keepNext/>
        <w:keepLines/>
        <w:pageBreakBefore w:val="0"/>
        <w:widowControl/>
        <w:kinsoku/>
        <w:wordWrap/>
        <w:overflowPunct/>
        <w:topLinePunct w:val="0"/>
        <w:autoSpaceDE/>
        <w:autoSpaceDN/>
        <w:bidi w:val="0"/>
        <w:adjustRightInd/>
        <w:spacing w:beforeAutospacing="0" w:afterAutospacing="0" w:line="500" w:lineRule="exact"/>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eastAsia="zh-CN"/>
        </w:rPr>
        <w:t>十</w:t>
      </w:r>
      <w:r>
        <w:rPr>
          <w:rFonts w:hint="eastAsia" w:ascii="仿宋" w:hAnsi="仿宋" w:eastAsia="仿宋" w:cs="仿宋"/>
          <w:b/>
          <w:bCs/>
          <w:color w:val="auto"/>
          <w:kern w:val="0"/>
          <w:sz w:val="24"/>
          <w:szCs w:val="24"/>
          <w:highlight w:val="none"/>
          <w:lang w:val="en-US" w:eastAsia="zh-CN"/>
        </w:rPr>
        <w:t>二</w:t>
      </w:r>
      <w:r>
        <w:rPr>
          <w:rFonts w:hint="eastAsia" w:ascii="仿宋" w:hAnsi="仿宋" w:eastAsia="仿宋" w:cs="仿宋"/>
          <w:b/>
          <w:bCs/>
          <w:color w:val="auto"/>
          <w:kern w:val="0"/>
          <w:sz w:val="24"/>
          <w:szCs w:val="24"/>
          <w:highlight w:val="none"/>
        </w:rPr>
        <w:t>、其他条款</w:t>
      </w:r>
    </w:p>
    <w:p w14:paraId="2AC8A509">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1、各方约定合同份数：本合同正本贰份，</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执壹份，</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执壹份，副本捌份，</w:t>
      </w:r>
      <w:r>
        <w:rPr>
          <w:rFonts w:hint="eastAsia" w:ascii="仿宋" w:hAnsi="仿宋" w:eastAsia="仿宋" w:cs="仿宋"/>
          <w:color w:val="auto"/>
          <w:kern w:val="0"/>
          <w:sz w:val="24"/>
          <w:szCs w:val="24"/>
          <w:highlight w:val="none"/>
          <w:lang w:eastAsia="zh-CN"/>
        </w:rPr>
        <w:t>发包人</w:t>
      </w:r>
      <w:r>
        <w:rPr>
          <w:rFonts w:hint="eastAsia" w:ascii="仿宋" w:hAnsi="仿宋" w:eastAsia="仿宋" w:cs="仿宋"/>
          <w:color w:val="auto"/>
          <w:kern w:val="0"/>
          <w:sz w:val="24"/>
          <w:szCs w:val="24"/>
          <w:highlight w:val="none"/>
        </w:rPr>
        <w:t>执伍份，</w:t>
      </w:r>
      <w:r>
        <w:rPr>
          <w:rFonts w:hint="eastAsia" w:ascii="仿宋" w:hAnsi="仿宋" w:eastAsia="仿宋" w:cs="仿宋"/>
          <w:color w:val="auto"/>
          <w:kern w:val="0"/>
          <w:sz w:val="24"/>
          <w:szCs w:val="24"/>
          <w:highlight w:val="none"/>
          <w:lang w:eastAsia="zh-CN"/>
        </w:rPr>
        <w:t>承包人</w:t>
      </w:r>
      <w:r>
        <w:rPr>
          <w:rFonts w:hint="eastAsia" w:ascii="仿宋" w:hAnsi="仿宋" w:eastAsia="仿宋" w:cs="仿宋"/>
          <w:color w:val="auto"/>
          <w:kern w:val="0"/>
          <w:sz w:val="24"/>
          <w:szCs w:val="24"/>
          <w:highlight w:val="none"/>
        </w:rPr>
        <w:t>执叁份。正副本不一致的以正本为准。</w:t>
      </w:r>
    </w:p>
    <w:p w14:paraId="0AA71ABD">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2、合同未尽事宜，双方另行签订补充协议。补充协议是合同的组成部分。</w:t>
      </w:r>
    </w:p>
    <w:p w14:paraId="71B2025A">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附件1：工程质量保修书</w:t>
      </w:r>
    </w:p>
    <w:p w14:paraId="4798A8AE">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附件2：现场施工安全生产管理</w:t>
      </w:r>
    </w:p>
    <w:p w14:paraId="72D13ED9">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附件3：建筑安装施工安全生产协议</w:t>
      </w:r>
    </w:p>
    <w:p w14:paraId="02CFE932">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附件4：关于农民工工资发放承诺书</w:t>
      </w:r>
    </w:p>
    <w:p w14:paraId="32177A37">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附件5：关于现场施工环境综合整治及扬尘污染治理承诺</w:t>
      </w:r>
    </w:p>
    <w:p w14:paraId="0AD2E6E7">
      <w:pPr>
        <w:keepNext/>
        <w:keepLines/>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附件6：廉政管理条款</w:t>
      </w:r>
    </w:p>
    <w:p w14:paraId="3EE4246D">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（以下无正文）</w:t>
      </w:r>
    </w:p>
    <w:p w14:paraId="5C3FE532">
      <w:pPr>
        <w:rPr>
          <w:rFonts w:hint="eastAsia" w:ascii="仿宋" w:hAnsi="仿宋" w:eastAsia="仿宋" w:cs="仿宋"/>
          <w:b w:val="0"/>
          <w:bCs w:val="0"/>
          <w:color w:val="auto"/>
          <w:kern w:val="0"/>
          <w:sz w:val="24"/>
          <w:szCs w:val="24"/>
          <w:highlight w:val="none"/>
          <w:u w:val="single"/>
          <w:lang w:val="en-US" w:eastAsia="zh-CN"/>
        </w:rPr>
      </w:pPr>
      <w:r>
        <w:rPr>
          <w:rFonts w:hint="eastAsia" w:ascii="仿宋" w:hAnsi="仿宋" w:eastAsia="仿宋" w:cs="仿宋"/>
          <w:b w:val="0"/>
          <w:bCs w:val="0"/>
          <w:color w:val="auto"/>
          <w:kern w:val="0"/>
          <w:sz w:val="24"/>
          <w:szCs w:val="24"/>
          <w:highlight w:val="none"/>
        </w:rPr>
        <w:t>发包人：</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none"/>
          <w:lang w:val="en-US" w:eastAsia="zh-CN"/>
        </w:rPr>
        <w:t xml:space="preserve">         </w:t>
      </w:r>
      <w:r>
        <w:rPr>
          <w:rFonts w:hint="eastAsia" w:ascii="仿宋" w:hAnsi="仿宋" w:eastAsia="仿宋" w:cs="仿宋"/>
          <w:b w:val="0"/>
          <w:bCs w:val="0"/>
          <w:color w:val="auto"/>
          <w:kern w:val="0"/>
          <w:sz w:val="24"/>
          <w:szCs w:val="24"/>
          <w:highlight w:val="none"/>
        </w:rPr>
        <w:t>承包人：_________________</w:t>
      </w:r>
      <w:r>
        <w:rPr>
          <w:rFonts w:hint="eastAsia" w:ascii="仿宋" w:hAnsi="仿宋" w:eastAsia="仿宋" w:cs="仿宋"/>
          <w:b w:val="0"/>
          <w:bCs w:val="0"/>
          <w:color w:val="auto"/>
          <w:kern w:val="0"/>
          <w:sz w:val="24"/>
          <w:szCs w:val="24"/>
          <w:highlight w:val="none"/>
          <w:u w:val="none"/>
          <w:lang w:val="en-US" w:eastAsia="zh-CN"/>
        </w:rPr>
        <w:t xml:space="preserve">                        </w:t>
      </w:r>
    </w:p>
    <w:p w14:paraId="367917BE">
      <w:pPr>
        <w:pageBreakBefore w:val="0"/>
        <w:widowControl/>
        <w:kinsoku/>
        <w:wordWrap/>
        <w:overflowPunct/>
        <w:topLinePunct w:val="0"/>
        <w:bidi w:val="0"/>
        <w:spacing w:beforeAutospacing="0" w:afterAutospacing="0" w:line="500" w:lineRule="exact"/>
        <w:ind w:left="4800" w:leftChars="0" w:right="0" w:rightChars="0" w:hanging="4800" w:hangingChars="2000"/>
        <w:jc w:val="left"/>
        <w:textAlignment w:val="auto"/>
        <w:rPr>
          <w:rFonts w:hint="eastAsia" w:ascii="仿宋" w:hAnsi="仿宋" w:eastAsia="仿宋" w:cs="仿宋"/>
          <w:b w:val="0"/>
          <w:bCs w:val="0"/>
          <w:color w:val="auto"/>
          <w:kern w:val="0"/>
          <w:sz w:val="24"/>
          <w:szCs w:val="24"/>
          <w:highlight w:val="none"/>
          <w:u w:val="single"/>
          <w:lang w:val="en-US" w:eastAsia="zh-CN"/>
        </w:rPr>
      </w:pPr>
      <w:r>
        <w:rPr>
          <w:rFonts w:hint="eastAsia" w:ascii="仿宋" w:hAnsi="仿宋" w:eastAsia="仿宋" w:cs="仿宋"/>
          <w:b w:val="0"/>
          <w:bCs w:val="0"/>
          <w:color w:val="auto"/>
          <w:kern w:val="0"/>
          <w:sz w:val="24"/>
          <w:szCs w:val="24"/>
          <w:highlight w:val="none"/>
        </w:rPr>
        <w:t xml:space="preserve">地址：_________________       </w:t>
      </w:r>
      <w:r>
        <w:rPr>
          <w:rFonts w:hint="eastAsia" w:ascii="仿宋" w:hAnsi="仿宋" w:eastAsia="仿宋" w:cs="仿宋"/>
          <w:b w:val="0"/>
          <w:bCs w:val="0"/>
          <w:color w:val="auto"/>
          <w:kern w:val="0"/>
          <w:sz w:val="24"/>
          <w:szCs w:val="24"/>
          <w:highlight w:val="none"/>
          <w:lang w:val="en-US" w:eastAsia="zh-CN"/>
        </w:rPr>
        <w:t xml:space="preserve">    </w:t>
      </w:r>
      <w:r>
        <w:rPr>
          <w:rFonts w:hint="eastAsia" w:ascii="仿宋" w:hAnsi="仿宋" w:eastAsia="仿宋" w:cs="仿宋"/>
          <w:b w:val="0"/>
          <w:bCs w:val="0"/>
          <w:color w:val="auto"/>
          <w:kern w:val="0"/>
          <w:sz w:val="24"/>
          <w:szCs w:val="24"/>
          <w:highlight w:val="none"/>
        </w:rPr>
        <w:t xml:space="preserve">地址：_________________   </w:t>
      </w:r>
    </w:p>
    <w:p w14:paraId="035F3786">
      <w:pPr>
        <w:pageBreakBefore w:val="0"/>
        <w:widowControl/>
        <w:kinsoku/>
        <w:wordWrap/>
        <w:overflowPunct/>
        <w:topLinePunct w:val="0"/>
        <w:bidi w:val="0"/>
        <w:spacing w:beforeAutospacing="0" w:afterAutospacing="0" w:line="500" w:lineRule="exact"/>
        <w:ind w:left="0" w:leftChars="0" w:right="0" w:rightChars="0" w:firstLine="0" w:firstLineChars="0"/>
        <w:jc w:val="left"/>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邮政编码：_____________           邮政编码</w:t>
      </w:r>
      <w:r>
        <w:rPr>
          <w:rFonts w:hint="eastAsia" w:ascii="仿宋" w:hAnsi="仿宋" w:eastAsia="仿宋" w:cs="仿宋"/>
          <w:b w:val="0"/>
          <w:bCs w:val="0"/>
          <w:color w:val="auto"/>
          <w:kern w:val="0"/>
          <w:sz w:val="24"/>
          <w:szCs w:val="24"/>
          <w:highlight w:val="none"/>
          <w:lang w:eastAsia="zh-CN"/>
        </w:rPr>
        <w:t>：</w:t>
      </w:r>
      <w:r>
        <w:rPr>
          <w:rFonts w:hint="eastAsia" w:ascii="仿宋" w:hAnsi="仿宋" w:eastAsia="仿宋" w:cs="仿宋"/>
          <w:b w:val="0"/>
          <w:bCs w:val="0"/>
          <w:color w:val="auto"/>
          <w:kern w:val="0"/>
          <w:sz w:val="24"/>
          <w:szCs w:val="24"/>
          <w:highlight w:val="none"/>
        </w:rPr>
        <w:t>_________________</w:t>
      </w:r>
    </w:p>
    <w:p w14:paraId="41F8C43E">
      <w:pPr>
        <w:pageBreakBefore w:val="0"/>
        <w:widowControl/>
        <w:kinsoku/>
        <w:wordWrap/>
        <w:overflowPunct/>
        <w:topLinePunct w:val="0"/>
        <w:bidi w:val="0"/>
        <w:spacing w:beforeAutospacing="0" w:afterAutospacing="0" w:line="500" w:lineRule="exact"/>
        <w:ind w:left="0" w:leftChars="0" w:right="0" w:rightChars="0" w:firstLine="0" w:firstLineChars="0"/>
        <w:jc w:val="left"/>
        <w:textAlignment w:val="auto"/>
        <w:rPr>
          <w:rFonts w:hint="eastAsia" w:ascii="仿宋" w:hAnsi="仿宋" w:eastAsia="仿宋" w:cs="仿宋"/>
          <w:b w:val="0"/>
          <w:bCs w:val="0"/>
          <w:color w:val="auto"/>
          <w:kern w:val="0"/>
          <w:sz w:val="24"/>
          <w:szCs w:val="24"/>
          <w:highlight w:val="none"/>
          <w:u w:val="single"/>
        </w:rPr>
      </w:pPr>
      <w:r>
        <w:rPr>
          <w:rFonts w:hint="eastAsia" w:ascii="仿宋" w:hAnsi="仿宋" w:eastAsia="仿宋" w:cs="仿宋"/>
          <w:b w:val="0"/>
          <w:bCs w:val="0"/>
          <w:color w:val="auto"/>
          <w:kern w:val="0"/>
          <w:sz w:val="24"/>
          <w:szCs w:val="24"/>
          <w:highlight w:val="none"/>
        </w:rPr>
        <w:t>法定代表人：</w:t>
      </w:r>
      <w:r>
        <w:rPr>
          <w:rFonts w:hint="eastAsia" w:ascii="仿宋" w:hAnsi="仿宋" w:eastAsia="仿宋" w:cs="仿宋"/>
          <w:b w:val="0"/>
          <w:bCs w:val="0"/>
          <w:color w:val="auto"/>
          <w:kern w:val="0"/>
          <w:sz w:val="24"/>
          <w:szCs w:val="24"/>
          <w:highlight w:val="none"/>
          <w:u w:val="single"/>
        </w:rPr>
        <w:t>（盖章）</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 xml:space="preserve"> </w:t>
      </w:r>
      <w:r>
        <w:rPr>
          <w:rFonts w:hint="eastAsia" w:ascii="仿宋" w:hAnsi="仿宋" w:eastAsia="仿宋" w:cs="仿宋"/>
          <w:b w:val="0"/>
          <w:bCs w:val="0"/>
          <w:color w:val="auto"/>
          <w:kern w:val="0"/>
          <w:sz w:val="24"/>
          <w:szCs w:val="24"/>
          <w:highlight w:val="none"/>
        </w:rPr>
        <w:t xml:space="preserve">      </w:t>
      </w:r>
      <w:r>
        <w:rPr>
          <w:rFonts w:hint="eastAsia" w:ascii="仿宋" w:hAnsi="仿宋" w:eastAsia="仿宋" w:cs="仿宋"/>
          <w:b w:val="0"/>
          <w:bCs w:val="0"/>
          <w:color w:val="auto"/>
          <w:kern w:val="0"/>
          <w:sz w:val="24"/>
          <w:szCs w:val="24"/>
          <w:highlight w:val="none"/>
          <w:lang w:val="en-US" w:eastAsia="zh-CN"/>
        </w:rPr>
        <w:t xml:space="preserve"> </w:t>
      </w:r>
      <w:r>
        <w:rPr>
          <w:rFonts w:hint="eastAsia" w:ascii="仿宋" w:hAnsi="仿宋" w:eastAsia="仿宋" w:cs="仿宋"/>
          <w:b w:val="0"/>
          <w:bCs w:val="0"/>
          <w:color w:val="auto"/>
          <w:kern w:val="0"/>
          <w:sz w:val="24"/>
          <w:szCs w:val="24"/>
          <w:highlight w:val="none"/>
        </w:rPr>
        <w:t xml:space="preserve"> </w:t>
      </w:r>
      <w:r>
        <w:rPr>
          <w:rFonts w:hint="eastAsia" w:ascii="仿宋" w:hAnsi="仿宋" w:eastAsia="仿宋" w:cs="仿宋"/>
          <w:b w:val="0"/>
          <w:bCs w:val="0"/>
          <w:color w:val="auto"/>
          <w:kern w:val="0"/>
          <w:sz w:val="24"/>
          <w:szCs w:val="24"/>
          <w:highlight w:val="none"/>
          <w:lang w:val="en-US" w:eastAsia="zh-CN"/>
        </w:rPr>
        <w:t xml:space="preserve"> </w:t>
      </w:r>
      <w:r>
        <w:rPr>
          <w:rFonts w:hint="eastAsia" w:ascii="仿宋" w:hAnsi="仿宋" w:eastAsia="仿宋" w:cs="仿宋"/>
          <w:b w:val="0"/>
          <w:bCs w:val="0"/>
          <w:color w:val="auto"/>
          <w:kern w:val="0"/>
          <w:sz w:val="24"/>
          <w:szCs w:val="24"/>
          <w:highlight w:val="none"/>
        </w:rPr>
        <w:t>法定代表人：</w:t>
      </w:r>
      <w:r>
        <w:rPr>
          <w:rFonts w:hint="eastAsia" w:ascii="仿宋" w:hAnsi="仿宋" w:eastAsia="仿宋" w:cs="仿宋"/>
          <w:b w:val="0"/>
          <w:bCs w:val="0"/>
          <w:color w:val="auto"/>
          <w:kern w:val="0"/>
          <w:sz w:val="24"/>
          <w:szCs w:val="24"/>
          <w:highlight w:val="none"/>
          <w:u w:val="single"/>
        </w:rPr>
        <w:t>（盖章）</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u w:val="single"/>
        </w:rPr>
        <w:t xml:space="preserve"> </w:t>
      </w:r>
    </w:p>
    <w:p w14:paraId="0FAB4FF2">
      <w:pPr>
        <w:pageBreakBefore w:val="0"/>
        <w:widowControl/>
        <w:kinsoku/>
        <w:wordWrap/>
        <w:overflowPunct/>
        <w:topLinePunct w:val="0"/>
        <w:bidi w:val="0"/>
        <w:spacing w:beforeAutospacing="0" w:afterAutospacing="0" w:line="500" w:lineRule="exact"/>
        <w:ind w:left="0" w:leftChars="0" w:right="0" w:rightChars="0" w:firstLine="0" w:firstLineChars="0"/>
        <w:jc w:val="left"/>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委托代理人：___________      </w:t>
      </w:r>
      <w:r>
        <w:rPr>
          <w:rFonts w:hint="eastAsia" w:ascii="仿宋" w:hAnsi="仿宋" w:eastAsia="仿宋" w:cs="仿宋"/>
          <w:b w:val="0"/>
          <w:bCs w:val="0"/>
          <w:color w:val="auto"/>
          <w:kern w:val="0"/>
          <w:sz w:val="24"/>
          <w:szCs w:val="24"/>
          <w:highlight w:val="none"/>
          <w:lang w:val="en-US" w:eastAsia="zh-CN"/>
        </w:rPr>
        <w:t xml:space="preserve">    </w:t>
      </w:r>
      <w:r>
        <w:rPr>
          <w:rFonts w:hint="eastAsia" w:ascii="仿宋" w:hAnsi="仿宋" w:eastAsia="仿宋" w:cs="仿宋"/>
          <w:b w:val="0"/>
          <w:bCs w:val="0"/>
          <w:color w:val="auto"/>
          <w:kern w:val="0"/>
          <w:sz w:val="24"/>
          <w:szCs w:val="24"/>
          <w:highlight w:val="none"/>
        </w:rPr>
        <w:t xml:space="preserve"> 委托代理人</w:t>
      </w:r>
      <w:r>
        <w:rPr>
          <w:rFonts w:hint="eastAsia" w:ascii="仿宋" w:hAnsi="仿宋" w:eastAsia="仿宋" w:cs="仿宋"/>
          <w:b w:val="0"/>
          <w:bCs w:val="0"/>
          <w:color w:val="auto"/>
          <w:kern w:val="0"/>
          <w:sz w:val="24"/>
          <w:szCs w:val="24"/>
          <w:highlight w:val="none"/>
          <w:lang w:eastAsia="zh-CN"/>
        </w:rPr>
        <w:t>：</w:t>
      </w:r>
      <w:r>
        <w:rPr>
          <w:rFonts w:hint="eastAsia" w:ascii="仿宋" w:hAnsi="仿宋" w:eastAsia="仿宋" w:cs="仿宋"/>
          <w:b w:val="0"/>
          <w:bCs w:val="0"/>
          <w:color w:val="auto"/>
          <w:kern w:val="0"/>
          <w:sz w:val="24"/>
          <w:szCs w:val="24"/>
          <w:highlight w:val="none"/>
        </w:rPr>
        <w:t>_________________</w:t>
      </w:r>
    </w:p>
    <w:p w14:paraId="2B2A232B">
      <w:pPr>
        <w:pageBreakBefore w:val="0"/>
        <w:widowControl/>
        <w:kinsoku/>
        <w:wordWrap/>
        <w:overflowPunct/>
        <w:topLinePunct w:val="0"/>
        <w:bidi w:val="0"/>
        <w:spacing w:beforeAutospacing="0" w:afterAutospacing="0" w:line="500" w:lineRule="exact"/>
        <w:ind w:left="0" w:leftChars="0" w:right="0" w:rightChars="0" w:firstLine="0" w:firstLineChars="0"/>
        <w:jc w:val="left"/>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电话：________________            电话：________________  </w:t>
      </w:r>
    </w:p>
    <w:p w14:paraId="3CFBCE9C">
      <w:pPr>
        <w:pageBreakBefore w:val="0"/>
        <w:widowControl/>
        <w:kinsoku/>
        <w:wordWrap/>
        <w:overflowPunct/>
        <w:topLinePunct w:val="0"/>
        <w:bidi w:val="0"/>
        <w:spacing w:beforeAutospacing="0" w:afterAutospacing="0" w:line="500" w:lineRule="exact"/>
        <w:ind w:left="0" w:leftChars="0" w:right="0" w:rightChars="0" w:firstLine="0" w:firstLineChars="0"/>
        <w:jc w:val="left"/>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开户银行：______________          开户银行：______________     </w:t>
      </w:r>
    </w:p>
    <w:p w14:paraId="44AAAA91">
      <w:pPr>
        <w:pageBreakBefore w:val="0"/>
        <w:widowControl/>
        <w:kinsoku/>
        <w:wordWrap/>
        <w:overflowPunct/>
        <w:topLinePunct w:val="0"/>
        <w:bidi w:val="0"/>
        <w:spacing w:beforeAutospacing="0" w:afterAutospacing="0" w:line="500" w:lineRule="exact"/>
        <w:ind w:left="0" w:leftChars="0" w:right="0" w:rightChars="0" w:firstLine="0" w:firstLineChars="0"/>
        <w:jc w:val="left"/>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帐号：_______________             帐号：_______________</w:t>
      </w:r>
    </w:p>
    <w:bookmarkEnd w:id="433"/>
    <w:bookmarkEnd w:id="434"/>
    <w:bookmarkEnd w:id="435"/>
    <w:p w14:paraId="2AF9FFB3">
      <w:r>
        <w:br w:type="page"/>
      </w:r>
    </w:p>
    <w:p w14:paraId="532E3A02">
      <w:pPr>
        <w:pageBreakBefore w:val="0"/>
        <w:kinsoku/>
        <w:wordWrap/>
        <w:overflowPunct/>
        <w:topLinePunct w:val="0"/>
        <w:bidi w:val="0"/>
        <w:spacing w:beforeAutospacing="0" w:afterAutospacing="0" w:line="500" w:lineRule="exact"/>
        <w:ind w:left="0" w:leftChars="0" w:right="0" w:rightChars="0"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附件1：</w:t>
      </w:r>
    </w:p>
    <w:p w14:paraId="48F85A69">
      <w:pPr>
        <w:pageBreakBefore w:val="0"/>
        <w:widowControl/>
        <w:kinsoku/>
        <w:wordWrap/>
        <w:overflowPunct/>
        <w:topLinePunct w:val="0"/>
        <w:bidi w:val="0"/>
        <w:spacing w:beforeAutospacing="0" w:afterAutospacing="0" w:line="500" w:lineRule="exact"/>
        <w:ind w:left="0" w:leftChars="0" w:right="0" w:rightChars="0" w:firstLine="482" w:firstLineChars="20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工程质量保修书</w:t>
      </w:r>
    </w:p>
    <w:p w14:paraId="51E34658">
      <w:pPr>
        <w:pStyle w:val="34"/>
        <w:ind w:firstLine="480" w:firstLineChars="200"/>
        <w:rPr>
          <w:rFonts w:hint="eastAsia" w:ascii="仿宋" w:hAnsi="仿宋" w:eastAsia="仿宋" w:cs="仿宋"/>
          <w:color w:val="auto"/>
          <w:sz w:val="16"/>
          <w:szCs w:val="16"/>
          <w:highlight w:val="none"/>
          <w:u w:val="single"/>
          <w:lang w:val="en-US" w:eastAsia="zh-CN"/>
        </w:rPr>
      </w:pPr>
      <w:r>
        <w:rPr>
          <w:rFonts w:hint="eastAsia" w:ascii="仿宋" w:hAnsi="仿宋" w:eastAsia="仿宋" w:cs="仿宋"/>
          <w:color w:val="auto"/>
          <w:kern w:val="0"/>
          <w:sz w:val="24"/>
          <w:szCs w:val="24"/>
          <w:highlight w:val="none"/>
        </w:rPr>
        <w:t>发包人(全称)：</w:t>
      </w:r>
      <w:r>
        <w:rPr>
          <w:rFonts w:hint="eastAsia" w:ascii="仿宋" w:hAnsi="仿宋" w:eastAsia="仿宋" w:cs="仿宋"/>
          <w:color w:val="auto"/>
          <w:kern w:val="0"/>
          <w:sz w:val="24"/>
          <w:szCs w:val="24"/>
          <w:highlight w:val="none"/>
          <w:u w:val="single"/>
          <w:lang w:val="en-US" w:eastAsia="zh-CN"/>
        </w:rPr>
        <w:t xml:space="preserve">                             </w:t>
      </w:r>
    </w:p>
    <w:p w14:paraId="0FE79A48">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rPr>
        <w:t>承包人(全称)：</w:t>
      </w:r>
      <w:r>
        <w:rPr>
          <w:rFonts w:hint="eastAsia" w:ascii="仿宋" w:hAnsi="仿宋" w:eastAsia="仿宋" w:cs="仿宋"/>
          <w:color w:val="auto"/>
          <w:kern w:val="0"/>
          <w:sz w:val="24"/>
          <w:szCs w:val="24"/>
          <w:highlight w:val="none"/>
          <w:u w:val="single"/>
          <w:lang w:val="en-US" w:eastAsia="zh-CN"/>
        </w:rPr>
        <w:t xml:space="preserve">                             </w:t>
      </w:r>
    </w:p>
    <w:p w14:paraId="04652660">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为保证</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（工程名称）在合理使用期限内正常使用，发包人、承包人协商一致签订工程质量保修书。承包人在质量保修期内按照有关管理规定及双方约定承担工程质量保修责任。</w:t>
      </w:r>
    </w:p>
    <w:p w14:paraId="01380D10">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一、工程质量保修范围和内容 </w:t>
      </w:r>
    </w:p>
    <w:p w14:paraId="209394B4">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具体质量保修内容双方约定如下：</w:t>
      </w:r>
      <w:r>
        <w:rPr>
          <w:rFonts w:hint="eastAsia" w:ascii="仿宋" w:hAnsi="仿宋" w:eastAsia="仿宋" w:cs="仿宋"/>
          <w:color w:val="auto"/>
          <w:sz w:val="24"/>
          <w:szCs w:val="24"/>
          <w:highlight w:val="none"/>
          <w:u w:val="single"/>
        </w:rPr>
        <w:t>工程量清单及</w:t>
      </w:r>
      <w:r>
        <w:rPr>
          <w:rFonts w:hint="eastAsia" w:ascii="仿宋" w:hAnsi="仿宋" w:eastAsia="仿宋" w:cs="仿宋"/>
          <w:color w:val="auto"/>
          <w:sz w:val="24"/>
          <w:szCs w:val="24"/>
          <w:highlight w:val="none"/>
          <w:u w:val="single"/>
          <w:lang w:eastAsia="zh-CN"/>
        </w:rPr>
        <w:t>磋商</w:t>
      </w:r>
      <w:r>
        <w:rPr>
          <w:rFonts w:hint="eastAsia" w:ascii="仿宋" w:hAnsi="仿宋" w:eastAsia="仿宋" w:cs="仿宋"/>
          <w:color w:val="auto"/>
          <w:sz w:val="24"/>
          <w:szCs w:val="24"/>
          <w:highlight w:val="none"/>
          <w:u w:val="single"/>
        </w:rPr>
        <w:t>文件规定的全部内容。</w:t>
      </w:r>
      <w:r>
        <w:rPr>
          <w:rFonts w:hint="eastAsia" w:ascii="仿宋" w:hAnsi="仿宋" w:eastAsia="仿宋" w:cs="仿宋"/>
          <w:color w:val="auto"/>
          <w:kern w:val="0"/>
          <w:sz w:val="24"/>
          <w:szCs w:val="24"/>
          <w:highlight w:val="none"/>
        </w:rPr>
        <w:t xml:space="preserve">            </w:t>
      </w:r>
    </w:p>
    <w:p w14:paraId="0387E879">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二、质量保修期 </w:t>
      </w:r>
    </w:p>
    <w:p w14:paraId="21820566">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质量保修期自工程竣工验收合格之日起计算。分单项竣工验收的工程，按单项工程分别计算质量保修期。</w:t>
      </w:r>
    </w:p>
    <w:p w14:paraId="76A2902B">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双方根据《建设工程质量管理条例》及国家有关规定，结合具体工程约定质量保修期如下：</w:t>
      </w:r>
      <w:r>
        <w:rPr>
          <w:rFonts w:hint="eastAsia" w:ascii="仿宋" w:hAnsi="仿宋" w:eastAsia="仿宋" w:cs="仿宋"/>
          <w:color w:val="auto"/>
          <w:kern w:val="0"/>
          <w:sz w:val="24"/>
          <w:szCs w:val="24"/>
          <w:highlight w:val="none"/>
          <w:u w:val="single"/>
          <w:lang w:val="en-US" w:eastAsia="zh-CN"/>
        </w:rPr>
        <w:t>详见合同</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质量保修期自工程竣工验收合格之日起计算。</w:t>
      </w:r>
    </w:p>
    <w:p w14:paraId="1AAFC08D">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三、质量保修责任</w:t>
      </w:r>
    </w:p>
    <w:p w14:paraId="3E1A8259">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承包人应在接到修理通知（以发包人的电话通知记录为准）之日后24小时内派人修理。若专项维修电话（专人接听）发生变化，承包人应在24小时内书面通知发包人，承包人不在约定期限内派人修理的，发包人可委托其他人员修理，保修费用从</w:t>
      </w:r>
      <w:r>
        <w:rPr>
          <w:rFonts w:hint="eastAsia" w:ascii="仿宋" w:hAnsi="仿宋" w:eastAsia="仿宋" w:cs="仿宋"/>
          <w:color w:val="auto"/>
          <w:kern w:val="0"/>
          <w:sz w:val="24"/>
          <w:szCs w:val="24"/>
          <w:highlight w:val="none"/>
          <w:lang w:eastAsia="zh-CN"/>
        </w:rPr>
        <w:t>履约保证金</w:t>
      </w:r>
      <w:r>
        <w:rPr>
          <w:rFonts w:hint="eastAsia" w:ascii="仿宋" w:hAnsi="仿宋" w:eastAsia="仿宋" w:cs="仿宋"/>
          <w:color w:val="auto"/>
          <w:kern w:val="0"/>
          <w:sz w:val="24"/>
          <w:szCs w:val="24"/>
          <w:highlight w:val="none"/>
        </w:rPr>
        <w:t>内扣除。</w:t>
      </w:r>
    </w:p>
    <w:p w14:paraId="0413D6F9">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2、发生须紧急抢修事故，承包人接到事故通知后，应立即到达事故现场抢修。非承包人施工质量引起的事故，抢修费用由发包人承担。</w:t>
      </w:r>
    </w:p>
    <w:p w14:paraId="0877A18D">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3、对于一时不能判定责任归属的维修项目，承包人应服从发包人的安排，先行组织维修，不得推诿。非承包人施工质量引起的事故，维修费用由发包人承担。</w:t>
      </w:r>
    </w:p>
    <w:p w14:paraId="3C271644">
      <w:pPr>
        <w:pageBreakBefore w:val="0"/>
        <w:widowControl/>
        <w:numPr>
          <w:ilvl w:val="0"/>
          <w:numId w:val="14"/>
        </w:numPr>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无论因何原因，承包人未按约定时间派人到现场落实维修，则视为承包人默认施工质量问题属实且应由承包人承担保修责任。承包人不在约定期限内派人修理，或承包人的维修质量及服务不能满足发包人的要求，或所维修项目在保修范围内在相同部位再次出现类似问题的，发包人可自行组织修理或委托第三方修理，维修费用从</w:t>
      </w:r>
      <w:r>
        <w:rPr>
          <w:rFonts w:hint="eastAsia" w:ascii="仿宋" w:hAnsi="仿宋" w:eastAsia="仿宋" w:cs="仿宋"/>
          <w:color w:val="auto"/>
          <w:kern w:val="0"/>
          <w:sz w:val="24"/>
          <w:szCs w:val="24"/>
          <w:highlight w:val="none"/>
          <w:lang w:eastAsia="zh-CN"/>
        </w:rPr>
        <w:t>履约保证</w:t>
      </w:r>
      <w:r>
        <w:rPr>
          <w:rFonts w:hint="eastAsia" w:ascii="仿宋" w:hAnsi="仿宋" w:eastAsia="仿宋" w:cs="仿宋"/>
          <w:color w:val="auto"/>
          <w:kern w:val="0"/>
          <w:sz w:val="24"/>
          <w:szCs w:val="24"/>
          <w:highlight w:val="none"/>
        </w:rPr>
        <w:t>金内扣除，不足部分由承包人另行支付。</w:t>
      </w:r>
    </w:p>
    <w:p w14:paraId="6BAD9BD6">
      <w:pPr>
        <w:pageBreakBefore w:val="0"/>
        <w:widowControl/>
        <w:numPr>
          <w:ilvl w:val="0"/>
          <w:numId w:val="14"/>
        </w:numPr>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在国家规定的工程合理使用期限内，承包人确保地基基础工程和主体结构的质量。因承包人原因致使工程在合理使用期限内造成人身和财产损害的，承包人应承担损害赔偿责任。</w:t>
      </w:r>
    </w:p>
    <w:p w14:paraId="701C51C1">
      <w:pPr>
        <w:pageBreakBefore w:val="0"/>
        <w:widowControl/>
        <w:numPr>
          <w:ilvl w:val="0"/>
          <w:numId w:val="14"/>
        </w:numPr>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如因工程质量缺陷或承包人未按有关规定和本合同约定及时履行保修义务造成发包人或任何第三方人身、财产损害的，承包人应承担全部责任。如因第三人向发包人索赔而使发包人遭受损失，发包人有权向承包人追偿全部直接和间接损失。</w:t>
      </w:r>
    </w:p>
    <w:p w14:paraId="608CB363">
      <w:pPr>
        <w:pageBreakBefore w:val="0"/>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在本保修书规定的各分部分项保修期限届满后，如因承包人未按有关规定、标准和设计要求施工或采购、使用不合格材料、构配件和设备所造成的质量缺陷，导致影响该工程的使用功能或房屋使用年限的，承包人仍应承担相应责任。</w:t>
      </w:r>
    </w:p>
    <w:p w14:paraId="1E677EAA">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六、其他 </w:t>
      </w:r>
    </w:p>
    <w:p w14:paraId="2F0E490C">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双方约定的其他工程质量保修事项：</w:t>
      </w:r>
    </w:p>
    <w:p w14:paraId="5E55C51F">
      <w:pPr>
        <w:pageBreakBefore w:val="0"/>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1、执行国家《建设工程质量管理条例》的保修条款,履行合同义务。 </w:t>
      </w:r>
    </w:p>
    <w:p w14:paraId="0D660112">
      <w:pPr>
        <w:pageBreakBefore w:val="0"/>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2、保修期满后，承包人应按照有关规定办理相关手续，方可办理</w:t>
      </w:r>
      <w:r>
        <w:rPr>
          <w:rFonts w:hint="eastAsia" w:ascii="仿宋" w:hAnsi="仿宋" w:eastAsia="仿宋" w:cs="仿宋"/>
          <w:color w:val="auto"/>
          <w:sz w:val="24"/>
          <w:szCs w:val="24"/>
          <w:highlight w:val="none"/>
          <w:u w:val="single"/>
          <w:lang w:eastAsia="zh-CN"/>
        </w:rPr>
        <w:t>履约保证金</w:t>
      </w:r>
      <w:r>
        <w:rPr>
          <w:rFonts w:hint="eastAsia" w:ascii="仿宋" w:hAnsi="仿宋" w:eastAsia="仿宋" w:cs="仿宋"/>
          <w:color w:val="auto"/>
          <w:sz w:val="24"/>
          <w:szCs w:val="24"/>
          <w:highlight w:val="none"/>
          <w:u w:val="single"/>
        </w:rPr>
        <w:t xml:space="preserve">退还手续。                                                                      </w:t>
      </w:r>
    </w:p>
    <w:p w14:paraId="5A3C9095">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single"/>
        </w:rPr>
        <w:t xml:space="preserve">3、维修联系人：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专项维修电话：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p>
    <w:p w14:paraId="4B35FCE0">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本工程质量保修作书为施工合同的附件，由施工合同发包人、承包人双方共同签订。</w:t>
      </w:r>
    </w:p>
    <w:p w14:paraId="0C731246">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w:t>
      </w:r>
      <w:r>
        <w:rPr>
          <w:rFonts w:hint="eastAsia" w:ascii="仿宋" w:hAnsi="仿宋" w:eastAsia="仿宋" w:cs="仿宋"/>
          <w:color w:val="auto"/>
          <w:kern w:val="0"/>
          <w:sz w:val="24"/>
          <w:szCs w:val="24"/>
          <w:highlight w:val="none"/>
          <w:u w:val="none"/>
        </w:rPr>
        <w:t>（盖章）</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u w:val="none"/>
          <w:lang w:val="en-US" w:eastAsia="zh-CN"/>
        </w:rPr>
        <w:t xml:space="preserve"> </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u w:val="none"/>
          <w:lang w:val="en-US" w:eastAsia="zh-CN"/>
        </w:rPr>
        <w:t xml:space="preserve">                          </w:t>
      </w:r>
      <w:r>
        <w:rPr>
          <w:rFonts w:hint="eastAsia" w:ascii="仿宋" w:hAnsi="仿宋" w:eastAsia="仿宋" w:cs="仿宋"/>
          <w:color w:val="auto"/>
          <w:kern w:val="0"/>
          <w:sz w:val="24"/>
          <w:szCs w:val="24"/>
          <w:highlight w:val="none"/>
        </w:rPr>
        <w:t>承包人</w:t>
      </w:r>
      <w:r>
        <w:rPr>
          <w:rFonts w:hint="eastAsia" w:ascii="仿宋" w:hAnsi="仿宋" w:eastAsia="仿宋" w:cs="仿宋"/>
          <w:color w:val="auto"/>
          <w:kern w:val="0"/>
          <w:sz w:val="24"/>
          <w:szCs w:val="24"/>
          <w:highlight w:val="none"/>
          <w:u w:val="none"/>
        </w:rPr>
        <w:t>（盖章）</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u w:val="none"/>
        </w:rPr>
        <w:t xml:space="preserve"> </w:t>
      </w:r>
      <w:r>
        <w:rPr>
          <w:rFonts w:hint="eastAsia" w:ascii="仿宋" w:hAnsi="仿宋" w:eastAsia="仿宋" w:cs="仿宋"/>
          <w:color w:val="auto"/>
          <w:kern w:val="0"/>
          <w:sz w:val="24"/>
          <w:szCs w:val="24"/>
          <w:highlight w:val="none"/>
        </w:rPr>
        <w:t xml:space="preserve">      </w:t>
      </w:r>
    </w:p>
    <w:p w14:paraId="4001127A">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en-US" w:eastAsia="zh-CN"/>
        </w:rPr>
        <w:t xml:space="preserve">       </w:t>
      </w:r>
    </w:p>
    <w:p w14:paraId="479A494F">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lang w:eastAsia="zh-CN"/>
        </w:rPr>
        <w:t>或委托代理人</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lang w:eastAsia="zh-CN"/>
        </w:rPr>
        <w:t>或委托代理人</w:t>
      </w:r>
      <w:r>
        <w:rPr>
          <w:rFonts w:hint="eastAsia" w:ascii="仿宋" w:hAnsi="仿宋" w:eastAsia="仿宋" w:cs="仿宋"/>
          <w:color w:val="auto"/>
          <w:kern w:val="0"/>
          <w:sz w:val="24"/>
          <w:szCs w:val="24"/>
          <w:highlight w:val="none"/>
        </w:rPr>
        <w:t>：</w:t>
      </w:r>
    </w:p>
    <w:p w14:paraId="19B6C599">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签字或</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签字或</w:t>
      </w:r>
      <w:r>
        <w:rPr>
          <w:rFonts w:hint="eastAsia" w:ascii="仿宋" w:hAnsi="仿宋" w:eastAsia="仿宋" w:cs="仿宋"/>
          <w:color w:val="auto"/>
          <w:kern w:val="0"/>
          <w:sz w:val="24"/>
          <w:szCs w:val="24"/>
          <w:highlight w:val="none"/>
        </w:rPr>
        <w:t>盖章）：</w:t>
      </w:r>
    </w:p>
    <w:p w14:paraId="7B0F21C9">
      <w:pPr>
        <w:pStyle w:val="301"/>
        <w:pageBreakBefore w:val="0"/>
        <w:kinsoku/>
        <w:wordWrap/>
        <w:overflowPunct/>
        <w:topLinePunct w:val="0"/>
        <w:bidi w:val="0"/>
        <w:spacing w:before="0" w:beforeAutospacing="0" w:after="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p>
    <w:p w14:paraId="7D7D1952">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_____年_____月_____日  </w:t>
      </w:r>
    </w:p>
    <w:p w14:paraId="1AE5C466">
      <w:pPr>
        <w:pageBreakBefore w:val="0"/>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bCs/>
          <w:color w:val="auto"/>
          <w:sz w:val="24"/>
          <w:szCs w:val="24"/>
          <w:highlight w:val="none"/>
        </w:rPr>
        <w:t>附件2</w:t>
      </w:r>
    </w:p>
    <w:p w14:paraId="5C907075">
      <w:pPr>
        <w:pageBreakBefore w:val="0"/>
        <w:kinsoku/>
        <w:wordWrap/>
        <w:overflowPunct/>
        <w:topLinePunct w:val="0"/>
        <w:bidi w:val="0"/>
        <w:snapToGrid w:val="0"/>
        <w:spacing w:beforeAutospacing="0" w:afterAutospacing="0" w:line="500" w:lineRule="exact"/>
        <w:ind w:left="0" w:leftChars="0" w:right="0" w:rightChars="0" w:firstLine="482" w:firstLineChars="20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现场施工安全生产管理</w:t>
      </w:r>
    </w:p>
    <w:p w14:paraId="4A1051C3">
      <w:pPr>
        <w:pStyle w:val="34"/>
        <w:ind w:firstLine="240" w:firstLineChars="1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w:t>
      </w:r>
    </w:p>
    <w:p w14:paraId="2AD8AAF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我是</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法人代表（或法人委托代理人），参加该工程施工。就安全生产管理工作，我们将贯彻“安全第一，预防为主，综合治理”的安全工作方针，坚决落实安全生产责任制。现我代表公司承诺并声明以下内容：</w:t>
      </w:r>
    </w:p>
    <w:p w14:paraId="010469C7">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一、我们已经深刻了解了贵公司对该工程安全生产的要求，并充分认识到该项目现场在施工过程中存在的各种危险因素和所有安全生产方面的问题；清醒的认识到抓好安全生产管理工作的紧迫性和必要性。</w:t>
      </w:r>
    </w:p>
    <w:p w14:paraId="4487616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二、我们已经</w:t>
      </w:r>
    </w:p>
    <w:p w14:paraId="3AD59A69">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1.建立了本工程的安全生产管理工作计划、管理目标；</w:t>
      </w:r>
    </w:p>
    <w:p w14:paraId="3B0C81C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2.逐级签订了安全生产目标责任书；</w:t>
      </w:r>
    </w:p>
    <w:p w14:paraId="6DF8256E">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3.制定了切实可行的安全生产应急预案；</w:t>
      </w:r>
    </w:p>
    <w:p w14:paraId="444C14D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4.制定了安全生产管理制度、操作规程、岗位职责；</w:t>
      </w:r>
    </w:p>
    <w:p w14:paraId="4EB380E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5.制定了安全检查、考核等的管理办法；</w:t>
      </w:r>
    </w:p>
    <w:p w14:paraId="15833897">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6.制定了各项施工作业的安全生产保障措施；</w:t>
      </w:r>
    </w:p>
    <w:p w14:paraId="7CB7DE6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7.制定了所有进场人员安全生产交底制度；</w:t>
      </w:r>
    </w:p>
    <w:p w14:paraId="0A679A6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8.制定了安全生产管理记录备案制度；</w:t>
      </w:r>
    </w:p>
    <w:p w14:paraId="39E42C1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9.成立了以项目经理为组长的安全生产领导小组；</w:t>
      </w:r>
    </w:p>
    <w:p w14:paraId="2FB7F29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10.建立并进一步完善了重大安全事故的处理流程。</w:t>
      </w:r>
    </w:p>
    <w:p w14:paraId="3F393E7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三、根据建设工程质量安全监督站的有关要求，我们对所有进场施工作业人员办理了人身意外保险；给他们进行了且将继续进行安全生产方面的教育和专项培训；组织他们学习了并将进一步学习：</w:t>
      </w:r>
    </w:p>
    <w:p w14:paraId="55B6E43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1、建设工程安全生产管理条理条例及相关法律法规；</w:t>
      </w:r>
    </w:p>
    <w:p w14:paraId="1FAE152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2、现行通用的安全生产技术规范和操作规程；</w:t>
      </w:r>
    </w:p>
    <w:p w14:paraId="64C8027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3、通用的安全生产防护用品的使用方法及相关要求</w:t>
      </w:r>
    </w:p>
    <w:p w14:paraId="7B4214A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4、其它安全生产的有关规定；</w:t>
      </w:r>
    </w:p>
    <w:p w14:paraId="7CF63089">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5、全国建筑施工安全生产形势的情况分析及陕西省西安市关于建筑施工安全生产管理的相关政策制度等。</w:t>
      </w:r>
    </w:p>
    <w:p w14:paraId="3187803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所有有效的安全生产防护用品和设施将及时发放、配备给所有进场施工作业人员；我们为正确使用这些用品进行相互监督，确保所有人能正确使用。贵方检查时发现我公司进场作业人员在施工过程中未使用安全保护用品，我们愿意接受贵公司违约金处理。</w:t>
      </w:r>
    </w:p>
    <w:p w14:paraId="273CF024">
      <w:pPr>
        <w:pageBreakBefore w:val="0"/>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五、依据建办质〔2018〕31号 关于实施《危险性较大的分部分项工程安全管理规定》有关问题的通知、建设部令第37号 《危险性较大的分部分项工程安全管理规定》、《陕西省房屋建筑和市政基础设施工程危险性较大的分部分项工程安全管理实施细则》、市建质发[2018]26号 《关于印发危险性较大的分部分项工程安全管理实施细则的通知》文件规定，做好施工现场危大工程安全管控。每月由公司主管领导带队对项目现场进行不少于1次全面的安全检查，并将检查情况反馈贵方。</w:t>
      </w:r>
    </w:p>
    <w:p w14:paraId="42B46BB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六</w:t>
      </w:r>
      <w:r>
        <w:rPr>
          <w:rFonts w:hint="eastAsia" w:ascii="仿宋" w:hAnsi="仿宋" w:eastAsia="仿宋" w:cs="仿宋"/>
          <w:color w:val="auto"/>
          <w:sz w:val="24"/>
          <w:szCs w:val="24"/>
          <w:highlight w:val="none"/>
        </w:rPr>
        <w:t>、我们将对施工作业环境进行定期、不定期的严格检查，随时消除施工环境中的安全隐患。将对施工过程中人的不安全行为、物的不安全状态、施工环境的安全状况每日给贵方以书面形式进行汇报。</w:t>
      </w:r>
    </w:p>
    <w:p w14:paraId="7C0F997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七</w:t>
      </w:r>
      <w:r>
        <w:rPr>
          <w:rFonts w:hint="eastAsia" w:ascii="仿宋" w:hAnsi="仿宋" w:eastAsia="仿宋" w:cs="仿宋"/>
          <w:color w:val="auto"/>
          <w:sz w:val="24"/>
          <w:szCs w:val="24"/>
          <w:highlight w:val="none"/>
        </w:rPr>
        <w:t>、我们自觉接受贵方对安全生产的监督检查，并对存在的安全问题在最短的时间内进行积极有效的整改。</w:t>
      </w:r>
    </w:p>
    <w:p w14:paraId="09DA47E9">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八</w:t>
      </w:r>
      <w:r>
        <w:rPr>
          <w:rFonts w:hint="eastAsia" w:ascii="仿宋" w:hAnsi="仿宋" w:eastAsia="仿宋" w:cs="仿宋"/>
          <w:color w:val="auto"/>
          <w:sz w:val="24"/>
          <w:szCs w:val="24"/>
          <w:highlight w:val="none"/>
        </w:rPr>
        <w:t>、贵方检查时发现我们对本工程的安全生产管理还存在：</w:t>
      </w:r>
    </w:p>
    <w:p w14:paraId="15A0633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1、无制度、无办法、无措施、无专人管理、未进行安全生产教育和培训等，我们愿意接受贵公司违约金处理及经指正仍得不到及时有效整改时的加倍支付。</w:t>
      </w:r>
    </w:p>
    <w:p w14:paraId="2A63B21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2、制度、办法、措施未得到有效落实；还存在潜在或重大的安全隐患时，我们愿意接受贵公司违约金处理及经指正仍得不到及时有效整改时的加倍支付。</w:t>
      </w:r>
    </w:p>
    <w:p w14:paraId="606479D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九</w:t>
      </w:r>
      <w:r>
        <w:rPr>
          <w:rFonts w:hint="eastAsia" w:ascii="仿宋" w:hAnsi="仿宋" w:eastAsia="仿宋" w:cs="仿宋"/>
          <w:color w:val="auto"/>
          <w:sz w:val="24"/>
          <w:szCs w:val="24"/>
          <w:highlight w:val="none"/>
        </w:rPr>
        <w:t>、在安全生产专项治理、检查、评比中，被政府主管单位、贵公司上级部门点名批评、通报或评比位于倒数后三名时，我们除接受上级的处罚外，还愿意接受贵方违约金处理；若连续两次（含两次）以上被通报、点名批评时，我方自愿接受被列入不合格承包方之列等的其它处罚。</w:t>
      </w:r>
    </w:p>
    <w:p w14:paraId="1BE3E28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十、在履行施工合同期间发生重大安全事故时，我公司除接受国家规定的有关处罚并独立承担由此造成的经济损失外，还愿意承担给贵方造成的其它相关的直接、间接经济损失。</w:t>
      </w:r>
    </w:p>
    <w:p w14:paraId="5811E21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特此承诺</w:t>
      </w:r>
      <w:r>
        <w:rPr>
          <w:rFonts w:hint="eastAsia" w:ascii="仿宋" w:hAnsi="仿宋" w:eastAsia="仿宋" w:cs="仿宋"/>
          <w:color w:val="auto"/>
          <w:sz w:val="24"/>
          <w:szCs w:val="24"/>
          <w:highlight w:val="none"/>
          <w:lang w:eastAsia="zh-CN"/>
        </w:rPr>
        <w:t>。</w:t>
      </w:r>
    </w:p>
    <w:p w14:paraId="30036118">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p>
    <w:p w14:paraId="7B2529AC">
      <w:pPr>
        <w:pageBreakBefore w:val="0"/>
        <w:tabs>
          <w:tab w:val="right" w:leader="middleDot" w:pos="8820"/>
        </w:tabs>
        <w:kinsoku/>
        <w:wordWrap/>
        <w:overflowPunct/>
        <w:topLinePunct w:val="0"/>
        <w:bidi w:val="0"/>
        <w:snapToGrid w:val="0"/>
        <w:spacing w:beforeAutospacing="0" w:afterAutospacing="0" w:line="500" w:lineRule="exact"/>
        <w:ind w:right="0" w:rightChars="0" w:firstLine="3360" w:firstLineChars="14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承包人（盖章）：</w:t>
      </w:r>
    </w:p>
    <w:p w14:paraId="5E811BC2">
      <w:pPr>
        <w:pageBreakBefore w:val="0"/>
        <w:tabs>
          <w:tab w:val="right" w:leader="middleDot" w:pos="8820"/>
        </w:tabs>
        <w:kinsoku/>
        <w:wordWrap/>
        <w:overflowPunct/>
        <w:topLinePunct w:val="0"/>
        <w:bidi w:val="0"/>
        <w:snapToGrid w:val="0"/>
        <w:spacing w:beforeAutospacing="0" w:afterAutospacing="0" w:line="500" w:lineRule="exact"/>
        <w:ind w:right="0" w:rightChars="0" w:firstLine="240" w:firstLineChars="100"/>
        <w:textAlignment w:val="auto"/>
        <w:rPr>
          <w:rFonts w:hint="eastAsia" w:ascii="仿宋" w:hAnsi="仿宋" w:eastAsia="仿宋" w:cs="仿宋"/>
          <w:color w:val="auto"/>
          <w:sz w:val="24"/>
          <w:szCs w:val="24"/>
          <w:highlight w:val="none"/>
        </w:rPr>
      </w:pPr>
    </w:p>
    <w:p w14:paraId="22CAF874">
      <w:pPr>
        <w:pageBreakBefore w:val="0"/>
        <w:tabs>
          <w:tab w:val="right" w:leader="middleDot" w:pos="8820"/>
        </w:tabs>
        <w:kinsoku/>
        <w:wordWrap/>
        <w:overflowPunct/>
        <w:topLinePunct w:val="0"/>
        <w:bidi w:val="0"/>
        <w:snapToGrid w:val="0"/>
        <w:spacing w:beforeAutospacing="0" w:afterAutospacing="0" w:line="500" w:lineRule="exact"/>
        <w:ind w:right="0" w:rightChars="0" w:firstLine="3360" w:firstLineChars="14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法定代表人（盖章）：      </w:t>
      </w:r>
    </w:p>
    <w:p w14:paraId="1AAFC493">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p>
    <w:p w14:paraId="14137A6E">
      <w:pPr>
        <w:pageBreakBefore w:val="0"/>
        <w:kinsoku/>
        <w:wordWrap/>
        <w:overflowPunct/>
        <w:topLinePunct w:val="0"/>
        <w:bidi w:val="0"/>
        <w:snapToGrid w:val="0"/>
        <w:spacing w:beforeAutospacing="0" w:afterAutospacing="0" w:line="500" w:lineRule="exact"/>
        <w:ind w:right="0" w:rightChars="0" w:firstLine="3360" w:firstLineChars="14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br w:type="page"/>
      </w:r>
      <w:bookmarkStart w:id="436" w:name="_Toc329523252"/>
      <w:bookmarkStart w:id="437" w:name="_Toc384214489"/>
      <w:bookmarkStart w:id="438" w:name="_Toc243188526"/>
      <w:r>
        <w:rPr>
          <w:rFonts w:hint="eastAsia" w:ascii="仿宋" w:hAnsi="仿宋" w:eastAsia="仿宋" w:cs="仿宋"/>
          <w:b/>
          <w:color w:val="auto"/>
          <w:kern w:val="0"/>
          <w:sz w:val="24"/>
          <w:szCs w:val="24"/>
          <w:highlight w:val="none"/>
        </w:rPr>
        <w:t xml:space="preserve"> </w:t>
      </w:r>
      <w:bookmarkEnd w:id="436"/>
      <w:bookmarkEnd w:id="437"/>
      <w:bookmarkEnd w:id="438"/>
      <w:bookmarkStart w:id="439" w:name="_Toc243188527"/>
      <w:bookmarkStart w:id="440" w:name="_Toc329523253"/>
      <w:bookmarkStart w:id="441" w:name="_Toc384214490"/>
      <w:r>
        <w:rPr>
          <w:rFonts w:hint="eastAsia" w:ascii="仿宋" w:hAnsi="仿宋" w:eastAsia="仿宋" w:cs="仿宋"/>
          <w:b/>
          <w:color w:val="auto"/>
          <w:kern w:val="0"/>
          <w:sz w:val="24"/>
          <w:szCs w:val="24"/>
          <w:highlight w:val="none"/>
        </w:rPr>
        <w:t>附件3</w:t>
      </w:r>
    </w:p>
    <w:p w14:paraId="5DFFD1F4">
      <w:pPr>
        <w:pageBreakBefore w:val="0"/>
        <w:kinsoku/>
        <w:wordWrap/>
        <w:overflowPunct/>
        <w:topLinePunct w:val="0"/>
        <w:bidi w:val="0"/>
        <w:snapToGrid w:val="0"/>
        <w:spacing w:beforeAutospacing="0" w:afterAutospacing="0" w:line="500" w:lineRule="exact"/>
        <w:ind w:left="0" w:leftChars="0" w:right="0" w:rightChars="0" w:firstLine="482" w:firstLineChars="20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建筑安装施工安全生产协议</w:t>
      </w:r>
    </w:p>
    <w:p w14:paraId="579F70E4">
      <w:pPr>
        <w:pStyle w:val="34"/>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none"/>
        </w:rPr>
        <w:t>发包人</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 xml:space="preserve"> </w:t>
      </w:r>
    </w:p>
    <w:p w14:paraId="484EEDEC">
      <w:pPr>
        <w:ind w:firstLine="480" w:firstLineChars="200"/>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kern w:val="0"/>
          <w:sz w:val="24"/>
          <w:szCs w:val="24"/>
          <w:highlight w:val="none"/>
          <w:u w:val="none"/>
        </w:rPr>
        <w:t>承包人：</w:t>
      </w:r>
      <w:r>
        <w:rPr>
          <w:rFonts w:hint="eastAsia" w:ascii="仿宋" w:hAnsi="仿宋" w:eastAsia="仿宋" w:cs="仿宋"/>
          <w:color w:val="auto"/>
          <w:kern w:val="0"/>
          <w:sz w:val="24"/>
          <w:szCs w:val="24"/>
          <w:highlight w:val="none"/>
          <w:u w:val="single"/>
          <w:lang w:val="en-US" w:eastAsia="zh-CN"/>
        </w:rPr>
        <w:t xml:space="preserve">                       </w:t>
      </w:r>
    </w:p>
    <w:p w14:paraId="29E9270E">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right="0" w:rightChars="0"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发包人将</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项目委托承包人施工，为了明确双方的安全生产责任，确保施工安全，根据《中华人民共和国建筑法》、《中华人民共和国安全生产法》、《中华人民共和国消防法》、《建设工程安全生产管理条例》、《陕西省建设工程质量和安全生产管理条例》等国家、省市有关法律、法规，双方在签订施工合同的同时，签订本协议，双方必须严格执行。</w:t>
      </w:r>
    </w:p>
    <w:p w14:paraId="3787FEC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一、工程项目</w:t>
      </w:r>
    </w:p>
    <w:p w14:paraId="06015A0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工程名称：</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                                 </w:t>
      </w:r>
    </w:p>
    <w:p w14:paraId="14AF8E7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工程地址：</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                    </w:t>
      </w:r>
    </w:p>
    <w:p w14:paraId="10E6A74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施工单位：</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bCs/>
          <w:color w:val="auto"/>
          <w:sz w:val="24"/>
          <w:szCs w:val="24"/>
          <w:highlight w:val="none"/>
          <w:lang w:eastAsia="zh-CN"/>
        </w:rPr>
        <w:t xml:space="preserve">   </w:t>
      </w:r>
    </w:p>
    <w:p w14:paraId="2D3F6523">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二、工程项目期限：</w:t>
      </w:r>
    </w:p>
    <w:p w14:paraId="7FECB60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计划开工时间：</w:t>
      </w:r>
    </w:p>
    <w:p w14:paraId="0BFA888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计划竣工时间：</w:t>
      </w:r>
    </w:p>
    <w:p w14:paraId="047893C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三、管理职责</w:t>
      </w:r>
    </w:p>
    <w:p w14:paraId="7A9DDF5E">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（一）发包人职责</w:t>
      </w:r>
    </w:p>
    <w:p w14:paraId="7D0B7785">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1、严格遵守国家有关安全生产的法律法规。</w:t>
      </w:r>
    </w:p>
    <w:p w14:paraId="6723FB1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2、根据国家有关法律法规提出安全生产相关要求，督促承包人项目施工安全管理组织、制度体系的建立和各项安全措施的落实。发包人定期、不定期对承包人施工安全管理状况进行监督检查。</w:t>
      </w:r>
    </w:p>
    <w:p w14:paraId="5F49BFD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3、有权参加承包人的安全事故调查，及时了解现场发生的事故情况，督促承包人加强改进安全事故管理工作。</w:t>
      </w:r>
    </w:p>
    <w:p w14:paraId="19506785">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4、应按《施工合同》约定支付建设工程环境保护及安全措施所需费用，并督促、监督检查承包人使用情况。</w:t>
      </w:r>
    </w:p>
    <w:p w14:paraId="6AE9AFE3">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5、施工期间，发包人指派</w:t>
      </w:r>
      <w:r>
        <w:rPr>
          <w:rFonts w:hint="eastAsia" w:ascii="仿宋" w:hAnsi="仿宋" w:eastAsia="仿宋" w:cs="仿宋"/>
          <w:bCs/>
          <w:i w:val="0"/>
          <w:iCs w:val="0"/>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同志负责本工程项目的有关安全、消防环保工作。</w:t>
      </w:r>
    </w:p>
    <w:p w14:paraId="5A68378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（二）承包人职责</w:t>
      </w:r>
    </w:p>
    <w:p w14:paraId="59FB2E53">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1、承包人作为施工方，对现场施工安全负有直接和主体责任。</w:t>
      </w:r>
    </w:p>
    <w:p w14:paraId="706128C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在作业过程中必须认真贯彻落实国家和地方的有关项目施工安全生产工作的政策、法规、规范等，严格执行合同中的所有安全要求和发包人建设项目安全管理制度，积极配合发包人安全监督管理，落实各项安全、环境保护和职业健康管理要求，不断改进和完善安全生产管理。</w:t>
      </w:r>
    </w:p>
    <w:p w14:paraId="3E83F54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3、应对施工安全进行规范化、标准化、精细化管理，编制并适时更新安全生产管理制度并监督实施。</w:t>
      </w:r>
    </w:p>
    <w:p w14:paraId="63A0DDC6">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4、制订企业安全生产检查计划并组织实施。</w:t>
      </w:r>
    </w:p>
    <w:p w14:paraId="6694F982">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5、编制项目生产安全事故应急救援预案并组织演练。</w:t>
      </w:r>
    </w:p>
    <w:p w14:paraId="777FCC3F">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6、保证项目安全生产费用的有效使用。</w:t>
      </w:r>
    </w:p>
    <w:p w14:paraId="07747E8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8、进入施工现场的所有单位及人员安全生产由承包人负责管理及负责。</w:t>
      </w:r>
    </w:p>
    <w:p w14:paraId="19DB346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四、安全管理目标</w:t>
      </w:r>
    </w:p>
    <w:p w14:paraId="367C1FEE">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1、项目施工坚决杜绝各类安全生产事故，严格控制不发生人身伤害事故，不发生一般及以上建设工程责任事故、火灾爆炸事故、环境损害事故，不发生有社会影响的公众安全事件，确保“零伤害、零事故”。</w:t>
      </w:r>
    </w:p>
    <w:p w14:paraId="6C85D0D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2、项目施工坚决杜绝违章、违规事件发生，杜绝违章指挥和强令冒险作业，做到“零违章”。</w:t>
      </w:r>
    </w:p>
    <w:p w14:paraId="406561A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五、管理要求</w:t>
      </w:r>
    </w:p>
    <w:p w14:paraId="3CE18D19">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1、承包人应建立健全安全管理机构和安全管理制度，健全安全管理组织体制、安全保障体系。</w:t>
      </w:r>
    </w:p>
    <w:p w14:paraId="670DB1C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承包人必须有一名主管领导分管安全工作，并按照《建筑施工企业生产管理机构设置及专职安全生产管理人员配备办法》的规定配置专职安全管理人员，明确主管安全的负责人、专职安全管理人员和各级人员安全职责，积极落实安全措施，形成纵向到底、横向到边的安全管理网络，将安全工作落实到业务的每个环节。</w:t>
      </w:r>
    </w:p>
    <w:p w14:paraId="089ECF9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施工期间，承包人指派</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同志负责本工程项目的有关安全、消防环保工作。</w:t>
      </w:r>
    </w:p>
    <w:p w14:paraId="36695B7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现场安全由承包人负责，承包人应自觉接受发包人的监督检查，负责合同执行过程中作业现场所有人员、设备的安全。承包人项目施工负责人在安排部署项目施工的同时，安排部署施工各项安全措施，并检查落实情况。</w:t>
      </w:r>
    </w:p>
    <w:p w14:paraId="3D160CD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4、资质与人员管理</w:t>
      </w:r>
    </w:p>
    <w:p w14:paraId="1719FF8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承包人必须具有安全管理部门颁发的安全生产证书，应有安全生产岗位责任制、各工种的安全操作规程、特种作业工人的审证考核制度及和定期安全检查制度。</w:t>
      </w:r>
    </w:p>
    <w:p w14:paraId="6B3595F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参加作业的人员，必须接受安全技术教育，熟知和遵守本工种的各项安全技术操作规程，定期进行安全技术考核，合格者方准上岗操作。</w:t>
      </w:r>
    </w:p>
    <w:p w14:paraId="439B457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特种作业人员必须经培训考核后持证上岗，并按规定定期审证。</w:t>
      </w:r>
    </w:p>
    <w:p w14:paraId="11F39C2E">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施工现场如出现特种作业无证操作现象时，承包人项目经理必须承担管理责任。</w:t>
      </w:r>
    </w:p>
    <w:p w14:paraId="2AA5DDE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承包人必须认真对本单位职工进行安全生产制度及安全技术知识教育，增强法制观念，提高职工的安全生产思想意识和自我保护的能力，督促职工自觉遵守安全纪律、制度、法规。</w:t>
      </w:r>
    </w:p>
    <w:p w14:paraId="4A71F8B9">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承包人应按照国家相关法规要求，对入场作业人员进行三级安全教育培训工作，作业前应组织管理、作业人员对施工中有关安全管理制度、规范进行学习，督促作业人员严格执行和认真遵守。</w:t>
      </w:r>
    </w:p>
    <w:p w14:paraId="79A8CE8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承包人在作业前应对作业人员进行安全技术交底工作，并通知</w:t>
      </w:r>
      <w:r>
        <w:rPr>
          <w:rFonts w:hint="eastAsia" w:ascii="仿宋" w:hAnsi="仿宋" w:eastAsia="仿宋" w:cs="仿宋"/>
          <w:bCs/>
          <w:color w:val="auto"/>
          <w:sz w:val="24"/>
          <w:szCs w:val="24"/>
          <w:highlight w:val="none"/>
          <w:lang w:eastAsia="zh-CN"/>
        </w:rPr>
        <w:t>发包人</w:t>
      </w:r>
      <w:r>
        <w:rPr>
          <w:rFonts w:hint="eastAsia" w:ascii="仿宋" w:hAnsi="仿宋" w:eastAsia="仿宋" w:cs="仿宋"/>
          <w:bCs/>
          <w:color w:val="auto"/>
          <w:sz w:val="24"/>
          <w:szCs w:val="24"/>
          <w:highlight w:val="none"/>
        </w:rPr>
        <w:t>委派有关人员参加。承包人在施工过程中必须检查、督促施工人员严格遵守、认真执行，并严格落实相关安全技术措施。</w:t>
      </w:r>
    </w:p>
    <w:p w14:paraId="542C3B5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5、承包人应履行安全职责，执行发包人有关安全工作的指令，并在开工后随施工组织设计，编制下列文件报送发包人</w:t>
      </w:r>
      <w:r>
        <w:rPr>
          <w:rFonts w:hint="eastAsia" w:ascii="仿宋" w:hAnsi="仿宋" w:eastAsia="仿宋" w:cs="仿宋"/>
          <w:bCs/>
          <w:color w:val="auto"/>
          <w:sz w:val="24"/>
          <w:szCs w:val="24"/>
          <w:highlight w:val="none"/>
          <w:lang w:eastAsia="zh-CN"/>
        </w:rPr>
        <w:t>审批</w:t>
      </w:r>
      <w:r>
        <w:rPr>
          <w:rFonts w:hint="eastAsia" w:ascii="仿宋" w:hAnsi="仿宋" w:eastAsia="仿宋" w:cs="仿宋"/>
          <w:bCs/>
          <w:color w:val="auto"/>
          <w:sz w:val="24"/>
          <w:szCs w:val="24"/>
          <w:highlight w:val="none"/>
        </w:rPr>
        <w:t>。</w:t>
      </w:r>
    </w:p>
    <w:p w14:paraId="2E65E552">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安全管理组织机构及安全责任人、特种设备人员；</w:t>
      </w:r>
    </w:p>
    <w:p w14:paraId="5957991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本工程安全管理制度；</w:t>
      </w:r>
    </w:p>
    <w:p w14:paraId="7BDBA7D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按照本项目特点，制定安全作业方案和应急救援预案；</w:t>
      </w:r>
    </w:p>
    <w:p w14:paraId="31E5B455">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承包人施工组织设计方案应包括安全技术措施方案，安全技术措施方案应详细制定符合发包人成品保护、安全等方面要求的具体安全技术措施，并能够保障安全可行。</w:t>
      </w:r>
    </w:p>
    <w:p w14:paraId="68D4C6D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不符合发包人成品保护和安全要求的，发包人有权提出修改意见，承包人进行修改。</w:t>
      </w:r>
    </w:p>
    <w:p w14:paraId="5235212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施工过程中如发生设计变更并因该变更影响安全及消防的，原定的安全技术措施也必须随之变更，反之，不作调整；施工过程中确需修改拟定的安全技术措施时，必须经编制人同意，并办理修改审批手续；施工过程中确需修改拟定的安全技术措施时，修改后的安全技术措施方案必须符合发包人成品保护和安全要求，并报发包人备案。</w:t>
      </w:r>
    </w:p>
    <w:p w14:paraId="67A8370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6、承包人应制定项目安全技术措施方案。安全技术措施方案应得到</w:t>
      </w:r>
      <w:r>
        <w:rPr>
          <w:rFonts w:hint="eastAsia" w:ascii="仿宋" w:hAnsi="仿宋" w:eastAsia="仿宋" w:cs="仿宋"/>
          <w:bCs/>
          <w:color w:val="auto"/>
          <w:sz w:val="24"/>
          <w:szCs w:val="24"/>
          <w:highlight w:val="none"/>
          <w:lang w:eastAsia="zh-CN"/>
        </w:rPr>
        <w:t>发包人</w:t>
      </w:r>
      <w:r>
        <w:rPr>
          <w:rFonts w:hint="eastAsia" w:ascii="仿宋" w:hAnsi="仿宋" w:eastAsia="仿宋" w:cs="仿宋"/>
          <w:bCs/>
          <w:color w:val="auto"/>
          <w:sz w:val="24"/>
          <w:szCs w:val="24"/>
          <w:highlight w:val="none"/>
        </w:rPr>
        <w:t>审核批准，并严格落实。</w:t>
      </w:r>
    </w:p>
    <w:p w14:paraId="2406ABE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承包人应按国家有关部门规定的危险性较大的工程编制专项施工方案，附具安全验算结果。安全技术措施和专项施工方案必须经承包人项目技术负责人、项目负责人、总工程师、企业技术负责人逐层审核签字后实施，同时报</w:t>
      </w:r>
      <w:r>
        <w:rPr>
          <w:rFonts w:hint="eastAsia" w:ascii="仿宋" w:hAnsi="仿宋" w:eastAsia="仿宋" w:cs="仿宋"/>
          <w:bCs/>
          <w:color w:val="auto"/>
          <w:sz w:val="24"/>
          <w:szCs w:val="24"/>
          <w:highlight w:val="none"/>
          <w:lang w:eastAsia="zh-CN"/>
        </w:rPr>
        <w:t>发包人</w:t>
      </w:r>
      <w:r>
        <w:rPr>
          <w:rFonts w:hint="eastAsia" w:ascii="仿宋" w:hAnsi="仿宋" w:eastAsia="仿宋" w:cs="仿宋"/>
          <w:bCs/>
          <w:color w:val="auto"/>
          <w:sz w:val="24"/>
          <w:szCs w:val="24"/>
          <w:highlight w:val="none"/>
        </w:rPr>
        <w:t>审批。</w:t>
      </w:r>
    </w:p>
    <w:p w14:paraId="25360BEF">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8、安全费用管理</w:t>
      </w:r>
    </w:p>
    <w:p w14:paraId="150340D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应严格按照国家规范要求，落实安全生产投入保障制度和安全生产费用使用计划，确保安全生产费用的有效使用，保证现场施工安全防护用品及安全设施的规范使用、安全措施的有效落实和安全生产条件的不断改善。每笔生产费用的使用应严格登记建账，发包人管理人员有随时检查的权利，该费用已经包含在合同总造价内，发包人不再另行承担该费用。</w:t>
      </w:r>
    </w:p>
    <w:p w14:paraId="5C10D142">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9、承包人应建立并完善应急救援组织及预案体系，根据现场作业施工特点制定相应专项预案，并定期组织演练，保障应急预案物资准备齐全。</w:t>
      </w:r>
    </w:p>
    <w:p w14:paraId="30242BBF">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10、隐患排查及整改</w:t>
      </w:r>
    </w:p>
    <w:p w14:paraId="6B83B777">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日常检查：承包人安全管理人员每日随时检查作业安全、人员防护、机械安全等各项安全措施的落实情况，对现场动火作业安全措施、消防设施和器材设置及维护、易燃物品清理、危险品（氧气瓶、乙炔瓶等）的使用和存放、各类作业安全、人员防护用品佩戴和使用等内容建立日常检查表，确定检查频次，发现隐患及时处理和报告。承包人安全负责人每日施工前应组织班前会和作业检查，布置落实消防和作业安全工作。</w:t>
      </w:r>
    </w:p>
    <w:p w14:paraId="3A4D224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专项检查：承包人定期对施工现场消防、高处作业、吊装作业、临电设施、土方开挖及基坑防护安全、文明施工等情况组织专项检查，建立专项检查表，根据现场实际确定检查内容和频次，发现隐患及时处理和报告。</w:t>
      </w:r>
    </w:p>
    <w:p w14:paraId="6A2D13EE">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承包人每月组织综合检查，及时掌握现场安全管理状况和存在的问题，解决安全管理中存在的困难，进行管理改进。</w:t>
      </w:r>
    </w:p>
    <w:p w14:paraId="06EA7EC9">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承包人施工作业中，发现有影响施工安全的隐患必须立即停止作业进行整改，及时消除隐患或采取可能的安全措施。</w:t>
      </w:r>
    </w:p>
    <w:p w14:paraId="352CDD16">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发包人工程管理部（项目部）在检查中发现的问题或隐患，应立即要求承包人整改。承包人应立即停止问题作业，组织安排整改，未整改完成或未采取安全措施不得开始作业。承包人应积极配合和落实发包人提出的安全管理要求，及时整改发现的隐患或问题。</w:t>
      </w:r>
    </w:p>
    <w:p w14:paraId="0F9017D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11、承包人在施工中的机械设备、脚手架等设施，在搭设、安装完毕使用前，经</w:t>
      </w:r>
      <w:r>
        <w:rPr>
          <w:rFonts w:hint="eastAsia" w:ascii="仿宋" w:hAnsi="仿宋" w:eastAsia="仿宋" w:cs="仿宋"/>
          <w:bCs/>
          <w:color w:val="auto"/>
          <w:sz w:val="24"/>
          <w:szCs w:val="24"/>
          <w:highlight w:val="none"/>
          <w:lang w:eastAsia="zh-CN"/>
        </w:rPr>
        <w:t>发包人</w:t>
      </w:r>
      <w:r>
        <w:rPr>
          <w:rFonts w:hint="eastAsia" w:ascii="仿宋" w:hAnsi="仿宋" w:eastAsia="仿宋" w:cs="仿宋"/>
          <w:bCs/>
          <w:color w:val="auto"/>
          <w:sz w:val="24"/>
          <w:szCs w:val="24"/>
          <w:highlight w:val="none"/>
        </w:rPr>
        <w:t>审核方案后，承包人应按规定验收，并做好验收及交付使用手续。严禁在未经验收或验收不合格的情况下投入使用，否则由此发生的后果概由承包人负责。</w:t>
      </w:r>
    </w:p>
    <w:p w14:paraId="6288D86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承包人租赁或使用的特种设备必须具备年度检测合格证，且安全可靠。</w:t>
      </w:r>
    </w:p>
    <w:p w14:paraId="170D678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施工机械设备及机具配件必须由专人管理，定期检查维护，保证完好可用，机械设备安全附件齐全完好。</w:t>
      </w:r>
    </w:p>
    <w:p w14:paraId="32AE753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承包人特种设备应规范操作，每日使用前检查设备设施状态，检查设备安全设施是否完好可用，严禁带病运行或拆除安全设施及各类违规、违章操作，严禁违章指挥。</w:t>
      </w:r>
    </w:p>
    <w:p w14:paraId="0392094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机械设备、脚手架等设施和工具的保管、维修以及在使用过程中发生的故障损坏、遗失或造成伤亡事故均由承包人来承担责任，负责赔偿。</w:t>
      </w:r>
    </w:p>
    <w:p w14:paraId="28E4C3E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12、消防及动火作业</w:t>
      </w:r>
    </w:p>
    <w:p w14:paraId="4D31869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承包人对施工现场的消防工作负有主体责任，应严格按照《建设工程施工现场消防安全技术规范》相关要求，确定防火责任人，明确防火责任和管理制度。</w:t>
      </w:r>
    </w:p>
    <w:p w14:paraId="21B083C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承包人必须按消防规定在施工现场配置灭火器材。灭火器必须配置合理，放置区域明显，并严禁遮挡。</w:t>
      </w:r>
    </w:p>
    <w:p w14:paraId="62E614F8">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承包人施工动火，必须办理动火证，落实各项安全措施，经检查、审批同意后方可进行，电焊作业人员应现场携带动火证和特种作业证复印件。</w:t>
      </w:r>
    </w:p>
    <w:p w14:paraId="5101A12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动火作业人员必须严格遵守动火安全操作规定和程序。动火前清理周围易燃、可燃物，落实各项安全措施，动火时专人监护和旁站，发现危险或隐患应停止作业，并清除危险因素或隐患。动火完毕后清理现场。</w:t>
      </w:r>
    </w:p>
    <w:p w14:paraId="584DB1B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施工现场严禁吸烟，承包人施工作业使用氧气瓶、乙炔瓶、油漆桶或其他焊割设备等，必须规范使用和安全储存。</w:t>
      </w:r>
    </w:p>
    <w:p w14:paraId="5416F70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承包人应落实其他有关消防防火安全的措施，保障施工安全。</w:t>
      </w:r>
    </w:p>
    <w:p w14:paraId="6C72178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13、施工用电安全</w:t>
      </w:r>
    </w:p>
    <w:p w14:paraId="070FE0B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临时用电应符合施工规范和发包人要求。临时用电布设或检修作业前应进行技术交底，临时用电应确定所使用的用电设备功率、供电电源位置、线路敷设走向和方式，进行负荷计算，并制定施工作业安全用电管理和技术措施。</w:t>
      </w:r>
    </w:p>
    <w:p w14:paraId="0B7ADB86">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承包人施工现场临时用电应符合安全用电技术规范，采用“三级供电、两级保护”系统，开关箱实行“三级配电、 二级漏电保护、一机一闸、一漏一箱”制。</w:t>
      </w:r>
    </w:p>
    <w:p w14:paraId="23672F47">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配电系统电器开关及电气装置完好无损，装设端正牢固。带电线路绝缘良好，接头处绝缘包扎符合规范。配电箱与开关箱上标明名称、用途及分路标记，并按照规范要求合理设置接地、防雷装置。重复接地点选在配电箱、电路末端等处，接地体规格符合规范要求。</w:t>
      </w:r>
    </w:p>
    <w:p w14:paraId="7B39683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承包人临时用电设施检修时必须停电，挂停电标志牌，挂接必要的接地线，检修人员穿戴绝缘防护用品，使用绝缘工具。</w:t>
      </w:r>
    </w:p>
    <w:p w14:paraId="7138E0A6">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电气装置和线路、配电室周围不得堆放易燃、易爆和强腐蚀性介质，并禁止烟火。</w:t>
      </w:r>
    </w:p>
    <w:p w14:paraId="06D77EDF">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承包人配电箱应明确责任人和巡检表，定时检查维护，保障安全。每日施工完毕后，电气责任人对所使用的配电间、用电设施进行检查，配电间锁闭，用电设施做到断电。</w:t>
      </w:r>
    </w:p>
    <w:p w14:paraId="4686367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14、安全防护</w:t>
      </w:r>
    </w:p>
    <w:p w14:paraId="1D11F357">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承包人在业务实施全过程中,应保证留在现场上的任何人员的安全,并保持现场和项目处于秩序良好状态,以避免对上述人员造成危险。</w:t>
      </w:r>
    </w:p>
    <w:p w14:paraId="0DD81EB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操作人员上岗，必须按规定穿戴防护用品。承包人应随时检查劳动防护用品的穿戴情况，不按规定穿戴防护用品的人员不得上岗。</w:t>
      </w:r>
    </w:p>
    <w:p w14:paraId="7EDD19AF">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所有施工机具设备和高空作业的设备均应定期检查，并有安全员的签字记录，保证其经常处于完好状态；不合格的机具、设备和劳动保护用品严禁使用。</w:t>
      </w:r>
    </w:p>
    <w:p w14:paraId="2E85254E">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承包人在施工前要认真勘察现场，在动力设备、输电线路、地下管道、易燃易爆地段以及临街交通要道附近施工时，承包人应对施工人员进行交底，施工开始前应向</w:t>
      </w:r>
      <w:r>
        <w:rPr>
          <w:rFonts w:hint="eastAsia" w:ascii="仿宋" w:hAnsi="仿宋" w:eastAsia="仿宋" w:cs="仿宋"/>
          <w:bCs/>
          <w:color w:val="auto"/>
          <w:sz w:val="24"/>
          <w:szCs w:val="24"/>
          <w:highlight w:val="none"/>
          <w:lang w:eastAsia="zh-CN"/>
        </w:rPr>
        <w:t>发包人</w:t>
      </w:r>
      <w:r>
        <w:rPr>
          <w:rFonts w:hint="eastAsia" w:ascii="仿宋" w:hAnsi="仿宋" w:eastAsia="仿宋" w:cs="仿宋"/>
          <w:bCs/>
          <w:color w:val="auto"/>
          <w:sz w:val="24"/>
          <w:szCs w:val="24"/>
          <w:highlight w:val="none"/>
        </w:rPr>
        <w:t>提出安全防护措施，经</w:t>
      </w:r>
      <w:r>
        <w:rPr>
          <w:rFonts w:hint="eastAsia" w:ascii="仿宋" w:hAnsi="仿宋" w:eastAsia="仿宋" w:cs="仿宋"/>
          <w:bCs/>
          <w:color w:val="auto"/>
          <w:sz w:val="24"/>
          <w:szCs w:val="24"/>
          <w:highlight w:val="none"/>
          <w:lang w:eastAsia="zh-CN"/>
        </w:rPr>
        <w:t>发包人</w:t>
      </w:r>
      <w:r>
        <w:rPr>
          <w:rFonts w:hint="eastAsia" w:ascii="仿宋" w:hAnsi="仿宋" w:eastAsia="仿宋" w:cs="仿宋"/>
          <w:bCs/>
          <w:color w:val="auto"/>
          <w:sz w:val="24"/>
          <w:szCs w:val="24"/>
          <w:highlight w:val="none"/>
        </w:rPr>
        <w:t>认可后实施；如遇有情况，应及时向发包人和有关部门联系，采取保护措施。</w:t>
      </w:r>
    </w:p>
    <w:p w14:paraId="4CC9A71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对于易燃易爆的材料除应专门妥善保管之外，还应配备有足够的消防设施，所有作业人员都应熟悉消防设备的性能和使用方法；承包人不得将任何种类的爆炸物给予、易货或以其他方式转让给任何其他人，或允许，容忍上述同样行为。</w:t>
      </w:r>
    </w:p>
    <w:p w14:paraId="4AD2D60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对施工现场的脚手架、各类安全防护措施、安全标志和警告牌，不得擅自拆除、更动。如确实需要拆除更动的，必须经承包人负责人和双方指派的安全管理人员的同意，并采取必要、可靠的安全措施后方能拆除。</w:t>
      </w:r>
    </w:p>
    <w:p w14:paraId="2B34637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15、环境保护</w:t>
      </w:r>
    </w:p>
    <w:p w14:paraId="775A2DB2">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施工垃圾应及时清运，现场堆放应严格按照环保要求，做好遮盖、围挡等工作，不得大量或超量堆放。环境干燥情况下定时洒水，防止尘霾污染。雨季应做好地面排水，防止施工区域内排水不畅、污水外流。</w:t>
      </w:r>
    </w:p>
    <w:p w14:paraId="4DCF0E06">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加强施工现场环境噪声的监测，采取专人管理的原则，对噪音大的施工机械如木工圆盘锯、混凝土振动器等，进行封闭围挡隔音。凡噪声超过规定要求，及时对噪声超标的有关因素进行调整，达到施工噪声不扰民的目的。</w:t>
      </w:r>
    </w:p>
    <w:p w14:paraId="6D4C43A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承包人在现场应设置大型车辆进出的冲洗设备，并设沉淀池，冲洗用水、施工用水经沉淀后再排入市政雨、污水管网系统。</w:t>
      </w:r>
    </w:p>
    <w:p w14:paraId="6AA4E0A3">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16、承包人应建立项目安全生产管理档案。</w:t>
      </w:r>
    </w:p>
    <w:p w14:paraId="1F12F173">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承包人有责任保障施工中的人身、财产和设备安全。由于承包人原因在施工场地内及其毗邻地带造成的第三者人员伤亡和财产损失，由承包人负责赔偿。</w:t>
      </w:r>
    </w:p>
    <w:p w14:paraId="6CA0F2F7">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18、作业中采用新技术、新工艺、新设备、新材料时，必须制定相应的安全技术措施，作业现场必须具有相关的安全标志牌。</w:t>
      </w:r>
    </w:p>
    <w:p w14:paraId="6223E1CD">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19、如果发生安全事故，应严格按照国家、行业、及公司的安全管理规章制度的程序执行。</w:t>
      </w:r>
    </w:p>
    <w:p w14:paraId="42F2FB9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承包人承诺加强对本项目的现场管理，达到发包人关于安全管理的所有要求。</w:t>
      </w:r>
    </w:p>
    <w:p w14:paraId="61865015">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六、违约责任与考核</w:t>
      </w:r>
    </w:p>
    <w:p w14:paraId="1DE25C6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1、承包人承担因违反本安全协议及国家有关法律、法规、规范、标准要求的，造成的一切法律责任。</w:t>
      </w:r>
    </w:p>
    <w:p w14:paraId="5FF6BC1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2、承包人承担因违反本安全协议各条而导致的一切责任和费用、赔偿，且不得以任何理由停工和向发包人提出经济和工期补偿要求，确保不会因上述原因使发包人声誉受到不良影响。</w:t>
      </w:r>
    </w:p>
    <w:p w14:paraId="62529117">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承包人人员在施工期间，造成伤亡、火灾、环保、机械等其它事故（包括由承包人责任造成发包人人员、他方人员、行人伤亡等），发包人有协助紧急抢救伤员的义务，承包人负责事故上报、经济赔偿及善后处理，造成发包人损失的，应对发包人损失进行赔偿，发包人有权追究承包人对发包人造成的相关损失。</w:t>
      </w:r>
    </w:p>
    <w:p w14:paraId="39493CE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承包人因管理原因多次发生不安全事件，或情节严重、造成严重后果的，发包人在按照以下条款从严处置的基础上，可勒令承包人停工整改、暂停付款直至承包人整改完毕或有权单方面解除与承包人签订的相关业务合同，发生损失由承包人自行承担。</w:t>
      </w:r>
    </w:p>
    <w:p w14:paraId="46431CC4">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5、发包人的的任何批准、校核、证明、同意、检查、检验、通知、建议、要求、或类似行动(包括未表示不批准)，不应解除承包人的任何安全责任，包括对错误、遗漏、误差或未遵办的责任。</w:t>
      </w:r>
    </w:p>
    <w:p w14:paraId="39BB70EA">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七、其他</w:t>
      </w:r>
    </w:p>
    <w:p w14:paraId="3058086E">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本协议经双方法定代表人或授权代表签字并加盖公章（合同专用章）后即生效，至工程结束后自行终止。本合同作为合同的附件，与施工合同具有相同法律效应。</w:t>
      </w:r>
    </w:p>
    <w:p w14:paraId="379A7C0D">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p>
    <w:p w14:paraId="04E24FDA">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p>
    <w:bookmarkEnd w:id="439"/>
    <w:bookmarkEnd w:id="440"/>
    <w:bookmarkEnd w:id="441"/>
    <w:p w14:paraId="47249B59">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w:t>
      </w:r>
      <w:r>
        <w:rPr>
          <w:rFonts w:hint="eastAsia" w:ascii="仿宋" w:hAnsi="仿宋" w:eastAsia="仿宋" w:cs="仿宋"/>
          <w:color w:val="auto"/>
          <w:kern w:val="0"/>
          <w:sz w:val="24"/>
          <w:szCs w:val="24"/>
          <w:highlight w:val="none"/>
          <w:u w:val="none"/>
        </w:rPr>
        <w:t>（盖章）</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u w:val="none"/>
          <w:lang w:val="en-US" w:eastAsia="zh-CN"/>
        </w:rPr>
        <w:t xml:space="preserve"> </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u w:val="none"/>
          <w:lang w:val="en-US" w:eastAsia="zh-CN"/>
        </w:rPr>
        <w:t xml:space="preserve">                          </w:t>
      </w:r>
      <w:r>
        <w:rPr>
          <w:rFonts w:hint="eastAsia" w:ascii="仿宋" w:hAnsi="仿宋" w:eastAsia="仿宋" w:cs="仿宋"/>
          <w:color w:val="auto"/>
          <w:kern w:val="0"/>
          <w:sz w:val="24"/>
          <w:szCs w:val="24"/>
          <w:highlight w:val="none"/>
        </w:rPr>
        <w:t>承包人</w:t>
      </w:r>
      <w:r>
        <w:rPr>
          <w:rFonts w:hint="eastAsia" w:ascii="仿宋" w:hAnsi="仿宋" w:eastAsia="仿宋" w:cs="仿宋"/>
          <w:color w:val="auto"/>
          <w:kern w:val="0"/>
          <w:sz w:val="24"/>
          <w:szCs w:val="24"/>
          <w:highlight w:val="none"/>
          <w:u w:val="none"/>
        </w:rPr>
        <w:t>（盖章）</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u w:val="none"/>
        </w:rPr>
        <w:t xml:space="preserve"> </w:t>
      </w:r>
      <w:r>
        <w:rPr>
          <w:rFonts w:hint="eastAsia" w:ascii="仿宋" w:hAnsi="仿宋" w:eastAsia="仿宋" w:cs="仿宋"/>
          <w:color w:val="auto"/>
          <w:kern w:val="0"/>
          <w:sz w:val="24"/>
          <w:szCs w:val="24"/>
          <w:highlight w:val="none"/>
        </w:rPr>
        <w:t xml:space="preserve">      </w:t>
      </w:r>
    </w:p>
    <w:p w14:paraId="7E0C4E9D">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en-US" w:eastAsia="zh-CN"/>
        </w:rPr>
        <w:t xml:space="preserve">       </w:t>
      </w:r>
    </w:p>
    <w:p w14:paraId="698E4019">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lang w:eastAsia="zh-CN"/>
        </w:rPr>
        <w:t>或委托代理人</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lang w:eastAsia="zh-CN"/>
        </w:rPr>
        <w:t>或委托代理人</w:t>
      </w:r>
      <w:r>
        <w:rPr>
          <w:rFonts w:hint="eastAsia" w:ascii="仿宋" w:hAnsi="仿宋" w:eastAsia="仿宋" w:cs="仿宋"/>
          <w:color w:val="auto"/>
          <w:kern w:val="0"/>
          <w:sz w:val="24"/>
          <w:szCs w:val="24"/>
          <w:highlight w:val="none"/>
        </w:rPr>
        <w:t>：</w:t>
      </w:r>
    </w:p>
    <w:p w14:paraId="64CA12D2">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签字或</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签字或</w:t>
      </w:r>
      <w:r>
        <w:rPr>
          <w:rFonts w:hint="eastAsia" w:ascii="仿宋" w:hAnsi="仿宋" w:eastAsia="仿宋" w:cs="仿宋"/>
          <w:color w:val="auto"/>
          <w:kern w:val="0"/>
          <w:sz w:val="24"/>
          <w:szCs w:val="24"/>
          <w:highlight w:val="none"/>
        </w:rPr>
        <w:t>盖章）：</w:t>
      </w:r>
    </w:p>
    <w:p w14:paraId="45611ACA">
      <w:pPr>
        <w:pStyle w:val="301"/>
        <w:pageBreakBefore w:val="0"/>
        <w:kinsoku/>
        <w:wordWrap/>
        <w:overflowPunct/>
        <w:topLinePunct w:val="0"/>
        <w:bidi w:val="0"/>
        <w:spacing w:before="0" w:beforeAutospacing="0" w:after="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p>
    <w:p w14:paraId="783C6B7B">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_____年_____月_____日  </w:t>
      </w:r>
    </w:p>
    <w:p w14:paraId="77395115">
      <w:pPr>
        <w:pStyle w:val="299"/>
        <w:rPr>
          <w:rFonts w:hint="eastAsia" w:ascii="仿宋" w:hAnsi="仿宋" w:eastAsia="仿宋" w:cs="仿宋"/>
          <w:color w:val="auto"/>
          <w:sz w:val="24"/>
          <w:szCs w:val="24"/>
          <w:highlight w:val="none"/>
        </w:rPr>
      </w:pPr>
    </w:p>
    <w:p w14:paraId="4A6310D3">
      <w:pPr>
        <w:pStyle w:val="299"/>
        <w:rPr>
          <w:rFonts w:hint="eastAsia" w:ascii="仿宋" w:hAnsi="仿宋" w:eastAsia="仿宋" w:cs="仿宋"/>
          <w:color w:val="auto"/>
          <w:sz w:val="24"/>
          <w:szCs w:val="24"/>
          <w:highlight w:val="none"/>
        </w:rPr>
      </w:pPr>
    </w:p>
    <w:p w14:paraId="7B76214B">
      <w:pPr>
        <w:pStyle w:val="299"/>
        <w:rPr>
          <w:rFonts w:hint="eastAsia" w:ascii="仿宋" w:hAnsi="仿宋" w:eastAsia="仿宋" w:cs="仿宋"/>
          <w:color w:val="auto"/>
          <w:sz w:val="24"/>
          <w:szCs w:val="24"/>
          <w:highlight w:val="none"/>
        </w:rPr>
      </w:pPr>
    </w:p>
    <w:p w14:paraId="6A6B520A">
      <w:pPr>
        <w:pStyle w:val="299"/>
        <w:rPr>
          <w:rFonts w:hint="eastAsia" w:ascii="仿宋" w:hAnsi="仿宋" w:eastAsia="仿宋" w:cs="仿宋"/>
          <w:color w:val="auto"/>
          <w:sz w:val="24"/>
          <w:szCs w:val="24"/>
          <w:highlight w:val="none"/>
        </w:rPr>
      </w:pPr>
    </w:p>
    <w:p w14:paraId="5C84FF3E">
      <w:pPr>
        <w:pStyle w:val="299"/>
        <w:rPr>
          <w:rFonts w:hint="eastAsia" w:ascii="仿宋" w:hAnsi="仿宋" w:eastAsia="仿宋" w:cs="仿宋"/>
          <w:color w:val="auto"/>
          <w:sz w:val="24"/>
          <w:szCs w:val="24"/>
          <w:highlight w:val="none"/>
        </w:rPr>
      </w:pPr>
    </w:p>
    <w:p w14:paraId="31EFCF01">
      <w:pPr>
        <w:pStyle w:val="299"/>
        <w:rPr>
          <w:rFonts w:hint="eastAsia" w:ascii="仿宋" w:hAnsi="仿宋" w:eastAsia="仿宋" w:cs="仿宋"/>
          <w:color w:val="auto"/>
          <w:sz w:val="24"/>
          <w:szCs w:val="24"/>
          <w:highlight w:val="none"/>
        </w:rPr>
      </w:pPr>
    </w:p>
    <w:p w14:paraId="1151422E">
      <w:pPr>
        <w:pStyle w:val="299"/>
        <w:rPr>
          <w:rFonts w:hint="eastAsia" w:ascii="仿宋" w:hAnsi="仿宋" w:eastAsia="仿宋" w:cs="仿宋"/>
          <w:color w:val="auto"/>
          <w:sz w:val="24"/>
          <w:szCs w:val="24"/>
          <w:highlight w:val="none"/>
        </w:rPr>
      </w:pPr>
    </w:p>
    <w:p w14:paraId="037D9B5C">
      <w:pPr>
        <w:pStyle w:val="299"/>
        <w:rPr>
          <w:rFonts w:hint="eastAsia" w:ascii="仿宋" w:hAnsi="仿宋" w:eastAsia="仿宋" w:cs="仿宋"/>
          <w:color w:val="auto"/>
          <w:sz w:val="24"/>
          <w:szCs w:val="24"/>
          <w:highlight w:val="none"/>
        </w:rPr>
      </w:pPr>
    </w:p>
    <w:p w14:paraId="1D85288D">
      <w:pPr>
        <w:pStyle w:val="299"/>
        <w:rPr>
          <w:rFonts w:hint="eastAsia" w:ascii="仿宋" w:hAnsi="仿宋" w:eastAsia="仿宋" w:cs="仿宋"/>
          <w:color w:val="auto"/>
          <w:sz w:val="24"/>
          <w:szCs w:val="24"/>
          <w:highlight w:val="none"/>
        </w:rPr>
      </w:pPr>
    </w:p>
    <w:p w14:paraId="07B79578">
      <w:pPr>
        <w:pStyle w:val="299"/>
        <w:rPr>
          <w:rFonts w:hint="eastAsia" w:ascii="仿宋" w:hAnsi="仿宋" w:eastAsia="仿宋" w:cs="仿宋"/>
          <w:color w:val="auto"/>
          <w:sz w:val="24"/>
          <w:szCs w:val="24"/>
          <w:highlight w:val="none"/>
        </w:rPr>
      </w:pPr>
    </w:p>
    <w:p w14:paraId="448A441C">
      <w:pPr>
        <w:pStyle w:val="299"/>
        <w:rPr>
          <w:rFonts w:hint="eastAsia" w:ascii="仿宋" w:hAnsi="仿宋" w:eastAsia="仿宋" w:cs="仿宋"/>
          <w:color w:val="auto"/>
          <w:sz w:val="24"/>
          <w:szCs w:val="24"/>
          <w:highlight w:val="none"/>
        </w:rPr>
      </w:pPr>
    </w:p>
    <w:p w14:paraId="61B04B10">
      <w:pPr>
        <w:pStyle w:val="299"/>
        <w:rPr>
          <w:rFonts w:hint="eastAsia" w:ascii="仿宋" w:hAnsi="仿宋" w:eastAsia="仿宋" w:cs="仿宋"/>
          <w:color w:val="auto"/>
          <w:sz w:val="24"/>
          <w:szCs w:val="24"/>
          <w:highlight w:val="none"/>
        </w:rPr>
      </w:pPr>
    </w:p>
    <w:p w14:paraId="212FB2B9">
      <w:pPr>
        <w:pStyle w:val="299"/>
        <w:rPr>
          <w:rFonts w:hint="eastAsia" w:ascii="仿宋" w:hAnsi="仿宋" w:eastAsia="仿宋" w:cs="仿宋"/>
          <w:color w:val="auto"/>
          <w:sz w:val="24"/>
          <w:szCs w:val="24"/>
          <w:highlight w:val="none"/>
        </w:rPr>
      </w:pPr>
    </w:p>
    <w:p w14:paraId="5C3E8190">
      <w:pPr>
        <w:pStyle w:val="299"/>
        <w:rPr>
          <w:rFonts w:hint="eastAsia" w:ascii="仿宋" w:hAnsi="仿宋" w:eastAsia="仿宋" w:cs="仿宋"/>
          <w:color w:val="auto"/>
          <w:sz w:val="24"/>
          <w:szCs w:val="24"/>
          <w:highlight w:val="none"/>
        </w:rPr>
      </w:pPr>
    </w:p>
    <w:p w14:paraId="642A6D6B">
      <w:pPr>
        <w:pStyle w:val="299"/>
        <w:rPr>
          <w:rFonts w:hint="eastAsia" w:ascii="仿宋" w:hAnsi="仿宋" w:eastAsia="仿宋" w:cs="仿宋"/>
          <w:color w:val="auto"/>
          <w:sz w:val="24"/>
          <w:szCs w:val="24"/>
          <w:highlight w:val="none"/>
        </w:rPr>
      </w:pPr>
    </w:p>
    <w:p w14:paraId="465A3AA0">
      <w:pPr>
        <w:pStyle w:val="299"/>
        <w:rPr>
          <w:rFonts w:hint="eastAsia" w:ascii="仿宋" w:hAnsi="仿宋" w:eastAsia="仿宋" w:cs="仿宋"/>
          <w:color w:val="auto"/>
          <w:sz w:val="24"/>
          <w:szCs w:val="24"/>
          <w:highlight w:val="none"/>
        </w:rPr>
      </w:pPr>
    </w:p>
    <w:p w14:paraId="7F7BA257">
      <w:pPr>
        <w:pStyle w:val="299"/>
        <w:rPr>
          <w:rFonts w:hint="eastAsia" w:ascii="仿宋" w:hAnsi="仿宋" w:eastAsia="仿宋" w:cs="仿宋"/>
          <w:color w:val="auto"/>
          <w:sz w:val="24"/>
          <w:szCs w:val="24"/>
          <w:highlight w:val="none"/>
        </w:rPr>
      </w:pPr>
    </w:p>
    <w:p w14:paraId="7A8A35D3">
      <w:pPr>
        <w:pStyle w:val="299"/>
        <w:rPr>
          <w:rFonts w:hint="eastAsia" w:ascii="仿宋" w:hAnsi="仿宋" w:eastAsia="仿宋" w:cs="仿宋"/>
          <w:color w:val="auto"/>
          <w:sz w:val="24"/>
          <w:szCs w:val="24"/>
          <w:highlight w:val="none"/>
        </w:rPr>
      </w:pPr>
    </w:p>
    <w:p w14:paraId="3280392E">
      <w:pPr>
        <w:pStyle w:val="299"/>
        <w:rPr>
          <w:rFonts w:hint="eastAsia" w:ascii="仿宋" w:hAnsi="仿宋" w:eastAsia="仿宋" w:cs="仿宋"/>
          <w:color w:val="auto"/>
          <w:sz w:val="24"/>
          <w:szCs w:val="24"/>
          <w:highlight w:val="none"/>
        </w:rPr>
      </w:pPr>
    </w:p>
    <w:p w14:paraId="58F13E24">
      <w:pPr>
        <w:pageBreakBefore w:val="0"/>
        <w:tabs>
          <w:tab w:val="right" w:leader="middleDot" w:pos="8820"/>
        </w:tabs>
        <w:kinsoku/>
        <w:wordWrap/>
        <w:overflowPunct/>
        <w:topLinePunct w:val="0"/>
        <w:bidi w:val="0"/>
        <w:snapToGrid w:val="0"/>
        <w:spacing w:beforeAutospacing="0" w:afterAutospacing="0" w:line="500" w:lineRule="exact"/>
        <w:ind w:right="0" w:right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w:t>
      </w:r>
      <w:r>
        <w:rPr>
          <w:rFonts w:hint="eastAsia" w:ascii="仿宋" w:hAnsi="仿宋" w:eastAsia="仿宋" w:cs="仿宋"/>
          <w:b/>
          <w:bCs/>
          <w:color w:val="auto"/>
          <w:kern w:val="0"/>
          <w:sz w:val="24"/>
          <w:szCs w:val="24"/>
          <w:highlight w:val="none"/>
        </w:rPr>
        <w:t>4</w:t>
      </w:r>
    </w:p>
    <w:p w14:paraId="693B1046">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关于农民工工资发放承诺书</w:t>
      </w:r>
    </w:p>
    <w:p w14:paraId="70BA9C68">
      <w:pPr>
        <w:pStyle w:val="34"/>
        <w:ind w:firstLine="240" w:firstLineChars="1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 </w:t>
      </w:r>
    </w:p>
    <w:p w14:paraId="36EC7218">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我是</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法定代表人（或委托代理人），为了保证农民工工资按时发放，避免拖欠或克扣农民工工资的现象发生。我代表我公司对我们投标的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就农民工工资发放问题特向贵公司郑重承诺如下：</w:t>
      </w:r>
    </w:p>
    <w:p w14:paraId="7EAC66E1">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我们公司已充分认识到农民工工资发放的重要性，</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后在组建项目领导班子的同时组建以</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为组长的农民工工资及相关问题专项解决工作组（联系电话：手机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固定电话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），该工作组为常设机构，随时负责解决与农民工有关的所有事宜。</w:t>
      </w:r>
    </w:p>
    <w:p w14:paraId="1F24661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经我公司认真仔细研究，我公司将严格按照《建筑法》、《劳动合同法》、《工</w:t>
      </w:r>
      <w:r>
        <w:rPr>
          <w:rFonts w:hint="eastAsia" w:ascii="仿宋" w:hAnsi="仿宋" w:eastAsia="仿宋" w:cs="仿宋"/>
          <w:bCs/>
          <w:color w:val="auto"/>
          <w:sz w:val="24"/>
          <w:szCs w:val="24"/>
          <w:highlight w:val="none"/>
        </w:rPr>
        <w:t>资支付条例》、《保障农名工工资支付条例》等法律、法规开展工程建设活动，</w:t>
      </w:r>
      <w:r>
        <w:rPr>
          <w:rFonts w:hint="eastAsia" w:ascii="仿宋" w:hAnsi="仿宋" w:eastAsia="仿宋" w:cs="仿宋"/>
          <w:color w:val="auto"/>
          <w:sz w:val="24"/>
          <w:szCs w:val="24"/>
          <w:highlight w:val="none"/>
        </w:rPr>
        <w:t>为维护建筑市场秩序和农民工合法权益，提高社会诚信度，我企业郑重承诺做到：</w:t>
      </w:r>
    </w:p>
    <w:p w14:paraId="1058FF8B">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（1）不将</w:t>
      </w:r>
      <w:r>
        <w:rPr>
          <w:rFonts w:hint="eastAsia" w:ascii="仿宋" w:hAnsi="仿宋" w:eastAsia="仿宋" w:cs="仿宋"/>
          <w:bCs/>
          <w:color w:val="auto"/>
          <w:sz w:val="24"/>
          <w:szCs w:val="24"/>
          <w:highlight w:val="none"/>
        </w:rPr>
        <w:t>工程劳务违法分包、转包给无资质的包工头等不具备用工主体资格的组织或个人；与所招用的农民工订立劳动合同并进行用工实名登记，未与我公司订立劳动合同并进行用工实名登记的人员，不得进入项目现场施工。与农民工签订劳动合同，明确工资支付方式、标准和支付时间、支付方式等；否则，贵单位有</w:t>
      </w:r>
      <w:r>
        <w:rPr>
          <w:rFonts w:hint="eastAsia" w:ascii="仿宋" w:hAnsi="仿宋" w:eastAsia="仿宋" w:cs="仿宋"/>
          <w:color w:val="auto"/>
          <w:sz w:val="24"/>
          <w:szCs w:val="24"/>
          <w:highlight w:val="none"/>
        </w:rPr>
        <w:t>权要求其无条件退场；我公司负责处理善后事宜，如出现滋事事件，我公司负全部责任，并接受贵单位每次10000元/次的经济处罚；</w:t>
      </w:r>
    </w:p>
    <w:p w14:paraId="2731D3D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（2）将农民工工资按时、足额直接支付给农民工本人，不发放到包工头等不具备用工主体资格的组织或个人；</w:t>
      </w:r>
    </w:p>
    <w:p w14:paraId="7A1A33B9">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（3）认真履行企业在清理拖欠农民工工资工作中的责任和义务；</w:t>
      </w:r>
    </w:p>
    <w:p w14:paraId="6DE279F5">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（4）对工程发生的农民工工资承担全部的支付责任；</w:t>
      </w:r>
    </w:p>
    <w:p w14:paraId="58074050">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（5）坚持诚信原则，不为任何单位组织或个人开具虚假清欠证明，否则承担全部责任；</w:t>
      </w:r>
    </w:p>
    <w:p w14:paraId="1B38EF46">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（6）若有安全、创卫、群众上访、拖欠农民工工资等问题，我方积极解决并与建设方无关，由此发生的费用均由我方承担；</w:t>
      </w:r>
    </w:p>
    <w:p w14:paraId="04DD665E">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（7）若因安全、创卫、群众上访、拖欠农民工工资、媒体曝光等问题给建设方造成社会负面影响，我公司自愿承担由此引起的一切损失并无条件接受贵方处以的处罚罚款。</w:t>
      </w:r>
    </w:p>
    <w:p w14:paraId="56F04F3C">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四、我们保证绝不违反规定将工程分包给不具备用工主体资格的组织或个人，否则，贵单位有权要求其无条件退场；我公司负责处理善后事宜，如出现滋事事件，我公司负全部责任，并接受贵单位的违约金处理。</w:t>
      </w:r>
    </w:p>
    <w:p w14:paraId="1C710657">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五、我们保证对劳务分包企业的工资支付情况及有关事宜，进行全方位监督，确保农民工及时足额领到工资。</w:t>
      </w:r>
    </w:p>
    <w:p w14:paraId="0F89C4C5">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六、我公司为避免出现拖欠或克扣农民工工资等现象，建立了农民工工资储备金应急机制，防止出现因拖欠农民工工资而引发群体性上访事件。</w:t>
      </w:r>
    </w:p>
    <w:p w14:paraId="7B375B36">
      <w:pPr>
        <w:pageBreakBefore w:val="0"/>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七、我公司在支付农民工工资时，随时接受贵单位的监督检查，并对提出的质疑做合理解释。</w:t>
      </w:r>
    </w:p>
    <w:p w14:paraId="6218C3B1">
      <w:pPr>
        <w:pageBreakBefore w:val="0"/>
        <w:kinsoku/>
        <w:wordWrap/>
        <w:overflowPunct/>
        <w:topLinePunct w:val="0"/>
        <w:autoSpaceDE w:val="0"/>
        <w:autoSpaceDN w:val="0"/>
        <w:bidi w:val="0"/>
        <w:adjustRightInd w:val="0"/>
        <w:snapToGrid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若由于我们公司未处理好农民工工资及与农民工有关的所有事宜而产生纠纷（如投诉、打架、滋事等事件），由此给贵单位造成恶劣影响或干扰贵单位正常工作，我公司愿接受违约处罚；贵单位还有权对导致纠纷的事件进行处理，所发生费用从支付我公司工程款中扣减，无需征得我公司同意。</w:t>
      </w:r>
    </w:p>
    <w:p w14:paraId="78532748">
      <w:pPr>
        <w:pageBreakBefore w:val="0"/>
        <w:kinsoku/>
        <w:wordWrap/>
        <w:overflowPunct/>
        <w:topLinePunct w:val="0"/>
        <w:autoSpaceDE w:val="0"/>
        <w:autoSpaceDN w:val="0"/>
        <w:bidi w:val="0"/>
        <w:adjustRightInd w:val="0"/>
        <w:snapToGrid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九、我公司承诺不拖欠农民工工资。若因承包人原因，出现本项目农民工的过激行为造成不良影响事件的，我公司愿接贵方的违约金处理，贵单位有权从给我公司的任何付款中扣除。</w:t>
      </w:r>
    </w:p>
    <w:p w14:paraId="2A3A7B65">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承包人</w:t>
      </w:r>
      <w:r>
        <w:rPr>
          <w:rFonts w:hint="eastAsia" w:ascii="仿宋" w:hAnsi="仿宋" w:eastAsia="仿宋" w:cs="仿宋"/>
          <w:color w:val="auto"/>
          <w:sz w:val="24"/>
          <w:szCs w:val="24"/>
          <w:highlight w:val="none"/>
        </w:rPr>
        <w:t>（盖章）：</w:t>
      </w:r>
      <w:r>
        <w:rPr>
          <w:rFonts w:hint="eastAsia" w:ascii="仿宋" w:hAnsi="仿宋" w:eastAsia="仿宋" w:cs="仿宋"/>
          <w:color w:val="auto"/>
          <w:sz w:val="24"/>
          <w:szCs w:val="24"/>
          <w:highlight w:val="none"/>
          <w:lang w:val="en-US" w:eastAsia="zh-CN"/>
        </w:rPr>
        <w:t xml:space="preserve">         </w:t>
      </w:r>
    </w:p>
    <w:p w14:paraId="2BDFF4B9">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jc w:val="right"/>
        <w:textAlignment w:val="auto"/>
        <w:rPr>
          <w:rFonts w:hint="eastAsia" w:ascii="仿宋" w:hAnsi="仿宋" w:eastAsia="仿宋" w:cs="仿宋"/>
          <w:color w:val="auto"/>
          <w:sz w:val="24"/>
          <w:szCs w:val="24"/>
          <w:highlight w:val="none"/>
        </w:rPr>
      </w:pPr>
    </w:p>
    <w:p w14:paraId="58F6FD9D">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（盖章）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p>
    <w:p w14:paraId="2AD00AF1">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157B1B1">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781CCBA1">
      <w:pPr>
        <w:pageBreakBefore w:val="0"/>
        <w:kinsoku/>
        <w:wordWrap/>
        <w:overflowPunct/>
        <w:topLinePunct w:val="0"/>
        <w:bidi w:val="0"/>
        <w:snapToGrid w:val="0"/>
        <w:spacing w:beforeAutospacing="0" w:afterAutospacing="0" w:line="500" w:lineRule="exact"/>
        <w:ind w:left="0" w:leftChars="0" w:right="0" w:rightChars="0" w:firstLine="482" w:firstLineChars="200"/>
        <w:textAlignment w:val="auto"/>
        <w:rPr>
          <w:rFonts w:hint="eastAsia" w:ascii="仿宋" w:hAnsi="仿宋" w:eastAsia="仿宋" w:cs="仿宋"/>
          <w:b/>
          <w:bCs/>
          <w:color w:val="auto"/>
          <w:sz w:val="24"/>
          <w:szCs w:val="24"/>
          <w:highlight w:val="none"/>
        </w:rPr>
      </w:pPr>
    </w:p>
    <w:p w14:paraId="0EF8B2C2">
      <w:pPr>
        <w:pStyle w:val="50"/>
        <w:rPr>
          <w:rFonts w:hint="eastAsia" w:ascii="仿宋" w:hAnsi="仿宋" w:eastAsia="仿宋" w:cs="仿宋"/>
          <w:b/>
          <w:bCs/>
          <w:color w:val="auto"/>
          <w:sz w:val="24"/>
          <w:szCs w:val="24"/>
          <w:highlight w:val="none"/>
        </w:rPr>
      </w:pPr>
    </w:p>
    <w:p w14:paraId="7921F772">
      <w:pPr>
        <w:pStyle w:val="50"/>
        <w:rPr>
          <w:rFonts w:hint="eastAsia" w:ascii="仿宋" w:hAnsi="仿宋" w:eastAsia="仿宋" w:cs="仿宋"/>
          <w:b/>
          <w:bCs/>
          <w:color w:val="auto"/>
          <w:sz w:val="24"/>
          <w:szCs w:val="24"/>
          <w:highlight w:val="none"/>
        </w:rPr>
      </w:pPr>
    </w:p>
    <w:p w14:paraId="6E5E6AE4">
      <w:pPr>
        <w:pStyle w:val="50"/>
        <w:rPr>
          <w:rFonts w:hint="eastAsia" w:ascii="仿宋" w:hAnsi="仿宋" w:eastAsia="仿宋" w:cs="仿宋"/>
          <w:b/>
          <w:bCs/>
          <w:color w:val="auto"/>
          <w:sz w:val="24"/>
          <w:szCs w:val="24"/>
          <w:highlight w:val="none"/>
        </w:rPr>
      </w:pPr>
    </w:p>
    <w:p w14:paraId="22D2D9FF">
      <w:pPr>
        <w:pStyle w:val="50"/>
        <w:rPr>
          <w:rFonts w:hint="eastAsia" w:ascii="仿宋" w:hAnsi="仿宋" w:eastAsia="仿宋" w:cs="仿宋"/>
          <w:b/>
          <w:bCs/>
          <w:color w:val="auto"/>
          <w:sz w:val="24"/>
          <w:szCs w:val="24"/>
          <w:highlight w:val="none"/>
        </w:rPr>
      </w:pPr>
    </w:p>
    <w:p w14:paraId="220DCEF6">
      <w:pPr>
        <w:pStyle w:val="50"/>
        <w:rPr>
          <w:rFonts w:hint="eastAsia" w:ascii="仿宋" w:hAnsi="仿宋" w:eastAsia="仿宋" w:cs="仿宋"/>
          <w:b/>
          <w:bCs/>
          <w:color w:val="auto"/>
          <w:sz w:val="24"/>
          <w:szCs w:val="24"/>
          <w:highlight w:val="none"/>
        </w:rPr>
      </w:pPr>
    </w:p>
    <w:p w14:paraId="5BE4916E">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0D9A6F7C">
      <w:pPr>
        <w:pageBreakBefore w:val="0"/>
        <w:kinsoku/>
        <w:wordWrap/>
        <w:overflowPunct/>
        <w:topLinePunct w:val="0"/>
        <w:bidi w:val="0"/>
        <w:snapToGrid w:val="0"/>
        <w:spacing w:beforeAutospacing="0" w:afterAutospacing="0" w:line="500" w:lineRule="exact"/>
        <w:ind w:right="0" w:right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附件5</w:t>
      </w:r>
    </w:p>
    <w:p w14:paraId="6B4C02A9">
      <w:pPr>
        <w:keepNext w:val="0"/>
        <w:keepLines w:val="0"/>
        <w:pageBreakBefore w:val="0"/>
        <w:widowControl w:val="0"/>
        <w:kinsoku/>
        <w:wordWrap/>
        <w:overflowPunct/>
        <w:topLinePunct w:val="0"/>
        <w:autoSpaceDE/>
        <w:autoSpaceDN/>
        <w:bidi w:val="0"/>
        <w:adjustRightInd/>
        <w:snapToGrid w:val="0"/>
        <w:spacing w:beforeAutospacing="0" w:afterAutospacing="0" w:line="500" w:lineRule="exact"/>
        <w:ind w:left="0" w:leftChars="0" w:right="0" w:rightChars="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关于现场施工环境综合整治及扬尘污染治理承诺</w:t>
      </w:r>
    </w:p>
    <w:p w14:paraId="3E338AF6">
      <w:pPr>
        <w:pStyle w:val="34"/>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 </w:t>
      </w:r>
    </w:p>
    <w:p w14:paraId="7597B34D">
      <w:pPr>
        <w:keepNext w:val="0"/>
        <w:keepLines w:val="0"/>
        <w:pageBreakBefore w:val="0"/>
        <w:widowControl w:val="0"/>
        <w:kinsoku/>
        <w:wordWrap/>
        <w:overflowPunct/>
        <w:topLinePunct w:val="0"/>
        <w:autoSpaceDE/>
        <w:autoSpaceDN/>
        <w:bidi w:val="0"/>
        <w:adjustRightInd/>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为了更好的贯彻落实西安市人民政府《关于做好建筑工地环境卫生综合整治工作的通知》、《西安市扬尘污染防治条例》、《西安市施工工地场界扬尘排放限值管理办法》（试行）、《西安市建设工地及两类企业扬尘防治技术导则》（试行）等文件精神，营造一个良好的生活、工作环境，我公司对所</w:t>
      </w:r>
      <w:r>
        <w:rPr>
          <w:rFonts w:hint="eastAsia" w:ascii="仿宋" w:hAnsi="仿宋" w:eastAsia="仿宋" w:cs="仿宋"/>
          <w:color w:val="auto"/>
          <w:sz w:val="24"/>
          <w:szCs w:val="24"/>
          <w:highlight w:val="none"/>
        </w:rPr>
        <w:t>辖范围内的实际情况进行查看后，就施工现场环境卫生综合整治及扬尘污染治理工作郑重做出以下承诺：</w:t>
      </w:r>
    </w:p>
    <w:p w14:paraId="045D7A7A">
      <w:pPr>
        <w:keepNext w:val="0"/>
        <w:keepLines w:val="0"/>
        <w:pageBreakBefore w:val="0"/>
        <w:widowControl w:val="0"/>
        <w:kinsoku/>
        <w:wordWrap/>
        <w:overflowPunct/>
        <w:topLinePunct w:val="0"/>
        <w:autoSpaceDE/>
        <w:autoSpaceDN/>
        <w:bidi w:val="0"/>
        <w:adjustRightInd/>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我公司自进场施工之日起，将在施工现场积极开展以“整顿、整理、清扫、清洁和素养”为主题的“6S”活动；积极行动，组织有关人员对施工场地、通行道路及责任区的环境卫生、扬尘污染进行综合整治，完善和加强各项清洁、保洁及扬尘污染治理措施，落实责任人，建立相关管理制度。</w:t>
      </w:r>
    </w:p>
    <w:p w14:paraId="0ECDBCEA">
      <w:pPr>
        <w:keepNext w:val="0"/>
        <w:keepLines w:val="0"/>
        <w:pageBreakBefore w:val="0"/>
        <w:widowControl w:val="0"/>
        <w:kinsoku/>
        <w:wordWrap/>
        <w:overflowPunct/>
        <w:topLinePunct w:val="0"/>
        <w:autoSpaceDE/>
        <w:autoSpaceDN/>
        <w:bidi w:val="0"/>
        <w:adjustRightInd/>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二、全面及时清理工地内的建筑垃圾和废弃物；合理、整齐的摆放各类建筑材料和设备；确保排水系统畅通，杜绝场内积水和废水横流的现象发生。</w:t>
      </w:r>
    </w:p>
    <w:p w14:paraId="06762F1D">
      <w:pPr>
        <w:keepNext w:val="0"/>
        <w:keepLines w:val="0"/>
        <w:pageBreakBefore w:val="0"/>
        <w:widowControl w:val="0"/>
        <w:kinsoku/>
        <w:wordWrap/>
        <w:overflowPunct/>
        <w:topLinePunct w:val="0"/>
        <w:autoSpaceDE/>
        <w:autoSpaceDN/>
        <w:bidi w:val="0"/>
        <w:adjustRightInd/>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三、对施工现场及责任区等进行定时清扫、洒水，清除地面浮土避免二次扬尘。</w:t>
      </w:r>
    </w:p>
    <w:p w14:paraId="5220F224">
      <w:pPr>
        <w:keepNext w:val="0"/>
        <w:keepLines w:val="0"/>
        <w:pageBreakBefore w:val="0"/>
        <w:widowControl w:val="0"/>
        <w:kinsoku/>
        <w:wordWrap/>
        <w:overflowPunct/>
        <w:topLinePunct w:val="0"/>
        <w:autoSpaceDE/>
        <w:autoSpaceDN/>
        <w:bidi w:val="0"/>
        <w:adjustRightInd/>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我们将对施工现场环境整治和扬尘污染治理工作常抓不懈；自觉接受贵方的检查管理，对查出的问题及时进行整改。若我公司未达到《西安市扬尘污染防治条例》规定的要求，经贵方指正未及时进行有效整改，除按照《西安市扬尘污染防治条例》等文件的通知中的处罚条款进行处罚外，贵公司有权委托第三人进行整改处理，此过程中发生的所有费用由我公司承担，同时我们愿意接受每贵方规定的处罚，赔偿贵方因此造成的经济损失。</w:t>
      </w:r>
    </w:p>
    <w:p w14:paraId="2C03F405">
      <w:pPr>
        <w:pageBreakBefore w:val="0"/>
        <w:kinsoku/>
        <w:wordWrap/>
        <w:overflowPunct/>
        <w:topLinePunct w:val="0"/>
        <w:bidi w:val="0"/>
        <w:snapToGrid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特此承诺</w:t>
      </w:r>
      <w:r>
        <w:rPr>
          <w:rFonts w:hint="eastAsia" w:ascii="仿宋" w:hAnsi="仿宋" w:eastAsia="仿宋" w:cs="仿宋"/>
          <w:color w:val="auto"/>
          <w:sz w:val="24"/>
          <w:szCs w:val="24"/>
          <w:highlight w:val="none"/>
          <w:lang w:eastAsia="zh-CN"/>
        </w:rPr>
        <w:t>。</w:t>
      </w:r>
    </w:p>
    <w:p w14:paraId="14F6CAE8">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承包人</w:t>
      </w:r>
      <w:r>
        <w:rPr>
          <w:rFonts w:hint="eastAsia" w:ascii="仿宋" w:hAnsi="仿宋" w:eastAsia="仿宋" w:cs="仿宋"/>
          <w:color w:val="auto"/>
          <w:sz w:val="24"/>
          <w:szCs w:val="24"/>
          <w:highlight w:val="none"/>
        </w:rPr>
        <w:t>：（盖章）</w:t>
      </w:r>
    </w:p>
    <w:p w14:paraId="5FD1C536">
      <w:pPr>
        <w:pStyle w:val="34"/>
        <w:rPr>
          <w:rFonts w:hint="eastAsia" w:ascii="仿宋" w:hAnsi="仿宋" w:eastAsia="仿宋" w:cs="仿宋"/>
          <w:color w:val="auto"/>
          <w:sz w:val="16"/>
          <w:szCs w:val="16"/>
          <w:highlight w:val="none"/>
        </w:rPr>
      </w:pPr>
    </w:p>
    <w:p w14:paraId="25A1B685">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（盖章）</w:t>
      </w:r>
    </w:p>
    <w:p w14:paraId="14BA832E">
      <w:pPr>
        <w:pStyle w:val="34"/>
        <w:rPr>
          <w:rFonts w:hint="eastAsia" w:ascii="仿宋" w:hAnsi="仿宋" w:eastAsia="仿宋" w:cs="仿宋"/>
          <w:color w:val="auto"/>
          <w:sz w:val="16"/>
          <w:szCs w:val="16"/>
          <w:highlight w:val="none"/>
        </w:rPr>
      </w:pPr>
    </w:p>
    <w:p w14:paraId="0FCE737B">
      <w:pPr>
        <w:pageBreakBefore w:val="0"/>
        <w:tabs>
          <w:tab w:val="right" w:leader="middleDot" w:pos="8820"/>
        </w:tabs>
        <w:kinsoku/>
        <w:wordWrap/>
        <w:overflowPunct/>
        <w:topLinePunct w:val="0"/>
        <w:bidi w:val="0"/>
        <w:snapToGrid w:val="0"/>
        <w:spacing w:beforeAutospacing="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br w:type="page"/>
      </w:r>
      <w:r>
        <w:rPr>
          <w:rFonts w:hint="eastAsia" w:ascii="仿宋" w:hAnsi="仿宋" w:eastAsia="仿宋" w:cs="仿宋"/>
          <w:b/>
          <w:bCs/>
          <w:color w:val="auto"/>
          <w:sz w:val="24"/>
          <w:szCs w:val="24"/>
          <w:highlight w:val="none"/>
        </w:rPr>
        <w:t>附件6</w:t>
      </w:r>
    </w:p>
    <w:p w14:paraId="419377A1">
      <w:pPr>
        <w:pageBreakBefore w:val="0"/>
        <w:kinsoku/>
        <w:wordWrap/>
        <w:overflowPunct/>
        <w:topLinePunct w:val="0"/>
        <w:bidi w:val="0"/>
        <w:spacing w:beforeAutospacing="0" w:afterAutospacing="0" w:line="500" w:lineRule="exact"/>
        <w:ind w:left="0" w:leftChars="0" w:right="0" w:rightChars="0" w:firstLine="480" w:firstLineChars="20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廉政管理条款</w:t>
      </w:r>
    </w:p>
    <w:p w14:paraId="6A4D449E">
      <w:pPr>
        <w:pStyle w:val="34"/>
        <w:ind w:firstLine="480" w:firstLineChars="200"/>
        <w:rPr>
          <w:rFonts w:hint="eastAsia" w:ascii="仿宋" w:hAnsi="仿宋" w:eastAsia="仿宋" w:cs="仿宋"/>
          <w:color w:val="auto"/>
          <w:sz w:val="16"/>
          <w:szCs w:val="16"/>
          <w:highlight w:val="none"/>
          <w:u w:val="singl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 xml:space="preserve">                            </w:t>
      </w:r>
    </w:p>
    <w:p w14:paraId="6AC51EA6">
      <w:pPr>
        <w:ind w:firstLine="480" w:firstLineChars="200"/>
        <w:rPr>
          <w:rFonts w:hint="eastAsia" w:ascii="仿宋" w:hAnsi="仿宋" w:eastAsia="仿宋" w:cs="仿宋"/>
          <w:color w:val="auto"/>
          <w:sz w:val="20"/>
          <w:szCs w:val="22"/>
          <w:highlight w:val="none"/>
          <w:u w:val="single"/>
          <w:lang w:val="en-US"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lang w:val="en-US" w:eastAsia="zh-CN"/>
        </w:rPr>
        <w:t xml:space="preserve">                            </w:t>
      </w:r>
    </w:p>
    <w:p w14:paraId="3E7B1C63">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为了加强工程项目建设中的廉政管理，确保工程项目高效、优质、按时竣工投产，经甲方与乙方双方同意签订《廉政管理协议书》并作为甲方与乙方共同遵守的廉政行为准则。</w:t>
      </w:r>
    </w:p>
    <w:p w14:paraId="1EA68D3F">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一、甲方廉政管理职责：</w:t>
      </w:r>
    </w:p>
    <w:p w14:paraId="674468CC">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甲方有责任向乙方介绍本单位有关廉政管理的各项制度和规定。</w:t>
      </w:r>
    </w:p>
    <w:p w14:paraId="098F65AA">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甲方有责任对单位工程项目人员进行廉政教育。</w:t>
      </w:r>
    </w:p>
    <w:p w14:paraId="0E364F46">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甲方有权对乙方在工程项目建设中执行廉政情况实行监督，由甲方组织召开甲方与乙方廉政管理会议。</w:t>
      </w:r>
    </w:p>
    <w:p w14:paraId="1E4DC810">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甲方人员应严格遵守本合同约定的有关条款，如违反此规定除给予当事人批评教育外，视情节轻重、后果大小给予相应的经济或纪律处罚。</w:t>
      </w:r>
    </w:p>
    <w:p w14:paraId="325E3B6E">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甲方人员参加乙方单位的会议，需经主管领导同意，并按公司有关规定的廉政行为规范参会。</w:t>
      </w:r>
    </w:p>
    <w:p w14:paraId="482AB962">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甲方人员在工程项目建设中发现乙方单位有不廉政的行为，应及时通知主管领导和乙方，并及时采取措施，终止其不廉政行为的继续发生。</w:t>
      </w:r>
    </w:p>
    <w:p w14:paraId="21810AA4">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二、乙方廉政管理职责：</w:t>
      </w:r>
    </w:p>
    <w:p w14:paraId="02061DB3">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乙方应了解甲方单位有关廉政管理方面的各项制度和规定，并遵守执行。</w:t>
      </w:r>
    </w:p>
    <w:p w14:paraId="695769CC">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乙方有责任对本单位工程项目人员进行廉政教育，按时出席甲方召集的廉政管理会议。</w:t>
      </w:r>
    </w:p>
    <w:p w14:paraId="6D48E541">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不得宴请甲方人员或向甲方人员赠送各种礼品、礼券（现金），如有违反规定除批评教育外，视情节轻重，后果大小给予乙方当事人200-5000元/次扣款（“扣款”的性质为乙方支付给甲方的违约金，且可在应支付乙方的任何一笔款项中扣除），后果严重的解除合同并取消乙方单位参加甲方建设项目的投标及承包资格，并由乙方承担甲方由此产生的一切损失。</w:t>
      </w:r>
    </w:p>
    <w:p w14:paraId="41B077BE">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乙方在工程项目建设中采用不正当的手段拉拢甲方人员，损害甲方利益，根据具体情节和因此造成的甲方经济损失在乙方工程款中扣除，甚至终止工程项目合同，移交司法机关处理。</w:t>
      </w:r>
    </w:p>
    <w:p w14:paraId="3075EAAB">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如乙方在工程项目建设中有任何贿赂甲方人员的行为，甲方有权取消或终止工程项目施工合同。由此给甲方单位造成的损失均由乙方单位承担，并向甲方单位承担经济赔偿责任。</w:t>
      </w:r>
    </w:p>
    <w:p w14:paraId="1F68F1D4">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乙方在工程项目建设中发现甲方人员有不廉政行为，应及时通知甲方及其主管领导，及时采取措施，积极有效地终止其不廉政行为的连续发生。</w:t>
      </w:r>
    </w:p>
    <w:p w14:paraId="091C4FCD">
      <w:pPr>
        <w:pageBreakBefore w:val="0"/>
        <w:kinsoku/>
        <w:wordWrap/>
        <w:overflowPunct/>
        <w:topLinePunct w:val="0"/>
        <w:bidi w:val="0"/>
        <w:adjustRightInd w:val="0"/>
        <w:snapToGrid w:val="0"/>
        <w:spacing w:beforeAutospacing="0" w:afterAutospacing="0" w:line="5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乙方任何人员向甲方人员行贿，无论是甲方索贿，还是乙方主动行贿，一旦此事被确认，乙方均自愿承担原合同总额30%的违约金。</w:t>
      </w:r>
    </w:p>
    <w:p w14:paraId="4697F9EA">
      <w:pPr>
        <w:pageBreakBefore w:val="0"/>
        <w:tabs>
          <w:tab w:val="left" w:pos="1380"/>
        </w:tabs>
        <w:kinsoku/>
        <w:wordWrap/>
        <w:overflowPunct/>
        <w:topLinePunct w:val="0"/>
        <w:autoSpaceDE w:val="0"/>
        <w:autoSpaceDN w:val="0"/>
        <w:bidi w:val="0"/>
        <w:adjustRightInd w:val="0"/>
        <w:spacing w:beforeAutospacing="0" w:afterAutospacing="0" w:line="500" w:lineRule="exact"/>
        <w:ind w:left="0" w:leftChars="0" w:right="0" w:rightChars="0" w:firstLine="480" w:firstLineChars="200"/>
        <w:jc w:val="left"/>
        <w:textAlignment w:val="auto"/>
        <w:rPr>
          <w:rFonts w:hint="eastAsia" w:ascii="仿宋" w:hAnsi="仿宋" w:eastAsia="仿宋" w:cs="仿宋"/>
          <w:bCs/>
          <w:color w:val="auto"/>
          <w:kern w:val="0"/>
          <w:sz w:val="24"/>
          <w:szCs w:val="24"/>
          <w:highlight w:val="none"/>
        </w:rPr>
      </w:pPr>
    </w:p>
    <w:p w14:paraId="0E192627">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w:t>
      </w:r>
      <w:r>
        <w:rPr>
          <w:rFonts w:hint="eastAsia" w:ascii="仿宋" w:hAnsi="仿宋" w:eastAsia="仿宋" w:cs="仿宋"/>
          <w:color w:val="auto"/>
          <w:kern w:val="0"/>
          <w:sz w:val="24"/>
          <w:szCs w:val="24"/>
          <w:highlight w:val="none"/>
          <w:u w:val="none"/>
        </w:rPr>
        <w:t>（盖章）</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u w:val="none"/>
          <w:lang w:val="en-US" w:eastAsia="zh-CN"/>
        </w:rPr>
        <w:t xml:space="preserve"> </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u w:val="none"/>
          <w:lang w:val="en-US" w:eastAsia="zh-CN"/>
        </w:rPr>
        <w:t xml:space="preserve">                          </w:t>
      </w:r>
      <w:r>
        <w:rPr>
          <w:rFonts w:hint="eastAsia" w:ascii="仿宋" w:hAnsi="仿宋" w:eastAsia="仿宋" w:cs="仿宋"/>
          <w:color w:val="auto"/>
          <w:kern w:val="0"/>
          <w:sz w:val="24"/>
          <w:szCs w:val="24"/>
          <w:highlight w:val="none"/>
        </w:rPr>
        <w:t>承包人</w:t>
      </w:r>
      <w:r>
        <w:rPr>
          <w:rFonts w:hint="eastAsia" w:ascii="仿宋" w:hAnsi="仿宋" w:eastAsia="仿宋" w:cs="仿宋"/>
          <w:color w:val="auto"/>
          <w:kern w:val="0"/>
          <w:sz w:val="24"/>
          <w:szCs w:val="24"/>
          <w:highlight w:val="none"/>
          <w:u w:val="none"/>
        </w:rPr>
        <w:t>（盖章）</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u w:val="none"/>
        </w:rPr>
        <w:t xml:space="preserve"> </w:t>
      </w:r>
      <w:r>
        <w:rPr>
          <w:rFonts w:hint="eastAsia" w:ascii="仿宋" w:hAnsi="仿宋" w:eastAsia="仿宋" w:cs="仿宋"/>
          <w:color w:val="auto"/>
          <w:kern w:val="0"/>
          <w:sz w:val="24"/>
          <w:szCs w:val="24"/>
          <w:highlight w:val="none"/>
        </w:rPr>
        <w:t xml:space="preserve">      </w:t>
      </w:r>
    </w:p>
    <w:p w14:paraId="4A697B93">
      <w:pPr>
        <w:pageBreakBefore w:val="0"/>
        <w:widowControl/>
        <w:kinsoku/>
        <w:wordWrap/>
        <w:overflowPunct/>
        <w:topLinePunct w:val="0"/>
        <w:bidi w:val="0"/>
        <w:spacing w:beforeAutospacing="0" w:afterAutospacing="0" w:line="500" w:lineRule="exact"/>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en-US" w:eastAsia="zh-CN"/>
        </w:rPr>
        <w:t xml:space="preserve">       </w:t>
      </w:r>
    </w:p>
    <w:p w14:paraId="5ABA76DB">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lang w:eastAsia="zh-CN"/>
        </w:rPr>
        <w:t>或委托代理人</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lang w:eastAsia="zh-CN"/>
        </w:rPr>
        <w:t>或委托代理人</w:t>
      </w:r>
      <w:r>
        <w:rPr>
          <w:rFonts w:hint="eastAsia" w:ascii="仿宋" w:hAnsi="仿宋" w:eastAsia="仿宋" w:cs="仿宋"/>
          <w:color w:val="auto"/>
          <w:kern w:val="0"/>
          <w:sz w:val="24"/>
          <w:szCs w:val="24"/>
          <w:highlight w:val="none"/>
        </w:rPr>
        <w:t>：</w:t>
      </w:r>
    </w:p>
    <w:p w14:paraId="7C4C6D70">
      <w:pPr>
        <w:pageBreakBefore w:val="0"/>
        <w:widowControl/>
        <w:kinsoku/>
        <w:wordWrap/>
        <w:overflowPunct/>
        <w:topLinePunct w:val="0"/>
        <w:bidi w:val="0"/>
        <w:spacing w:beforeAutospacing="0" w:afterAutospacing="0" w:line="50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签字或</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签字或</w:t>
      </w:r>
      <w:r>
        <w:rPr>
          <w:rFonts w:hint="eastAsia" w:ascii="仿宋" w:hAnsi="仿宋" w:eastAsia="仿宋" w:cs="仿宋"/>
          <w:color w:val="auto"/>
          <w:kern w:val="0"/>
          <w:sz w:val="24"/>
          <w:szCs w:val="24"/>
          <w:highlight w:val="none"/>
        </w:rPr>
        <w:t>盖章）：</w:t>
      </w:r>
    </w:p>
    <w:p w14:paraId="60ED4A86">
      <w:pPr>
        <w:pStyle w:val="301"/>
        <w:pageBreakBefore w:val="0"/>
        <w:kinsoku/>
        <w:wordWrap/>
        <w:overflowPunct/>
        <w:topLinePunct w:val="0"/>
        <w:bidi w:val="0"/>
        <w:spacing w:before="0" w:beforeAutospacing="0" w:after="0" w:afterAutospacing="0" w:line="500" w:lineRule="exact"/>
        <w:ind w:left="0" w:leftChars="0" w:right="0" w:rightChars="0" w:firstLine="480" w:firstLineChars="200"/>
        <w:textAlignment w:val="auto"/>
        <w:rPr>
          <w:rFonts w:hint="eastAsia" w:ascii="仿宋" w:hAnsi="仿宋" w:eastAsia="仿宋" w:cs="仿宋"/>
          <w:color w:val="auto"/>
          <w:sz w:val="24"/>
          <w:szCs w:val="24"/>
          <w:highlight w:val="none"/>
        </w:rPr>
      </w:pPr>
    </w:p>
    <w:p w14:paraId="5259BE04">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_____年_____月_____日  </w:t>
      </w:r>
    </w:p>
    <w:p w14:paraId="2E84B1D0">
      <w:pPr>
        <w:rPr>
          <w:rStyle w:val="204"/>
          <w:rFonts w:ascii="Times New Roman" w:hAnsi="Times New Roman" w:eastAsia="宋体"/>
          <w:sz w:val="36"/>
          <w:szCs w:val="36"/>
        </w:rPr>
      </w:pPr>
      <w:r>
        <w:rPr>
          <w:rStyle w:val="204"/>
          <w:rFonts w:ascii="Times New Roman" w:hAnsi="Times New Roman" w:eastAsia="宋体"/>
          <w:sz w:val="36"/>
          <w:szCs w:val="36"/>
        </w:rPr>
        <w:br w:type="page"/>
      </w:r>
    </w:p>
    <w:p w14:paraId="3581E5F5">
      <w:pPr>
        <w:rPr>
          <w:rFonts w:hint="default" w:ascii="Times New Roman" w:hAnsi="Times New Roman" w:eastAsia="仿宋_GB2312" w:cs="Times New Roman"/>
        </w:rPr>
      </w:pPr>
    </w:p>
    <w:p w14:paraId="00246D60">
      <w:pPr>
        <w:pStyle w:val="47"/>
        <w:spacing w:line="360" w:lineRule="auto"/>
        <w:rPr>
          <w:rStyle w:val="204"/>
          <w:rFonts w:hint="default" w:ascii="Times New Roman" w:hAnsi="Times New Roman" w:eastAsia="宋体" w:cs="Times New Roman"/>
          <w:sz w:val="36"/>
          <w:szCs w:val="36"/>
        </w:rPr>
      </w:pPr>
      <w:bookmarkStart w:id="442" w:name="_Toc68590980"/>
      <w:bookmarkStart w:id="443" w:name="_Toc58504448"/>
      <w:r>
        <w:rPr>
          <w:rStyle w:val="204"/>
          <w:rFonts w:hint="default" w:ascii="Times New Roman" w:hAnsi="Times New Roman" w:eastAsia="宋体" w:cs="Times New Roman"/>
          <w:sz w:val="36"/>
          <w:szCs w:val="36"/>
        </w:rPr>
        <w:t>第五章  采购内容及要求</w:t>
      </w:r>
      <w:bookmarkEnd w:id="442"/>
      <w:bookmarkEnd w:id="443"/>
    </w:p>
    <w:p w14:paraId="4EB2DF20">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一、工程概况</w:t>
      </w:r>
    </w:p>
    <w:p w14:paraId="44EAC5EF">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1、工程名称：陕西省曲江监狱武警营房及警戒设施维修项目</w:t>
      </w:r>
    </w:p>
    <w:p w14:paraId="690DA779">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2、工程地址：陕西省西安市</w:t>
      </w:r>
    </w:p>
    <w:p w14:paraId="09D364BC">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3、建设单位：陕西省曲江监狱</w:t>
      </w:r>
    </w:p>
    <w:p w14:paraId="7FC65DF1">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4、设计单位：陕西益秦建筑设计有限责任公司</w:t>
      </w:r>
    </w:p>
    <w:p w14:paraId="4760C626">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二、工程招标和专业工程发包范围</w:t>
      </w:r>
    </w:p>
    <w:p w14:paraId="3F4BA0B8">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（一）工程招标范围</w:t>
      </w:r>
    </w:p>
    <w:p w14:paraId="102C5254">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本项目工程招标范围包括装饰装修专业、通风专业、给排水专业、暖通专业。</w:t>
      </w:r>
    </w:p>
    <w:p w14:paraId="4A8B5AC0">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三、工程量清单编制依据</w:t>
      </w:r>
    </w:p>
    <w:p w14:paraId="3E608DFE">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（一）陕西省现行工程量清单编制依据</w:t>
      </w:r>
    </w:p>
    <w:p w14:paraId="55707156">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1.《房屋建筑与装饰工程工程量计算标准》（DB 61/T 5129-2025）；</w:t>
      </w:r>
    </w:p>
    <w:p w14:paraId="0F86FA08">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2.《通用安装工程工程量计算标准》（DB 61/T 5130-2025）；</w:t>
      </w:r>
    </w:p>
    <w:p w14:paraId="36BC6EBA">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（二）建设主管部门颁发的计价依据</w:t>
      </w:r>
    </w:p>
    <w:p w14:paraId="7205D714">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1.《建设工程工程量清单计价标准》（GB/T 50500-2024）；</w:t>
      </w:r>
    </w:p>
    <w:p w14:paraId="35B3DDA4">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2.《建设工程工程量清单计价标准》（DB 61/T 5126-2025）；</w:t>
      </w:r>
    </w:p>
    <w:p w14:paraId="60756A8C">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3.《陕西省建设工程费用规则》（2025）。</w:t>
      </w:r>
    </w:p>
    <w:p w14:paraId="50B9DA9C">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（三）设计文件</w:t>
      </w:r>
    </w:p>
    <w:p w14:paraId="50159216">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1.建设单位提供的“陕西省曲江监狱武警营房及警戒设施维修项目”图纸；</w:t>
      </w:r>
    </w:p>
    <w:p w14:paraId="28D80BF8">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四、工程质量、材料、施工等的说明</w:t>
      </w:r>
    </w:p>
    <w:p w14:paraId="20DBDBA4">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1.混凝土采用预拌混凝土、砂浆采用预拌砂浆、石灰采用熟石灰；</w:t>
      </w:r>
    </w:p>
    <w:p w14:paraId="41FD68FB">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五、投标人计价要求</w:t>
      </w:r>
    </w:p>
    <w:p w14:paraId="4F5D5024">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投标人应将招标工程量清单与招标文件、清单计价标准、工程量计算标准、现行消耗量定额、费用计算规则、招标文件中的合同条款、图纸、与建设工程有关的标准、规范及技术资料、施工现场情况、工程特点及投标时拟定的施工组织设计或施工方案、投标工期等结合起来查阅、理解并进行报价；</w:t>
      </w:r>
    </w:p>
    <w:p w14:paraId="2EFE3093">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2．凡招标人设定有材料暂估价的，各投标人须按规定计算；</w:t>
      </w:r>
    </w:p>
    <w:p w14:paraId="1D5EB3F5">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3．投标人应根据现场现有情况和招标文件等相关文件进行报价，清单未列明但投标人应当考虑的费用，需在措施费计价中进行考虑；</w:t>
      </w:r>
    </w:p>
    <w:p w14:paraId="09AD24F9">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4．“工程量清单综合单价分析表”的综合单价与“分部分项工程项目清单计价表”、“措施项目清单计价表”的综合单价不一致时，应以“分部分项工程项目清单计价表”、“措施项目清单计价表”为准；</w:t>
      </w:r>
    </w:p>
    <w:p w14:paraId="362D8E2D">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5．清单项目特征描述的内容不可能涵盖图纸所有内容，只描述重点工序内容，投标人报价要充分参考招标文件、清单计价标准、工程量计算标准、设计图纸（含深化设计、专项设计）、施工规范、设计规范、业主需求等并结合现场情况综合考虑，进行综合单价的填报；</w:t>
      </w:r>
    </w:p>
    <w:p w14:paraId="59DE2B77">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6．本项目设计文件及招标文件中有关由本项目施工单位完成的收口、收边、碰口、接驳等费用，均由投标人自行考虑在投标报价中，不再单独列项；</w:t>
      </w:r>
    </w:p>
    <w:p w14:paraId="64508DDC">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7．投标人应充分考虑混合料、外加剂、掺合料等需要根据施工试验数据调整配合比、用料、掺量的因素，投标报价时应综合考虑因配合比、用料、掺量调整而导致的材料、数量、价格变化，结算时相应清单项目的综合单价不予调整；</w:t>
      </w:r>
    </w:p>
    <w:p w14:paraId="59F87889">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8．各种材料（设备）、成品构件及半成品在施工现场的运距，由投标人结合实际情况综合考虑，不再单独计列费用；</w:t>
      </w:r>
    </w:p>
    <w:p w14:paraId="449DBC69">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9．施工现场排水及降水措施需由投标人综合考虑，投标人应根据本项目地勘报告，现场踏勘情况并结合本项目地基处理情况及施工周期，自行考虑可能需要的施工排水及降水措施，其费用包含在投标总价中，结算时不予调整；</w:t>
      </w:r>
    </w:p>
    <w:p w14:paraId="40E0C048">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10．投标人投标总价应是所有的单位工程清单费用汇总表之合计，不允许采用汇总后优惠、打折的形式；</w:t>
      </w:r>
    </w:p>
    <w:p w14:paraId="6C82FC22">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11．承包人的临时占地（含预制厂、料厂、拌和站、借弃土场、项目部驻地等）租用费、临时用地的环保、恢复及所有临时性占地的青苗补偿及地面附着物发生的费用均由承包人负责；由于承包人原因引起工期延长、腾挪场地等造成承包人临时占地的租用费等增加由承包人负责。以上费用在投标报价中综合考虑，不再单独计列费用；</w:t>
      </w:r>
    </w:p>
    <w:p w14:paraId="323CBDA9">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12．本项目中所有自然面花岗岩安装完毕后，表面清洁处理；用于立面饰面时，表面涂专业保护油，石材采用湿贴法时要做防碱处理，可使用防碱背涂剂进行石材背面及侧面处理，该费用投标人在投标报价中综合考虑；</w:t>
      </w:r>
    </w:p>
    <w:p w14:paraId="4B8B72C1">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13．管道、电缆、通风管道和设备的洞口边缘补强措施，综合考虑计入相关综合单价中，不再单独列项计量；</w:t>
      </w:r>
    </w:p>
    <w:p w14:paraId="24B0E429">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14．所有配管、桥架、设备安装所需支吊架、底座、抗震底座、防火封堵、防火涂料等，均不再单独列项计量，含在相应清单项目的综合单价中；</w:t>
      </w:r>
    </w:p>
    <w:p w14:paraId="21F0CAC1">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15．凡是设计图纸、工程量清单中所给出的材料设备型号是参考某个品牌所给出的，仅作为参考，施工单位可以根据招标文件中提供的品牌要求配置不低于招标要求；</w:t>
      </w:r>
    </w:p>
    <w:p w14:paraId="6B1D179F">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16．所有设备清单项的综合单价中均包含单体调试费用；</w:t>
      </w:r>
    </w:p>
    <w:p w14:paraId="5764E5A1">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17．所有系统如根据图纸及规范要求需要进行系统调试、系统试运行、各系统间联调等，投标报价中应计取相关费用；如清单未列出相应的项目，则含在相关项目综合单价中，不再单独列项计量；</w:t>
      </w:r>
    </w:p>
    <w:p w14:paraId="1F1A213C">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18．配合施工时开槽、开孔的各项费用投标人应在报价中综合考虑；</w:t>
      </w:r>
    </w:p>
    <w:p w14:paraId="07F9C50E">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19．抗震支架深化设计（非专业工程暂估价）引起的费用增加在报价中综合考虑，投标人依据本清单项目特征描述、现场踏勘情况及设计图纸深度自行考虑报价；同时深化设计后的总价不能超过投标人中标的抗震支架的总金额；</w:t>
      </w:r>
    </w:p>
    <w:p w14:paraId="301AFBB8">
      <w:pPr>
        <w:tabs>
          <w:tab w:val="left" w:pos="588"/>
        </w:tabs>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20．本工程量清单采用广联达云计价平台GCCP7.0（7.5000.23.3）编制。</w:t>
      </w:r>
    </w:p>
    <w:p w14:paraId="450294E4">
      <w:pPr>
        <w:tabs>
          <w:tab w:val="left" w:pos="588"/>
        </w:tabs>
        <w:spacing w:line="360" w:lineRule="auto"/>
        <w:rPr>
          <w:rFonts w:hint="default" w:ascii="Times New Roman" w:hAnsi="Times New Roman" w:eastAsia="仿宋_GB2312" w:cs="Times New Roman"/>
          <w:sz w:val="24"/>
        </w:rPr>
      </w:pPr>
    </w:p>
    <w:p w14:paraId="2695FCE9">
      <w:pPr>
        <w:tabs>
          <w:tab w:val="left" w:pos="588"/>
        </w:tabs>
        <w:spacing w:line="360" w:lineRule="auto"/>
        <w:rPr>
          <w:rFonts w:hint="default" w:ascii="Times New Roman" w:hAnsi="Times New Roman" w:eastAsia="仿宋_GB2312" w:cs="Times New Roman"/>
          <w:sz w:val="24"/>
        </w:rPr>
      </w:pPr>
    </w:p>
    <w:p w14:paraId="5AE66366">
      <w:pPr>
        <w:tabs>
          <w:tab w:val="left" w:pos="588"/>
        </w:tabs>
        <w:spacing w:line="360" w:lineRule="auto"/>
        <w:rPr>
          <w:rFonts w:hint="default" w:ascii="Times New Roman" w:hAnsi="Times New Roman" w:eastAsia="仿宋_GB2312" w:cs="Times New Roman"/>
          <w:sz w:val="24"/>
        </w:rPr>
      </w:pPr>
    </w:p>
    <w:p w14:paraId="3633E216">
      <w:pPr>
        <w:rPr>
          <w:rFonts w:hint="default" w:ascii="Times New Roman" w:hAnsi="Times New Roman" w:eastAsia="仿宋_GB2312" w:cs="Times New Roman"/>
          <w:bCs/>
        </w:rPr>
      </w:pPr>
      <w:r>
        <w:rPr>
          <w:rFonts w:hint="default" w:ascii="Times New Roman" w:hAnsi="Times New Roman" w:eastAsia="仿宋_GB2312" w:cs="Times New Roman"/>
          <w:bCs/>
        </w:rPr>
        <w:br w:type="page"/>
      </w:r>
    </w:p>
    <w:p w14:paraId="6B464C23">
      <w:pPr>
        <w:pStyle w:val="47"/>
        <w:spacing w:line="360" w:lineRule="auto"/>
        <w:rPr>
          <w:rFonts w:hint="default" w:ascii="Times New Roman" w:hAnsi="Times New Roman" w:cs="Times New Roman" w:eastAsiaTheme="minorEastAsia"/>
        </w:rPr>
      </w:pPr>
      <w:bookmarkStart w:id="444" w:name="_Toc68590981"/>
      <w:bookmarkStart w:id="445" w:name="_Toc415499899"/>
      <w:bookmarkStart w:id="446" w:name="_Toc389620241"/>
      <w:bookmarkStart w:id="447" w:name="_Toc385992401"/>
      <w:bookmarkStart w:id="448" w:name="_Toc31008"/>
      <w:bookmarkStart w:id="449" w:name="_Toc58504449"/>
      <w:r>
        <w:rPr>
          <w:rStyle w:val="204"/>
          <w:rFonts w:hint="default" w:ascii="Times New Roman" w:hAnsi="Times New Roman" w:eastAsia="宋体" w:cs="Times New Roman"/>
          <w:sz w:val="36"/>
          <w:szCs w:val="36"/>
        </w:rPr>
        <w:t>第六章  磋商响应文件格式</w:t>
      </w:r>
      <w:bookmarkEnd w:id="444"/>
      <w:bookmarkEnd w:id="445"/>
      <w:bookmarkEnd w:id="446"/>
      <w:bookmarkEnd w:id="447"/>
      <w:bookmarkEnd w:id="448"/>
      <w:bookmarkEnd w:id="449"/>
      <w:r>
        <w:rPr>
          <w:rFonts w:hint="default" w:ascii="Times New Roman" w:hAnsi="Times New Roman" w:cs="Times New Roman" w:eastAsiaTheme="minorEastAsia"/>
        </w:rPr>
        <w:br w:type="page"/>
      </w:r>
      <w:r>
        <w:rPr>
          <w:rFonts w:hint="default" w:ascii="Times New Roman" w:hAnsi="Times New Roman" w:cs="Times New Roman" w:eastAsiaTheme="minorEastAsia"/>
        </w:rPr>
        <w:t xml:space="preserve">                                 </w:t>
      </w:r>
    </w:p>
    <w:p w14:paraId="7FA57B37">
      <w:pPr>
        <w:pStyle w:val="160"/>
        <w:ind w:firstLine="6586" w:firstLineChars="2050"/>
        <w:rPr>
          <w:rFonts w:hint="default" w:ascii="Times New Roman" w:hAnsi="Times New Roman" w:cs="Times New Roman"/>
          <w:bCs/>
          <w:lang w:val="zh-CN"/>
        </w:rPr>
      </w:pPr>
      <w:bookmarkStart w:id="450" w:name="_Toc62196433"/>
      <w:r>
        <w:rPr>
          <w:rFonts w:hint="default" w:ascii="Times New Roman" w:hAnsi="Times New Roman" w:cs="Times New Roman"/>
          <w:lang w:val="zh-CN"/>
        </w:rPr>
        <w:t>正本/副本</w:t>
      </w:r>
      <w:bookmarkEnd w:id="450"/>
    </w:p>
    <w:p w14:paraId="3D904350">
      <w:pPr>
        <w:autoSpaceDE w:val="0"/>
        <w:autoSpaceDN w:val="0"/>
        <w:adjustRightInd w:val="0"/>
        <w:snapToGrid w:val="0"/>
        <w:spacing w:line="360" w:lineRule="auto"/>
        <w:jc w:val="left"/>
        <w:rPr>
          <w:rFonts w:hint="default" w:ascii="Times New Roman" w:hAnsi="Times New Roman" w:eastAsia="仿宋_GB2312" w:cs="Times New Roman"/>
          <w:b/>
          <w:bCs/>
          <w:sz w:val="32"/>
          <w:szCs w:val="32"/>
          <w:lang w:val="zh-CN"/>
        </w:rPr>
      </w:pPr>
      <w:r>
        <w:rPr>
          <w:rFonts w:hint="default" w:ascii="Times New Roman" w:hAnsi="Times New Roman" w:eastAsia="仿宋_GB2312" w:cs="Times New Roman"/>
          <w:b/>
          <w:bCs/>
          <w:sz w:val="32"/>
          <w:szCs w:val="32"/>
          <w:lang w:val="zh-CN"/>
        </w:rPr>
        <w:t>政府采购项目</w:t>
      </w:r>
    </w:p>
    <w:p w14:paraId="0A212DFA">
      <w:pPr>
        <w:autoSpaceDE w:val="0"/>
        <w:autoSpaceDN w:val="0"/>
        <w:adjustRightInd w:val="0"/>
        <w:snapToGrid w:val="0"/>
        <w:spacing w:line="360" w:lineRule="auto"/>
        <w:jc w:val="left"/>
        <w:rPr>
          <w:rFonts w:hint="default" w:ascii="Times New Roman" w:hAnsi="Times New Roman" w:eastAsia="仿宋_GB2312" w:cs="Times New Roman"/>
          <w:b/>
          <w:bCs/>
          <w:sz w:val="32"/>
          <w:szCs w:val="32"/>
          <w:lang w:val="zh-CN"/>
        </w:rPr>
      </w:pPr>
      <w:r>
        <w:rPr>
          <w:rFonts w:hint="default" w:ascii="Times New Roman" w:hAnsi="Times New Roman" w:eastAsia="仿宋_GB2312" w:cs="Times New Roman"/>
          <w:b/>
          <w:bCs/>
          <w:sz w:val="32"/>
          <w:szCs w:val="32"/>
          <w:lang w:val="zh-CN"/>
        </w:rPr>
        <w:t>采购项目编号：</w:t>
      </w:r>
    </w:p>
    <w:p w14:paraId="0E07A8C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19"/>
          <w:szCs w:val="19"/>
        </w:rPr>
      </w:pPr>
    </w:p>
    <w:p w14:paraId="1256DB32">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19"/>
          <w:szCs w:val="19"/>
        </w:rPr>
      </w:pPr>
    </w:p>
    <w:p w14:paraId="2A5DD607">
      <w:pPr>
        <w:tabs>
          <w:tab w:val="left" w:pos="5670"/>
        </w:tabs>
        <w:autoSpaceDE w:val="0"/>
        <w:autoSpaceDN w:val="0"/>
        <w:adjustRightInd w:val="0"/>
        <w:snapToGrid w:val="0"/>
        <w:spacing w:line="360" w:lineRule="auto"/>
        <w:jc w:val="center"/>
        <w:rPr>
          <w:rFonts w:hint="default" w:ascii="Times New Roman" w:hAnsi="Times New Roman" w:eastAsia="仿宋_GB2312" w:cs="Times New Roman"/>
          <w:sz w:val="19"/>
          <w:szCs w:val="19"/>
        </w:rPr>
      </w:pPr>
    </w:p>
    <w:p w14:paraId="715B132A">
      <w:pPr>
        <w:autoSpaceDE w:val="0"/>
        <w:autoSpaceDN w:val="0"/>
        <w:adjustRightInd w:val="0"/>
        <w:snapToGrid w:val="0"/>
        <w:spacing w:line="360" w:lineRule="auto"/>
        <w:jc w:val="center"/>
        <w:rPr>
          <w:rFonts w:hint="default" w:ascii="Times New Roman" w:hAnsi="Times New Roman" w:eastAsia="仿宋_GB2312" w:cs="Times New Roman"/>
          <w:b/>
          <w:bCs/>
          <w:sz w:val="44"/>
          <w:szCs w:val="44"/>
        </w:rPr>
      </w:pPr>
      <w:r>
        <w:rPr>
          <w:rFonts w:hint="default" w:ascii="Times New Roman" w:hAnsi="Times New Roman" w:eastAsia="仿宋_GB2312" w:cs="Times New Roman"/>
          <w:b/>
          <w:bCs/>
          <w:sz w:val="44"/>
          <w:szCs w:val="44"/>
        </w:rPr>
        <w:t>******项目</w:t>
      </w:r>
    </w:p>
    <w:p w14:paraId="5AA14631">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36"/>
          <w:szCs w:val="36"/>
          <w:lang w:val="zh-CN"/>
        </w:rPr>
      </w:pPr>
    </w:p>
    <w:p w14:paraId="6AEE6C3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sz w:val="52"/>
          <w:szCs w:val="52"/>
          <w:lang w:val="zh-CN"/>
        </w:rPr>
      </w:pPr>
      <w:r>
        <w:rPr>
          <w:rFonts w:hint="default" w:ascii="Times New Roman" w:hAnsi="Times New Roman" w:eastAsia="仿宋_GB2312" w:cs="Times New Roman"/>
          <w:b/>
          <w:bCs/>
          <w:sz w:val="52"/>
          <w:szCs w:val="52"/>
          <w:lang w:val="zh-CN"/>
        </w:rPr>
        <w:t>磋商响应文件</w:t>
      </w:r>
    </w:p>
    <w:p w14:paraId="2E6E3B7D">
      <w:pPr>
        <w:pStyle w:val="196"/>
        <w:ind w:firstLine="2891" w:firstLineChars="1200"/>
        <w:rPr>
          <w:rFonts w:hint="default" w:ascii="Times New Roman" w:hAnsi="Times New Roman" w:eastAsia="仿宋_GB2312" w:cs="Times New Roman"/>
          <w:b/>
          <w:sz w:val="30"/>
          <w:szCs w:val="30"/>
        </w:rPr>
      </w:pPr>
      <w:r>
        <w:rPr>
          <w:rFonts w:hint="default" w:ascii="Times New Roman" w:hAnsi="Times New Roman" w:eastAsia="仿宋_GB2312" w:cs="Times New Roman"/>
          <w:b/>
          <w:bCs/>
          <w:lang w:val="zh-CN"/>
        </w:rPr>
        <w:t xml:space="preserve"> </w:t>
      </w:r>
    </w:p>
    <w:p w14:paraId="7750404A">
      <w:pPr>
        <w:rPr>
          <w:rFonts w:hint="default" w:ascii="Times New Roman" w:hAnsi="Times New Roman" w:cs="Times New Roman"/>
        </w:rPr>
      </w:pPr>
    </w:p>
    <w:p w14:paraId="24EAD99A">
      <w:pPr>
        <w:pStyle w:val="23"/>
        <w:rPr>
          <w:rFonts w:hint="default" w:ascii="Times New Roman" w:hAnsi="Times New Roman" w:cs="Times New Roman"/>
        </w:rPr>
      </w:pPr>
    </w:p>
    <w:p w14:paraId="4C620B0A">
      <w:pPr>
        <w:pStyle w:val="23"/>
        <w:rPr>
          <w:rFonts w:hint="default" w:ascii="Times New Roman" w:hAnsi="Times New Roman" w:cs="Times New Roman"/>
        </w:rPr>
      </w:pPr>
    </w:p>
    <w:p w14:paraId="34716329">
      <w:pPr>
        <w:pStyle w:val="23"/>
        <w:rPr>
          <w:rFonts w:hint="default" w:ascii="Times New Roman" w:hAnsi="Times New Roman" w:cs="Times New Roman"/>
        </w:rPr>
      </w:pPr>
    </w:p>
    <w:p w14:paraId="19506523">
      <w:pPr>
        <w:autoSpaceDE w:val="0"/>
        <w:autoSpaceDN w:val="0"/>
        <w:adjustRightInd w:val="0"/>
        <w:snapToGrid w:val="0"/>
        <w:spacing w:line="360" w:lineRule="auto"/>
        <w:rPr>
          <w:rFonts w:hint="default" w:ascii="Times New Roman" w:hAnsi="Times New Roman" w:eastAsia="仿宋_GB2312" w:cs="Times New Roman"/>
          <w:b/>
          <w:bCs/>
          <w:sz w:val="32"/>
          <w:szCs w:val="32"/>
          <w:lang w:val="zh-CN"/>
        </w:rPr>
      </w:pPr>
    </w:p>
    <w:p w14:paraId="1C92E142">
      <w:pPr>
        <w:autoSpaceDE w:val="0"/>
        <w:autoSpaceDN w:val="0"/>
        <w:adjustRightInd w:val="0"/>
        <w:snapToGrid w:val="0"/>
        <w:spacing w:line="360" w:lineRule="auto"/>
        <w:rPr>
          <w:rFonts w:hint="default" w:ascii="Times New Roman" w:hAnsi="Times New Roman" w:eastAsia="仿宋_GB2312" w:cs="Times New Roman"/>
          <w:b/>
          <w:bCs/>
          <w:sz w:val="32"/>
          <w:szCs w:val="32"/>
          <w:lang w:val="zh-CN"/>
        </w:rPr>
      </w:pPr>
    </w:p>
    <w:p w14:paraId="464A8100">
      <w:pPr>
        <w:autoSpaceDE w:val="0"/>
        <w:autoSpaceDN w:val="0"/>
        <w:adjustRightInd w:val="0"/>
        <w:snapToGrid w:val="0"/>
        <w:spacing w:line="360" w:lineRule="auto"/>
        <w:ind w:firstLine="964" w:firstLineChars="300"/>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lang w:val="zh-CN"/>
        </w:rPr>
        <w:t>包  号：</w:t>
      </w:r>
      <w:r>
        <w:rPr>
          <w:rFonts w:hint="default" w:ascii="Times New Roman" w:hAnsi="Times New Roman" w:eastAsia="仿宋_GB2312" w:cs="Times New Roman"/>
          <w:b/>
          <w:bCs/>
          <w:sz w:val="32"/>
          <w:szCs w:val="32"/>
          <w:u w:val="single"/>
        </w:rPr>
        <w:t xml:space="preserve">                </w:t>
      </w:r>
      <w:r>
        <w:rPr>
          <w:rFonts w:hint="default" w:ascii="Times New Roman" w:hAnsi="Times New Roman" w:eastAsia="仿宋_GB2312" w:cs="Times New Roman"/>
          <w:b/>
          <w:bCs/>
          <w:sz w:val="32"/>
          <w:szCs w:val="32"/>
        </w:rPr>
        <w:t xml:space="preserve">   </w:t>
      </w:r>
    </w:p>
    <w:p w14:paraId="375A60DF">
      <w:pPr>
        <w:autoSpaceDE w:val="0"/>
        <w:autoSpaceDN w:val="0"/>
        <w:adjustRightInd w:val="0"/>
        <w:snapToGrid w:val="0"/>
        <w:spacing w:line="360" w:lineRule="auto"/>
        <w:rPr>
          <w:rFonts w:hint="default" w:ascii="Times New Roman" w:hAnsi="Times New Roman" w:eastAsia="仿宋_GB2312" w:cs="Times New Roman"/>
          <w:sz w:val="30"/>
          <w:szCs w:val="30"/>
        </w:rPr>
      </w:pPr>
    </w:p>
    <w:p w14:paraId="0E2273F2">
      <w:pPr>
        <w:autoSpaceDE w:val="0"/>
        <w:autoSpaceDN w:val="0"/>
        <w:adjustRightInd w:val="0"/>
        <w:snapToGrid w:val="0"/>
        <w:spacing w:line="360" w:lineRule="auto"/>
        <w:rPr>
          <w:rFonts w:hint="default" w:ascii="Times New Roman" w:hAnsi="Times New Roman" w:eastAsia="仿宋_GB2312" w:cs="Times New Roman"/>
          <w:b/>
          <w:bCs/>
          <w:sz w:val="32"/>
          <w:szCs w:val="32"/>
          <w:u w:val="single"/>
        </w:rPr>
      </w:pPr>
      <w:r>
        <w:rPr>
          <w:rFonts w:hint="default" w:ascii="Times New Roman" w:hAnsi="Times New Roman" w:eastAsia="仿宋_GB2312" w:cs="Times New Roman"/>
          <w:sz w:val="30"/>
          <w:szCs w:val="30"/>
        </w:rPr>
        <w:t xml:space="preserve">      </w:t>
      </w:r>
      <w:r>
        <w:rPr>
          <w:rFonts w:hint="default" w:ascii="Times New Roman" w:hAnsi="Times New Roman" w:eastAsia="仿宋_GB2312" w:cs="Times New Roman"/>
          <w:b/>
          <w:bCs/>
          <w:sz w:val="32"/>
          <w:szCs w:val="32"/>
          <w:lang w:val="zh-CN"/>
        </w:rPr>
        <w:t>供应商：</w:t>
      </w:r>
      <w:r>
        <w:rPr>
          <w:rFonts w:hint="default" w:ascii="Times New Roman" w:hAnsi="Times New Roman" w:eastAsia="仿宋_GB2312" w:cs="Times New Roman"/>
          <w:b/>
          <w:bCs/>
          <w:sz w:val="32"/>
          <w:szCs w:val="32"/>
          <w:u w:val="single"/>
        </w:rPr>
        <w:t xml:space="preserve">                   </w:t>
      </w:r>
    </w:p>
    <w:p w14:paraId="2AA3ED21">
      <w:pPr>
        <w:autoSpaceDE w:val="0"/>
        <w:autoSpaceDN w:val="0"/>
        <w:adjustRightInd w:val="0"/>
        <w:snapToGrid w:val="0"/>
        <w:spacing w:line="360" w:lineRule="auto"/>
        <w:rPr>
          <w:rFonts w:hint="default" w:ascii="Times New Roman" w:hAnsi="Times New Roman" w:eastAsia="仿宋_GB2312" w:cs="Times New Roman"/>
          <w:b/>
          <w:bCs/>
          <w:sz w:val="32"/>
          <w:szCs w:val="32"/>
        </w:rPr>
      </w:pPr>
    </w:p>
    <w:p w14:paraId="36252F1A">
      <w:pPr>
        <w:autoSpaceDE w:val="0"/>
        <w:autoSpaceDN w:val="0"/>
        <w:adjustRightInd w:val="0"/>
        <w:snapToGrid w:val="0"/>
        <w:spacing w:line="360" w:lineRule="auto"/>
        <w:ind w:firstLine="964" w:firstLineChars="300"/>
        <w:rPr>
          <w:rFonts w:hint="default" w:ascii="Times New Roman" w:hAnsi="Times New Roman" w:eastAsia="仿宋_GB2312" w:cs="Times New Roman"/>
          <w:b/>
          <w:bCs/>
          <w:sz w:val="32"/>
          <w:szCs w:val="32"/>
          <w:u w:val="single"/>
        </w:rPr>
      </w:pPr>
      <w:r>
        <w:rPr>
          <w:rFonts w:hint="default" w:ascii="Times New Roman" w:hAnsi="Times New Roman" w:eastAsia="仿宋_GB2312" w:cs="Times New Roman"/>
          <w:b/>
          <w:bCs/>
          <w:sz w:val="32"/>
          <w:szCs w:val="32"/>
          <w:lang w:val="zh-CN"/>
        </w:rPr>
        <w:t>时</w:t>
      </w:r>
      <w:r>
        <w:rPr>
          <w:rFonts w:hint="default" w:ascii="Times New Roman" w:hAnsi="Times New Roman" w:eastAsia="仿宋_GB2312" w:cs="Times New Roman"/>
          <w:b/>
          <w:bCs/>
          <w:sz w:val="32"/>
          <w:szCs w:val="32"/>
        </w:rPr>
        <w:t xml:space="preserve">  </w:t>
      </w:r>
      <w:r>
        <w:rPr>
          <w:rFonts w:hint="default" w:ascii="Times New Roman" w:hAnsi="Times New Roman" w:eastAsia="仿宋_GB2312" w:cs="Times New Roman"/>
          <w:b/>
          <w:bCs/>
          <w:sz w:val="32"/>
          <w:szCs w:val="32"/>
          <w:lang w:val="zh-CN"/>
        </w:rPr>
        <w:t>间：</w:t>
      </w:r>
      <w:r>
        <w:rPr>
          <w:rFonts w:hint="default" w:ascii="Times New Roman" w:hAnsi="Times New Roman" w:eastAsia="仿宋_GB2312" w:cs="Times New Roman"/>
          <w:b/>
          <w:bCs/>
          <w:sz w:val="32"/>
          <w:szCs w:val="32"/>
          <w:u w:val="single"/>
        </w:rPr>
        <w:t xml:space="preserve">  </w:t>
      </w:r>
    </w:p>
    <w:p w14:paraId="4D85DAF4">
      <w:pPr>
        <w:pStyle w:val="23"/>
        <w:rPr>
          <w:rFonts w:hint="default" w:ascii="Times New Roman" w:hAnsi="Times New Roman" w:cs="Times New Roman"/>
        </w:rPr>
      </w:pPr>
      <w:r>
        <w:rPr>
          <w:rFonts w:hint="default" w:ascii="Times New Roman" w:hAnsi="Times New Roman" w:cs="Times New Roman"/>
        </w:rPr>
        <w:br w:type="page"/>
      </w:r>
    </w:p>
    <w:p w14:paraId="1C20FECA">
      <w:pPr>
        <w:shd w:val="clear" w:color="auto"/>
        <w:spacing w:line="560" w:lineRule="exact"/>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目    录</w:t>
      </w:r>
    </w:p>
    <w:p w14:paraId="3FAD5300">
      <w:pPr>
        <w:shd w:val="clear" w:color="auto"/>
        <w:spacing w:line="560" w:lineRule="exact"/>
        <w:ind w:firstLine="640" w:firstLineChars="200"/>
        <w:rPr>
          <w:rFonts w:hint="eastAsia" w:ascii="仿宋" w:hAnsi="仿宋" w:eastAsia="仿宋" w:cs="仿宋"/>
          <w:color w:val="auto"/>
          <w:sz w:val="32"/>
          <w:szCs w:val="32"/>
          <w:highlight w:val="none"/>
        </w:rPr>
      </w:pPr>
    </w:p>
    <w:p w14:paraId="12E6CB28">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磋商响应函</w:t>
      </w:r>
    </w:p>
    <w:p w14:paraId="5737A262">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磋商响应报价表</w:t>
      </w:r>
    </w:p>
    <w:p w14:paraId="601E68F9">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资格证明文件</w:t>
      </w:r>
    </w:p>
    <w:p w14:paraId="578C6DD0">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第四部分  </w:t>
      </w:r>
      <w:r>
        <w:rPr>
          <w:rFonts w:hint="eastAsia" w:ascii="仿宋" w:hAnsi="仿宋" w:eastAsia="仿宋" w:cs="仿宋"/>
          <w:color w:val="auto"/>
          <w:sz w:val="32"/>
          <w:szCs w:val="32"/>
          <w:highlight w:val="none"/>
          <w:lang w:val="en-US" w:eastAsia="zh-CN"/>
        </w:rPr>
        <w:t>供应商</w:t>
      </w:r>
      <w:r>
        <w:rPr>
          <w:rFonts w:hint="eastAsia" w:ascii="仿宋" w:hAnsi="仿宋" w:eastAsia="仿宋" w:cs="仿宋"/>
          <w:color w:val="auto"/>
          <w:sz w:val="32"/>
          <w:szCs w:val="32"/>
          <w:highlight w:val="none"/>
        </w:rPr>
        <w:t>概况</w:t>
      </w:r>
    </w:p>
    <w:p w14:paraId="77785D94">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第五部分  </w:t>
      </w:r>
      <w:r>
        <w:rPr>
          <w:rFonts w:hint="eastAsia" w:ascii="仿宋" w:hAnsi="仿宋" w:eastAsia="仿宋" w:cs="仿宋"/>
          <w:color w:val="auto"/>
          <w:sz w:val="32"/>
          <w:szCs w:val="32"/>
          <w:highlight w:val="none"/>
          <w:lang w:val="en-US" w:eastAsia="zh-CN"/>
        </w:rPr>
        <w:t>供应商</w:t>
      </w:r>
      <w:r>
        <w:rPr>
          <w:rFonts w:hint="eastAsia" w:ascii="仿宋" w:hAnsi="仿宋" w:eastAsia="仿宋" w:cs="仿宋"/>
          <w:color w:val="auto"/>
          <w:sz w:val="32"/>
          <w:szCs w:val="32"/>
          <w:highlight w:val="none"/>
        </w:rPr>
        <w:t>参加政府采购活动承诺书</w:t>
      </w:r>
    </w:p>
    <w:p w14:paraId="5A4B481B">
      <w:pPr>
        <w:shd w:val="clear" w:color="auto"/>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第六部分  </w:t>
      </w:r>
      <w:r>
        <w:rPr>
          <w:rFonts w:hint="eastAsia" w:ascii="仿宋" w:hAnsi="仿宋" w:eastAsia="仿宋" w:cs="仿宋"/>
          <w:color w:val="auto"/>
          <w:sz w:val="32"/>
          <w:szCs w:val="32"/>
          <w:highlight w:val="none"/>
          <w:lang w:val="en-US" w:eastAsia="zh-CN"/>
        </w:rPr>
        <w:t>响应</w:t>
      </w:r>
      <w:r>
        <w:rPr>
          <w:rFonts w:hint="eastAsia" w:ascii="仿宋" w:hAnsi="仿宋" w:eastAsia="仿宋" w:cs="仿宋"/>
          <w:color w:val="auto"/>
          <w:sz w:val="32"/>
          <w:szCs w:val="32"/>
          <w:highlight w:val="none"/>
        </w:rPr>
        <w:t>方案</w:t>
      </w:r>
    </w:p>
    <w:p w14:paraId="465EF5B2">
      <w:pPr>
        <w:rPr>
          <w:rFonts w:hint="default" w:ascii="Times New Roman" w:hAnsi="Times New Roman" w:eastAsia="仿宋_GB2312" w:cs="Times New Roman"/>
          <w:b/>
          <w:bCs/>
        </w:rPr>
      </w:pPr>
    </w:p>
    <w:p w14:paraId="35E9270A">
      <w:pPr>
        <w:rPr>
          <w:rFonts w:hint="default" w:ascii="Times New Roman" w:hAnsi="Times New Roman" w:eastAsia="仿宋_GB2312" w:cs="Times New Roman"/>
          <w:b/>
          <w:bCs/>
        </w:rPr>
      </w:pPr>
      <w:r>
        <w:rPr>
          <w:rFonts w:hint="default" w:ascii="Times New Roman" w:hAnsi="Times New Roman" w:eastAsia="仿宋_GB2312" w:cs="Times New Roman"/>
          <w:b/>
          <w:bCs/>
        </w:rPr>
        <w:br w:type="page"/>
      </w:r>
    </w:p>
    <w:p w14:paraId="66B53507">
      <w:pPr>
        <w:pStyle w:val="3"/>
        <w:shd w:val="clear"/>
        <w:jc w:val="center"/>
        <w:rPr>
          <w:rFonts w:hint="default" w:ascii="Times New Roman" w:hAnsi="Times New Roman" w:eastAsia="仿宋_GB2312" w:cs="Times New Roman"/>
          <w:b/>
          <w:bCs/>
          <w:highlight w:val="none"/>
        </w:rPr>
      </w:pPr>
      <w:r>
        <w:rPr>
          <w:rFonts w:hint="default" w:ascii="Times New Roman" w:hAnsi="Times New Roman" w:eastAsia="仿宋_GB2312" w:cs="Times New Roman"/>
          <w:b/>
          <w:bCs/>
          <w:highlight w:val="none"/>
          <w:lang w:val="zh-CN"/>
        </w:rPr>
        <w:t>第一部分</w:t>
      </w:r>
      <w:r>
        <w:rPr>
          <w:rFonts w:hint="default" w:ascii="Times New Roman" w:hAnsi="Times New Roman" w:eastAsia="仿宋_GB2312" w:cs="Times New Roman"/>
          <w:b/>
          <w:bCs/>
          <w:highlight w:val="none"/>
        </w:rPr>
        <w:t xml:space="preserve">  </w:t>
      </w:r>
      <w:r>
        <w:rPr>
          <w:rFonts w:hint="default" w:ascii="Times New Roman" w:hAnsi="Times New Roman" w:eastAsia="仿宋_GB2312" w:cs="Times New Roman"/>
          <w:b/>
          <w:bCs/>
          <w:highlight w:val="none"/>
          <w:lang w:val="zh-CN"/>
        </w:rPr>
        <w:t>磋商响应函</w:t>
      </w:r>
    </w:p>
    <w:p w14:paraId="5DA54497">
      <w:pPr>
        <w:shd w:val="clear"/>
        <w:autoSpaceDE w:val="0"/>
        <w:autoSpaceDN w:val="0"/>
        <w:adjustRightInd w:val="0"/>
        <w:snapToGrid w:val="0"/>
        <w:spacing w:line="312" w:lineRule="auto"/>
        <w:rPr>
          <w:rFonts w:hint="default" w:ascii="Times New Roman" w:hAnsi="Times New Roman" w:eastAsia="仿宋_GB2312" w:cs="Times New Roman"/>
          <w:b/>
          <w:bCs/>
          <w:sz w:val="24"/>
          <w:highlight w:val="none"/>
          <w:lang w:val="zh-CN"/>
        </w:rPr>
      </w:pPr>
    </w:p>
    <w:p w14:paraId="2FB4F202">
      <w:pPr>
        <w:shd w:val="clear"/>
        <w:autoSpaceDE w:val="0"/>
        <w:autoSpaceDN w:val="0"/>
        <w:adjustRightInd w:val="0"/>
        <w:snapToGrid w:val="0"/>
        <w:spacing w:line="312" w:lineRule="auto"/>
        <w:rPr>
          <w:rFonts w:hint="default" w:ascii="Times New Roman" w:hAnsi="Times New Roman" w:eastAsia="仿宋_GB2312" w:cs="Times New Roman"/>
          <w:b/>
          <w:bCs/>
          <w:sz w:val="24"/>
          <w:highlight w:val="none"/>
        </w:rPr>
      </w:pPr>
      <w:r>
        <w:rPr>
          <w:rFonts w:hint="default" w:ascii="Times New Roman" w:hAnsi="Times New Roman" w:eastAsia="仿宋_GB2312" w:cs="Times New Roman"/>
          <w:b/>
          <w:bCs/>
          <w:sz w:val="24"/>
          <w:highlight w:val="none"/>
          <w:lang w:val="zh-CN"/>
        </w:rPr>
        <w:t>陕西省采购招标有限责任公司：</w:t>
      </w:r>
    </w:p>
    <w:p w14:paraId="0D6AB3E4">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zh-CN"/>
        </w:rPr>
        <w:t xml:space="preserve">我单位收到贵公司   </w:t>
      </w:r>
      <w:r>
        <w:rPr>
          <w:rFonts w:hint="default" w:ascii="Times New Roman" w:hAnsi="Times New Roman" w:eastAsia="仿宋_GB2312" w:cs="Times New Roman"/>
          <w:sz w:val="24"/>
          <w:highlight w:val="none"/>
          <w:u w:val="single"/>
          <w:lang w:val="zh-CN"/>
        </w:rPr>
        <w:t>（项目名称    ）</w:t>
      </w:r>
      <w:r>
        <w:rPr>
          <w:rFonts w:hint="default" w:ascii="Times New Roman" w:hAnsi="Times New Roman" w:eastAsia="仿宋_GB2312" w:cs="Times New Roman"/>
          <w:sz w:val="24"/>
          <w:highlight w:val="none"/>
          <w:lang w:val="zh-CN"/>
        </w:rPr>
        <w:t>竞争性磋商文件，经详细研究，我们决定参加本次磋商活动。为此，我方郑重声明以下诸点，并负法律责任：</w:t>
      </w:r>
    </w:p>
    <w:p w14:paraId="0DFD0356">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一</w:t>
      </w:r>
      <w:r>
        <w:rPr>
          <w:rFonts w:hint="default" w:ascii="Times New Roman" w:hAnsi="Times New Roman" w:eastAsia="仿宋_GB2312" w:cs="Times New Roman"/>
          <w:sz w:val="24"/>
          <w:highlight w:val="none"/>
          <w:lang w:val="zh-CN"/>
        </w:rPr>
        <w:t>、愿意按照竞争性磋商文件中的要求，提供采购产品及技术服务，完成合同的责任和义务。</w:t>
      </w:r>
    </w:p>
    <w:p w14:paraId="59B954A1">
      <w:pPr>
        <w:shd w:val="clear"/>
        <w:autoSpaceDE w:val="0"/>
        <w:autoSpaceDN w:val="0"/>
        <w:adjustRightInd w:val="0"/>
        <w:snapToGrid w:val="0"/>
        <w:spacing w:line="312" w:lineRule="auto"/>
        <w:ind w:left="885" w:leftChars="250" w:hanging="360" w:hangingChars="1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二</w:t>
      </w:r>
      <w:r>
        <w:rPr>
          <w:rFonts w:hint="default" w:ascii="Times New Roman" w:hAnsi="Times New Roman" w:eastAsia="仿宋_GB2312" w:cs="Times New Roman"/>
          <w:sz w:val="24"/>
          <w:highlight w:val="none"/>
          <w:lang w:val="zh-CN"/>
        </w:rPr>
        <w:t>、按竞争性磋商文件的规定，我公司的首次磋商响应报价为人民币（大写）：</w:t>
      </w:r>
      <w:r>
        <w:rPr>
          <w:rFonts w:hint="default" w:ascii="Times New Roman" w:hAnsi="Times New Roman" w:eastAsia="仿宋_GB2312" w:cs="Times New Roman"/>
          <w:sz w:val="24"/>
          <w:highlight w:val="none"/>
        </w:rPr>
        <w:t xml:space="preserve">            </w:t>
      </w:r>
      <w:r>
        <w:rPr>
          <w:rFonts w:hint="default" w:ascii="Times New Roman" w:hAnsi="Times New Roman" w:eastAsia="仿宋_GB2312" w:cs="Times New Roman"/>
          <w:sz w:val="24"/>
          <w:highlight w:val="none"/>
          <w:lang w:val="zh-CN"/>
        </w:rPr>
        <w:t>（¥：</w:t>
      </w:r>
      <w:r>
        <w:rPr>
          <w:rFonts w:hint="default" w:ascii="Times New Roman" w:hAnsi="Times New Roman" w:eastAsia="仿宋_GB2312" w:cs="Times New Roman"/>
          <w:sz w:val="24"/>
          <w:highlight w:val="none"/>
          <w:u w:val="single"/>
        </w:rPr>
        <w:t xml:space="preserve">        </w:t>
      </w:r>
      <w:r>
        <w:rPr>
          <w:rFonts w:hint="default" w:ascii="Times New Roman" w:hAnsi="Times New Roman" w:eastAsia="仿宋_GB2312" w:cs="Times New Roman"/>
          <w:sz w:val="24"/>
          <w:highlight w:val="none"/>
          <w:lang w:val="zh-CN"/>
        </w:rPr>
        <w:t>元），并对其后的磋商报价负法律责任。</w:t>
      </w:r>
    </w:p>
    <w:p w14:paraId="5AE90855">
      <w:pPr>
        <w:autoSpaceDE w:val="0"/>
        <w:autoSpaceDN w:val="0"/>
        <w:adjustRightInd w:val="0"/>
        <w:snapToGrid w:val="0"/>
        <w:spacing w:line="312" w:lineRule="auto"/>
        <w:ind w:firstLine="63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三</w:t>
      </w:r>
      <w:r>
        <w:rPr>
          <w:rFonts w:hint="default" w:ascii="Times New Roman" w:hAnsi="Times New Roman" w:eastAsia="仿宋_GB2312" w:cs="Times New Roman"/>
          <w:sz w:val="24"/>
          <w:highlight w:val="none"/>
          <w:lang w:val="zh-CN"/>
        </w:rPr>
        <w:t>、我方提交的响应文件正本</w:t>
      </w:r>
      <w:r>
        <w:rPr>
          <w:rFonts w:hint="default" w:ascii="Times New Roman" w:hAnsi="Times New Roman" w:eastAsia="仿宋_GB2312" w:cs="Times New Roman"/>
          <w:sz w:val="24"/>
          <w:highlight w:val="none"/>
          <w:u w:val="single"/>
          <w:lang w:val="zh-CN"/>
        </w:rPr>
        <w:t>一</w:t>
      </w:r>
      <w:r>
        <w:rPr>
          <w:rFonts w:hint="default" w:ascii="Times New Roman" w:hAnsi="Times New Roman" w:eastAsia="仿宋_GB2312" w:cs="Times New Roman"/>
          <w:sz w:val="24"/>
          <w:highlight w:val="none"/>
          <w:lang w:val="zh-CN"/>
        </w:rPr>
        <w:t>份、副本</w:t>
      </w:r>
      <w:r>
        <w:rPr>
          <w:rFonts w:hint="default" w:ascii="Times New Roman" w:hAnsi="Times New Roman" w:eastAsia="仿宋_GB2312" w:cs="Times New Roman"/>
          <w:sz w:val="24"/>
          <w:highlight w:val="none"/>
          <w:u w:val="single"/>
          <w:lang w:val="zh-CN"/>
        </w:rPr>
        <w:t xml:space="preserve"> 两 </w:t>
      </w:r>
      <w:r>
        <w:rPr>
          <w:rFonts w:hint="default" w:ascii="Times New Roman" w:hAnsi="Times New Roman" w:eastAsia="仿宋_GB2312" w:cs="Times New Roman"/>
          <w:sz w:val="24"/>
          <w:highlight w:val="none"/>
          <w:lang w:val="zh-CN"/>
        </w:rPr>
        <w:t>份</w:t>
      </w:r>
      <w:r>
        <w:rPr>
          <w:rFonts w:hint="eastAsia" w:ascii="仿宋" w:hAnsi="仿宋" w:eastAsia="仿宋" w:cs="仿宋"/>
          <w:sz w:val="24"/>
          <w:highlight w:val="none"/>
          <w:lang w:val="zh-CN"/>
        </w:rPr>
        <w:t>、</w:t>
      </w:r>
      <w:r>
        <w:rPr>
          <w:rFonts w:hint="eastAsia" w:ascii="仿宋" w:hAnsi="仿宋" w:eastAsia="仿宋" w:cs="仿宋"/>
          <w:sz w:val="24"/>
          <w:highlight w:val="none"/>
          <w:lang w:val="en-US" w:eastAsia="zh-CN"/>
        </w:rPr>
        <w:t>电子版</w:t>
      </w:r>
      <w:r>
        <w:rPr>
          <w:rFonts w:hint="eastAsia" w:ascii="仿宋" w:hAnsi="仿宋" w:eastAsia="仿宋" w:cs="仿宋"/>
          <w:sz w:val="24"/>
          <w:highlight w:val="none"/>
          <w:u w:val="single"/>
          <w:lang w:val="en-US" w:eastAsia="zh-CN"/>
        </w:rPr>
        <w:t>一</w:t>
      </w:r>
      <w:r>
        <w:rPr>
          <w:rFonts w:hint="eastAsia" w:ascii="仿宋" w:hAnsi="仿宋" w:eastAsia="仿宋" w:cs="仿宋"/>
          <w:sz w:val="24"/>
          <w:highlight w:val="none"/>
          <w:lang w:val="en-US" w:eastAsia="zh-CN"/>
        </w:rPr>
        <w:t>份。</w:t>
      </w:r>
    </w:p>
    <w:p w14:paraId="548A0A2B">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24"/>
          <w:highlight w:val="none"/>
        </w:rPr>
        <w:t>四</w:t>
      </w:r>
      <w:r>
        <w:rPr>
          <w:rFonts w:hint="default" w:ascii="Times New Roman" w:hAnsi="Times New Roman" w:eastAsia="仿宋_GB2312" w:cs="Times New Roman"/>
          <w:sz w:val="24"/>
          <w:highlight w:val="none"/>
          <w:lang w:val="zh-CN"/>
        </w:rPr>
        <w:t>、我方已详细阅读了竞争性磋商文件，完全理解并放弃提出含糊不清或易形成歧义的表述和资料。</w:t>
      </w:r>
    </w:p>
    <w:p w14:paraId="0926EC58">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zh-CN"/>
        </w:rPr>
        <w:t>五、如果我方在磋商有效期内撤销响应文件，则响应保证金将被贵方不予退还。</w:t>
      </w:r>
    </w:p>
    <w:p w14:paraId="3E5C3459">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24"/>
          <w:highlight w:val="none"/>
        </w:rPr>
        <w:t>六</w:t>
      </w:r>
      <w:r>
        <w:rPr>
          <w:rFonts w:hint="default" w:ascii="Times New Roman" w:hAnsi="Times New Roman" w:eastAsia="仿宋_GB2312" w:cs="Times New Roman"/>
          <w:sz w:val="24"/>
          <w:highlight w:val="none"/>
          <w:lang w:val="zh-CN"/>
        </w:rPr>
        <w:t>、同意向贵方提供可能要求的与本次磋商有关的任何证据或资料，且尊重磋商小组的评审结论和结果。</w:t>
      </w:r>
    </w:p>
    <w:p w14:paraId="0E2D9764">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zh-CN"/>
        </w:rPr>
        <w:t>七、我方的响应文件有效期为自磋商之日起</w:t>
      </w:r>
      <w:r>
        <w:rPr>
          <w:rFonts w:hint="default" w:ascii="Times New Roman" w:hAnsi="Times New Roman" w:eastAsia="仿宋_GB2312" w:cs="Times New Roman"/>
          <w:sz w:val="24"/>
          <w:highlight w:val="none"/>
          <w:u w:val="single"/>
          <w:lang w:val="zh-CN"/>
        </w:rPr>
        <w:t xml:space="preserve"> </w:t>
      </w:r>
      <w:r>
        <w:rPr>
          <w:rFonts w:hint="default" w:ascii="Times New Roman" w:hAnsi="Times New Roman" w:eastAsia="仿宋_GB2312" w:cs="Times New Roman"/>
          <w:sz w:val="24"/>
          <w:highlight w:val="none"/>
          <w:u w:val="single"/>
        </w:rPr>
        <w:t xml:space="preserve">60 </w:t>
      </w:r>
      <w:r>
        <w:rPr>
          <w:rFonts w:hint="default" w:ascii="Times New Roman" w:hAnsi="Times New Roman" w:eastAsia="仿宋_GB2312" w:cs="Times New Roman"/>
          <w:sz w:val="24"/>
          <w:highlight w:val="none"/>
          <w:lang w:val="zh-CN"/>
        </w:rPr>
        <w:t>个日历天。若我方成交，响应文件有效期延长至合同执行完毕。</w:t>
      </w:r>
    </w:p>
    <w:p w14:paraId="09C1ADC3">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24"/>
          <w:highlight w:val="none"/>
        </w:rPr>
        <w:t>八</w:t>
      </w:r>
      <w:r>
        <w:rPr>
          <w:rFonts w:hint="default" w:ascii="Times New Roman" w:hAnsi="Times New Roman" w:eastAsia="仿宋_GB2312" w:cs="Times New Roman"/>
          <w:sz w:val="24"/>
          <w:highlight w:val="none"/>
          <w:lang w:val="zh-CN"/>
        </w:rPr>
        <w:t>、如我方成交：</w:t>
      </w:r>
    </w:p>
    <w:p w14:paraId="3E8FFD5D">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24"/>
          <w:highlight w:val="none"/>
          <w:lang w:val="zh-CN"/>
        </w:rPr>
        <w:t>（1）我方承诺在收到成交通知书后，在磋商文件规定的期限内与采购人签订合同。</w:t>
      </w:r>
    </w:p>
    <w:p w14:paraId="7C21CC42">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24"/>
          <w:highlight w:val="none"/>
          <w:lang w:val="zh-CN"/>
        </w:rPr>
        <w:t>（2）我方承诺按照磋商文件规定向你方递交履约保证金。作为履行合同的担保。</w:t>
      </w:r>
    </w:p>
    <w:p w14:paraId="3DDE9562">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24"/>
          <w:highlight w:val="none"/>
          <w:lang w:val="zh-CN"/>
        </w:rPr>
        <w:t>（3）我方承诺按合同约定的期限和地点，提供符合磋商文件要求的全部的货物和服务。</w:t>
      </w:r>
    </w:p>
    <w:p w14:paraId="6A5CCEEE">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24"/>
          <w:highlight w:val="none"/>
          <w:lang w:val="zh-CN"/>
        </w:rPr>
        <w:t>（4）我方保证在领取成交通知书前按要求支付成交服务费。</w:t>
      </w:r>
    </w:p>
    <w:p w14:paraId="572D63DC">
      <w:pPr>
        <w:shd w:val="clear"/>
        <w:autoSpaceDE w:val="0"/>
        <w:autoSpaceDN w:val="0"/>
        <w:adjustRightInd w:val="0"/>
        <w:snapToGrid w:val="0"/>
        <w:spacing w:line="312" w:lineRule="auto"/>
        <w:ind w:firstLine="630"/>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24"/>
          <w:highlight w:val="none"/>
          <w:lang w:val="zh-CN"/>
        </w:rPr>
        <w:t>九、有关于本响应文件的函电，请按下列地址联系。</w:t>
      </w:r>
    </w:p>
    <w:p w14:paraId="35ECA577">
      <w:pPr>
        <w:shd w:val="clear"/>
        <w:autoSpaceDE w:val="0"/>
        <w:autoSpaceDN w:val="0"/>
        <w:adjustRightInd w:val="0"/>
        <w:snapToGrid w:val="0"/>
        <w:spacing w:line="312"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zh-CN"/>
        </w:rPr>
        <w:t>地</w:t>
      </w:r>
      <w:r>
        <w:rPr>
          <w:rFonts w:hint="default" w:ascii="Times New Roman" w:hAnsi="Times New Roman" w:eastAsia="仿宋_GB2312" w:cs="Times New Roman"/>
          <w:sz w:val="24"/>
          <w:highlight w:val="none"/>
        </w:rPr>
        <w:t xml:space="preserve">    </w:t>
      </w:r>
      <w:r>
        <w:rPr>
          <w:rFonts w:hint="default" w:ascii="Times New Roman" w:hAnsi="Times New Roman" w:eastAsia="仿宋_GB2312" w:cs="Times New Roman"/>
          <w:sz w:val="24"/>
          <w:highlight w:val="none"/>
          <w:lang w:val="zh-CN"/>
        </w:rPr>
        <w:t>址：</w:t>
      </w:r>
      <w:r>
        <w:rPr>
          <w:rFonts w:hint="default" w:ascii="Times New Roman" w:hAnsi="Times New Roman" w:eastAsia="仿宋_GB2312" w:cs="Times New Roman"/>
          <w:sz w:val="24"/>
          <w:highlight w:val="none"/>
        </w:rPr>
        <w:t>__________________________________________</w:t>
      </w:r>
    </w:p>
    <w:p w14:paraId="1FBB817A">
      <w:pPr>
        <w:shd w:val="clear"/>
        <w:autoSpaceDE w:val="0"/>
        <w:autoSpaceDN w:val="0"/>
        <w:adjustRightInd w:val="0"/>
        <w:snapToGrid w:val="0"/>
        <w:spacing w:line="312"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zh-CN"/>
        </w:rPr>
        <w:t>开户银行：</w:t>
      </w:r>
      <w:r>
        <w:rPr>
          <w:rFonts w:hint="default" w:ascii="Times New Roman" w:hAnsi="Times New Roman" w:eastAsia="仿宋_GB2312" w:cs="Times New Roman"/>
          <w:sz w:val="24"/>
          <w:highlight w:val="none"/>
        </w:rPr>
        <w:t>__________________________________________</w:t>
      </w:r>
    </w:p>
    <w:p w14:paraId="6EF6FF6D">
      <w:pPr>
        <w:shd w:val="clear"/>
        <w:autoSpaceDE w:val="0"/>
        <w:autoSpaceDN w:val="0"/>
        <w:adjustRightInd w:val="0"/>
        <w:snapToGrid w:val="0"/>
        <w:spacing w:line="312"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zh-CN"/>
        </w:rPr>
        <w:t>帐</w:t>
      </w:r>
      <w:r>
        <w:rPr>
          <w:rFonts w:hint="default" w:ascii="Times New Roman" w:hAnsi="Times New Roman" w:eastAsia="仿宋_GB2312" w:cs="Times New Roman"/>
          <w:sz w:val="24"/>
          <w:highlight w:val="none"/>
        </w:rPr>
        <w:t xml:space="preserve">    </w:t>
      </w:r>
      <w:r>
        <w:rPr>
          <w:rFonts w:hint="default" w:ascii="Times New Roman" w:hAnsi="Times New Roman" w:eastAsia="仿宋_GB2312" w:cs="Times New Roman"/>
          <w:sz w:val="24"/>
          <w:highlight w:val="none"/>
          <w:lang w:val="zh-CN"/>
        </w:rPr>
        <w:t>号：</w:t>
      </w:r>
      <w:r>
        <w:rPr>
          <w:rFonts w:hint="default" w:ascii="Times New Roman" w:hAnsi="Times New Roman" w:eastAsia="仿宋_GB2312" w:cs="Times New Roman"/>
          <w:sz w:val="24"/>
          <w:highlight w:val="none"/>
        </w:rPr>
        <w:t>__________________________________________</w:t>
      </w:r>
    </w:p>
    <w:p w14:paraId="203189A7">
      <w:pPr>
        <w:shd w:val="clear"/>
        <w:autoSpaceDE w:val="0"/>
        <w:autoSpaceDN w:val="0"/>
        <w:adjustRightInd w:val="0"/>
        <w:snapToGrid w:val="0"/>
        <w:spacing w:line="312"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lang w:val="zh-CN"/>
        </w:rPr>
        <w:t>电</w:t>
      </w:r>
      <w:r>
        <w:rPr>
          <w:rFonts w:hint="default" w:ascii="Times New Roman" w:hAnsi="Times New Roman" w:eastAsia="仿宋_GB2312" w:cs="Times New Roman"/>
          <w:sz w:val="24"/>
          <w:highlight w:val="none"/>
        </w:rPr>
        <w:t xml:space="preserve">    </w:t>
      </w:r>
      <w:r>
        <w:rPr>
          <w:rFonts w:hint="default" w:ascii="Times New Roman" w:hAnsi="Times New Roman" w:eastAsia="仿宋_GB2312" w:cs="Times New Roman"/>
          <w:sz w:val="24"/>
          <w:highlight w:val="none"/>
          <w:lang w:val="zh-CN"/>
        </w:rPr>
        <w:t>话：</w:t>
      </w:r>
      <w:r>
        <w:rPr>
          <w:rFonts w:hint="default" w:ascii="Times New Roman" w:hAnsi="Times New Roman" w:eastAsia="仿宋_GB2312" w:cs="Times New Roman"/>
          <w:sz w:val="24"/>
          <w:highlight w:val="none"/>
        </w:rPr>
        <w:t>_____________________</w:t>
      </w:r>
      <w:r>
        <w:rPr>
          <w:rFonts w:hint="default" w:ascii="Times New Roman" w:hAnsi="Times New Roman" w:eastAsia="仿宋_GB2312" w:cs="Times New Roman"/>
          <w:sz w:val="24"/>
          <w:highlight w:val="none"/>
          <w:lang w:val="zh-CN"/>
        </w:rPr>
        <w:t>传</w:t>
      </w:r>
      <w:r>
        <w:rPr>
          <w:rFonts w:hint="default" w:ascii="Times New Roman" w:hAnsi="Times New Roman" w:eastAsia="仿宋_GB2312" w:cs="Times New Roman"/>
          <w:sz w:val="24"/>
          <w:highlight w:val="none"/>
        </w:rPr>
        <w:t xml:space="preserve">    </w:t>
      </w:r>
      <w:r>
        <w:rPr>
          <w:rFonts w:hint="default" w:ascii="Times New Roman" w:hAnsi="Times New Roman" w:eastAsia="仿宋_GB2312" w:cs="Times New Roman"/>
          <w:sz w:val="24"/>
          <w:highlight w:val="none"/>
          <w:lang w:val="zh-CN"/>
        </w:rPr>
        <w:t>真：</w:t>
      </w:r>
      <w:r>
        <w:rPr>
          <w:rFonts w:hint="default" w:ascii="Times New Roman" w:hAnsi="Times New Roman" w:eastAsia="仿宋_GB2312" w:cs="Times New Roman"/>
          <w:sz w:val="24"/>
          <w:highlight w:val="none"/>
        </w:rPr>
        <w:t>________________</w:t>
      </w:r>
    </w:p>
    <w:p w14:paraId="6231FB87">
      <w:pPr>
        <w:pStyle w:val="23"/>
        <w:shd w:val="clear"/>
        <w:rPr>
          <w:rFonts w:hint="default" w:ascii="Times New Roman" w:hAnsi="Times New Roman" w:eastAsia="仿宋_GB2312" w:cs="Times New Roman"/>
          <w:highlight w:val="none"/>
        </w:rPr>
      </w:pPr>
    </w:p>
    <w:p w14:paraId="35FF5AD9">
      <w:pPr>
        <w:shd w:val="clear"/>
        <w:spacing w:line="360" w:lineRule="auto"/>
        <w:ind w:firstLine="1920" w:firstLineChars="8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供应商（盖公章）：</w:t>
      </w:r>
      <w:r>
        <w:rPr>
          <w:rFonts w:hint="default" w:ascii="Times New Roman" w:hAnsi="Times New Roman" w:eastAsia="仿宋_GB2312" w:cs="Times New Roman"/>
          <w:sz w:val="24"/>
          <w:highlight w:val="none"/>
          <w:u w:val="single"/>
        </w:rPr>
        <w:t xml:space="preserve">                       </w:t>
      </w:r>
    </w:p>
    <w:p w14:paraId="1A9509B9">
      <w:pPr>
        <w:shd w:val="clear"/>
        <w:spacing w:line="360" w:lineRule="auto"/>
        <w:ind w:firstLine="1920" w:firstLineChars="800"/>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法定代表人或</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（签字或盖章）：</w:t>
      </w:r>
      <w:r>
        <w:rPr>
          <w:rFonts w:hint="default" w:ascii="Times New Roman" w:hAnsi="Times New Roman" w:eastAsia="仿宋_GB2312" w:cs="Times New Roman"/>
          <w:sz w:val="24"/>
          <w:highlight w:val="none"/>
          <w:u w:val="single"/>
        </w:rPr>
        <w:t xml:space="preserve">         </w:t>
      </w:r>
    </w:p>
    <w:p w14:paraId="17B9574A">
      <w:pPr>
        <w:shd w:val="clear"/>
        <w:spacing w:line="360" w:lineRule="auto"/>
        <w:ind w:firstLine="1920" w:firstLineChars="800"/>
        <w:rPr>
          <w:rFonts w:hint="default" w:ascii="Times New Roman" w:hAnsi="Times New Roman" w:eastAsia="仿宋_GB2312" w:cs="Times New Roman"/>
          <w:kern w:val="0"/>
          <w:sz w:val="24"/>
          <w:highlight w:val="none"/>
          <w:u w:val="single"/>
        </w:rPr>
      </w:pPr>
      <w:r>
        <w:rPr>
          <w:rFonts w:hint="default" w:ascii="Times New Roman" w:hAnsi="Times New Roman" w:eastAsia="仿宋_GB2312" w:cs="Times New Roman"/>
          <w:sz w:val="24"/>
          <w:highlight w:val="none"/>
        </w:rPr>
        <w:t>日    期：</w:t>
      </w:r>
      <w:r>
        <w:rPr>
          <w:rFonts w:hint="default" w:ascii="Times New Roman" w:hAnsi="Times New Roman" w:eastAsia="仿宋_GB2312" w:cs="Times New Roman"/>
          <w:sz w:val="32"/>
          <w:highlight w:val="none"/>
          <w:u w:val="single"/>
        </w:rPr>
        <w:t xml:space="preserve">           </w:t>
      </w:r>
    </w:p>
    <w:p w14:paraId="5C339646">
      <w:pPr>
        <w:pStyle w:val="23"/>
        <w:shd w:val="clear"/>
        <w:rPr>
          <w:rFonts w:hint="default" w:ascii="Times New Roman" w:hAnsi="Times New Roman" w:eastAsia="仿宋_GB2312" w:cs="Times New Roman"/>
          <w:highlight w:val="none"/>
        </w:rPr>
      </w:pPr>
    </w:p>
    <w:p w14:paraId="6B5FF655">
      <w:pPr>
        <w:pStyle w:val="3"/>
        <w:shd w:val="clear"/>
        <w:jc w:val="center"/>
        <w:rPr>
          <w:rFonts w:hint="default" w:ascii="Times New Roman" w:hAnsi="Times New Roman" w:eastAsia="仿宋" w:cs="Times New Roman"/>
          <w:b/>
          <w:bCs/>
          <w:highlight w:val="none"/>
        </w:rPr>
      </w:pPr>
      <w:r>
        <w:rPr>
          <w:rFonts w:hint="default" w:ascii="Times New Roman" w:hAnsi="Times New Roman" w:cs="Times New Roman"/>
          <w:highlight w:val="none"/>
        </w:rPr>
        <w:br w:type="page"/>
      </w:r>
      <w:r>
        <w:rPr>
          <w:rFonts w:hint="default" w:ascii="Times New Roman" w:hAnsi="Times New Roman" w:eastAsia="仿宋_GB2312" w:cs="Times New Roman"/>
          <w:b/>
          <w:bCs/>
          <w:highlight w:val="none"/>
          <w:lang w:val="zh-CN"/>
        </w:rPr>
        <w:t>第二部分  磋商响应报价表</w:t>
      </w:r>
    </w:p>
    <w:p w14:paraId="74288C80">
      <w:pPr>
        <w:shd w:val="clear"/>
        <w:autoSpaceDE w:val="0"/>
        <w:autoSpaceDN w:val="0"/>
        <w:adjustRightInd w:val="0"/>
        <w:snapToGrid w:val="0"/>
        <w:spacing w:line="360" w:lineRule="auto"/>
        <w:jc w:val="center"/>
        <w:rPr>
          <w:rFonts w:hint="default" w:ascii="Times New Roman" w:hAnsi="Times New Roman" w:eastAsia="仿宋_GB2312" w:cs="Times New Roman"/>
          <w:b/>
          <w:bCs/>
          <w:sz w:val="32"/>
          <w:szCs w:val="32"/>
          <w:highlight w:val="none"/>
        </w:rPr>
      </w:pPr>
    </w:p>
    <w:p w14:paraId="18A2117C">
      <w:pPr>
        <w:pStyle w:val="6"/>
        <w:shd w:val="clear"/>
        <w:jc w:val="center"/>
        <w:rPr>
          <w:rFonts w:hint="default" w:ascii="Times New Roman" w:hAnsi="Times New Roman" w:eastAsia="仿宋_GB2312" w:cs="Times New Roman"/>
          <w:b/>
          <w:bCs/>
          <w:sz w:val="28"/>
          <w:szCs w:val="36"/>
          <w:highlight w:val="none"/>
        </w:rPr>
      </w:pPr>
      <w:r>
        <w:rPr>
          <w:rFonts w:hint="default" w:ascii="Times New Roman" w:hAnsi="Times New Roman" w:eastAsia="仿宋_GB2312" w:cs="Times New Roman"/>
          <w:b/>
          <w:bCs/>
          <w:sz w:val="28"/>
          <w:szCs w:val="36"/>
          <w:highlight w:val="none"/>
        </w:rPr>
        <w:t>首次响应</w:t>
      </w:r>
      <w:r>
        <w:rPr>
          <w:rFonts w:hint="default" w:ascii="Times New Roman" w:hAnsi="Times New Roman" w:eastAsia="仿宋_GB2312" w:cs="Times New Roman"/>
          <w:b/>
          <w:bCs/>
          <w:sz w:val="28"/>
          <w:szCs w:val="36"/>
          <w:highlight w:val="none"/>
          <w:lang w:val="zh-CN"/>
        </w:rPr>
        <w:t>报价</w:t>
      </w:r>
      <w:r>
        <w:rPr>
          <w:rFonts w:hint="default" w:ascii="Times New Roman" w:hAnsi="Times New Roman" w:eastAsia="仿宋_GB2312" w:cs="Times New Roman"/>
          <w:b/>
          <w:bCs/>
          <w:sz w:val="28"/>
          <w:szCs w:val="36"/>
          <w:highlight w:val="none"/>
        </w:rPr>
        <w:t>一览</w:t>
      </w:r>
      <w:r>
        <w:rPr>
          <w:rFonts w:hint="default" w:ascii="Times New Roman" w:hAnsi="Times New Roman" w:eastAsia="仿宋_GB2312" w:cs="Times New Roman"/>
          <w:b/>
          <w:bCs/>
          <w:sz w:val="28"/>
          <w:szCs w:val="36"/>
          <w:highlight w:val="none"/>
          <w:lang w:val="zh-CN"/>
        </w:rPr>
        <w:t>表</w:t>
      </w:r>
    </w:p>
    <w:p w14:paraId="7CDAF794">
      <w:pPr>
        <w:shd w:val="clear"/>
        <w:autoSpaceDE w:val="0"/>
        <w:autoSpaceDN w:val="0"/>
        <w:adjustRightInd w:val="0"/>
        <w:snapToGrid w:val="0"/>
        <w:spacing w:line="360" w:lineRule="auto"/>
        <w:jc w:val="right"/>
        <w:rPr>
          <w:rFonts w:hint="default" w:ascii="Times New Roman" w:hAnsi="Times New Roman" w:eastAsia="仿宋_GB2312" w:cs="Times New Roman"/>
          <w:sz w:val="24"/>
          <w:highlight w:val="none"/>
          <w:lang w:val="zh-CN"/>
        </w:rPr>
      </w:pPr>
      <w:r>
        <w:rPr>
          <w:rFonts w:hint="default" w:ascii="Times New Roman" w:hAnsi="Times New Roman" w:eastAsia="仿宋_GB2312" w:cs="Times New Roman"/>
          <w:sz w:val="32"/>
          <w:szCs w:val="32"/>
          <w:highlight w:val="none"/>
        </w:rPr>
        <w:t xml:space="preserve">    </w:t>
      </w:r>
    </w:p>
    <w:tbl>
      <w:tblPr>
        <w:tblStyle w:val="51"/>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396A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0B67124C">
            <w:pPr>
              <w:pStyle w:val="23"/>
              <w:shd w:val="clear"/>
              <w:rPr>
                <w:rFonts w:hint="default" w:ascii="Times New Roman" w:hAnsi="Times New Roman" w:eastAsia="仿宋_GB2312" w:cs="Times New Roman"/>
                <w:b/>
                <w:sz w:val="24"/>
                <w:highlight w:val="none"/>
              </w:rPr>
            </w:pPr>
            <w:r>
              <w:rPr>
                <w:rFonts w:hint="default" w:ascii="Times New Roman" w:hAnsi="Times New Roman" w:eastAsia="仿宋_GB2312" w:cs="Times New Roman"/>
                <w:sz w:val="24"/>
                <w:highlight w:val="none"/>
                <w:lang w:val="zh-CN"/>
              </w:rPr>
              <w:br w:type="page"/>
            </w:r>
            <w:r>
              <w:rPr>
                <w:rFonts w:hint="default" w:ascii="Times New Roman" w:hAnsi="Times New Roman" w:eastAsia="仿宋_GB2312" w:cs="Times New Roman"/>
                <w:b/>
                <w:sz w:val="24"/>
                <w:highlight w:val="none"/>
              </w:rPr>
              <w:t>项目编号及名称</w:t>
            </w:r>
          </w:p>
        </w:tc>
        <w:tc>
          <w:tcPr>
            <w:tcW w:w="6697" w:type="dxa"/>
            <w:vAlign w:val="center"/>
          </w:tcPr>
          <w:p w14:paraId="78463257">
            <w:pPr>
              <w:pStyle w:val="23"/>
              <w:shd w:val="clear"/>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项目编号：</w:t>
            </w:r>
            <w:r>
              <w:rPr>
                <w:rFonts w:hint="default" w:ascii="Times New Roman" w:hAnsi="Times New Roman" w:eastAsia="仿宋_GB2312" w:cs="Times New Roman"/>
                <w:sz w:val="24"/>
                <w:highlight w:val="none"/>
                <w:u w:val="single"/>
              </w:rPr>
              <w:t xml:space="preserve">              </w:t>
            </w:r>
          </w:p>
          <w:p w14:paraId="0A3F425D">
            <w:pPr>
              <w:pStyle w:val="23"/>
              <w:shd w:val="clea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项目名称：</w:t>
            </w:r>
            <w:r>
              <w:rPr>
                <w:rFonts w:hint="default" w:ascii="Times New Roman" w:hAnsi="Times New Roman" w:eastAsia="仿宋_GB2312" w:cs="Times New Roman"/>
                <w:sz w:val="24"/>
                <w:highlight w:val="none"/>
                <w:u w:val="single"/>
              </w:rPr>
              <w:t xml:space="preserve"> </w:t>
            </w:r>
            <w:r>
              <w:rPr>
                <w:rFonts w:hint="default" w:ascii="Times New Roman" w:hAnsi="Times New Roman" w:eastAsia="仿宋_GB2312" w:cs="Times New Roman"/>
                <w:sz w:val="24"/>
                <w:highlight w:val="none"/>
              </w:rPr>
              <w:t xml:space="preserve"> </w:t>
            </w:r>
          </w:p>
          <w:p w14:paraId="24F3E966">
            <w:pPr>
              <w:pStyle w:val="23"/>
              <w:shd w:val="clear"/>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 xml:space="preserve">包号：（如有）          </w:t>
            </w:r>
            <w:r>
              <w:rPr>
                <w:rFonts w:hint="default" w:ascii="Times New Roman" w:hAnsi="Times New Roman" w:eastAsia="仿宋_GB2312" w:cs="Times New Roman"/>
                <w:sz w:val="24"/>
                <w:highlight w:val="none"/>
                <w:u w:val="single"/>
              </w:rPr>
              <w:t xml:space="preserve">  </w:t>
            </w:r>
          </w:p>
        </w:tc>
      </w:tr>
      <w:tr w14:paraId="1601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6A53809F">
            <w:pPr>
              <w:pStyle w:val="23"/>
              <w:shd w:val="clear"/>
              <w:rPr>
                <w:rFonts w:hint="default" w:ascii="Times New Roman" w:hAnsi="Times New Roman" w:eastAsia="仿宋_GB2312" w:cs="Times New Roman"/>
                <w:b/>
                <w:sz w:val="24"/>
                <w:highlight w:val="none"/>
              </w:rPr>
            </w:pPr>
            <w:r>
              <w:rPr>
                <w:rFonts w:hint="default" w:ascii="Times New Roman" w:hAnsi="Times New Roman" w:eastAsia="仿宋_GB2312" w:cs="Times New Roman"/>
                <w:b/>
                <w:sz w:val="24"/>
                <w:highlight w:val="none"/>
              </w:rPr>
              <w:t>响应总价</w:t>
            </w:r>
          </w:p>
        </w:tc>
        <w:tc>
          <w:tcPr>
            <w:tcW w:w="6697" w:type="dxa"/>
            <w:vAlign w:val="center"/>
          </w:tcPr>
          <w:p w14:paraId="178361A0">
            <w:pPr>
              <w:pStyle w:val="23"/>
              <w:shd w:val="clea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人民币（大写）：</w:t>
            </w:r>
            <w:r>
              <w:rPr>
                <w:rFonts w:hint="default" w:ascii="Times New Roman" w:hAnsi="Times New Roman" w:eastAsia="仿宋_GB2312" w:cs="Times New Roman"/>
                <w:sz w:val="24"/>
                <w:highlight w:val="none"/>
                <w:u w:val="single"/>
              </w:rPr>
              <w:t xml:space="preserve">             </w:t>
            </w:r>
            <w:r>
              <w:rPr>
                <w:rFonts w:hint="default" w:ascii="Times New Roman" w:hAnsi="Times New Roman" w:eastAsia="仿宋_GB2312" w:cs="Times New Roman"/>
                <w:sz w:val="24"/>
                <w:highlight w:val="none"/>
              </w:rPr>
              <w:t xml:space="preserve"> （小写：</w:t>
            </w:r>
            <w:r>
              <w:rPr>
                <w:rFonts w:hint="default" w:ascii="Times New Roman" w:hAnsi="Times New Roman" w:eastAsia="宋体" w:cs="Times New Roman"/>
                <w:sz w:val="24"/>
                <w:highlight w:val="none"/>
              </w:rPr>
              <w:t>¥</w:t>
            </w:r>
            <w:r>
              <w:rPr>
                <w:rFonts w:hint="default" w:ascii="Times New Roman" w:hAnsi="Times New Roman" w:eastAsia="仿宋_GB2312" w:cs="Times New Roman"/>
                <w:sz w:val="24"/>
                <w:highlight w:val="none"/>
                <w:u w:val="single"/>
              </w:rPr>
              <w:t xml:space="preserve">      </w:t>
            </w:r>
            <w:r>
              <w:rPr>
                <w:rFonts w:hint="default" w:ascii="Times New Roman" w:hAnsi="Times New Roman" w:eastAsia="仿宋_GB2312" w:cs="Times New Roman"/>
                <w:sz w:val="24"/>
                <w:highlight w:val="none"/>
              </w:rPr>
              <w:t>元）</w:t>
            </w:r>
          </w:p>
        </w:tc>
      </w:tr>
      <w:tr w14:paraId="52BD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092EB448">
            <w:pPr>
              <w:shd w:val="clear"/>
              <w:spacing w:after="120"/>
              <w:rPr>
                <w:rFonts w:hint="default" w:ascii="Times New Roman" w:hAnsi="Times New Roman" w:eastAsia="仿宋_GB2312" w:cs="Times New Roman"/>
                <w:b/>
                <w:sz w:val="24"/>
                <w:highlight w:val="none"/>
              </w:rPr>
            </w:pPr>
            <w:r>
              <w:rPr>
                <w:rFonts w:eastAsia="仿宋"/>
                <w:b/>
                <w:color w:val="auto"/>
                <w:sz w:val="24"/>
                <w:highlight w:val="none"/>
              </w:rPr>
              <w:t>工期</w:t>
            </w:r>
          </w:p>
        </w:tc>
        <w:tc>
          <w:tcPr>
            <w:tcW w:w="6697" w:type="dxa"/>
            <w:vAlign w:val="center"/>
          </w:tcPr>
          <w:p w14:paraId="20BB1445">
            <w:pPr>
              <w:pStyle w:val="23"/>
              <w:shd w:val="clear"/>
              <w:rPr>
                <w:rFonts w:hint="default" w:ascii="Times New Roman" w:hAnsi="Times New Roman" w:eastAsia="仿宋_GB2312" w:cs="Times New Roman"/>
                <w:sz w:val="24"/>
                <w:highlight w:val="none"/>
              </w:rPr>
            </w:pPr>
          </w:p>
        </w:tc>
      </w:tr>
      <w:tr w14:paraId="0845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61343764">
            <w:pPr>
              <w:shd w:val="clear"/>
              <w:spacing w:after="120"/>
              <w:rPr>
                <w:rFonts w:hint="default" w:ascii="Times New Roman" w:hAnsi="Times New Roman" w:eastAsia="仿宋_GB2312" w:cs="Times New Roman"/>
                <w:b/>
                <w:sz w:val="24"/>
                <w:highlight w:val="none"/>
              </w:rPr>
            </w:pPr>
            <w:r>
              <w:rPr>
                <w:rFonts w:eastAsia="仿宋"/>
                <w:b/>
                <w:color w:val="auto"/>
                <w:sz w:val="24"/>
                <w:highlight w:val="none"/>
              </w:rPr>
              <w:t>建设地点</w:t>
            </w:r>
          </w:p>
        </w:tc>
        <w:tc>
          <w:tcPr>
            <w:tcW w:w="6697" w:type="dxa"/>
            <w:vAlign w:val="center"/>
          </w:tcPr>
          <w:p w14:paraId="5068DA5E">
            <w:pPr>
              <w:pStyle w:val="23"/>
              <w:shd w:val="clear"/>
              <w:rPr>
                <w:rFonts w:hint="default" w:ascii="Times New Roman" w:hAnsi="Times New Roman" w:eastAsia="仿宋_GB2312" w:cs="Times New Roman"/>
                <w:sz w:val="24"/>
                <w:highlight w:val="none"/>
              </w:rPr>
            </w:pPr>
          </w:p>
        </w:tc>
      </w:tr>
      <w:tr w14:paraId="1B743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5A52E6E4">
            <w:pPr>
              <w:pStyle w:val="23"/>
              <w:shd w:val="clear"/>
              <w:rPr>
                <w:rFonts w:hint="default" w:ascii="Times New Roman" w:hAnsi="Times New Roman" w:eastAsia="仿宋_GB2312" w:cs="Times New Roman"/>
                <w:b/>
                <w:sz w:val="24"/>
                <w:highlight w:val="none"/>
              </w:rPr>
            </w:pPr>
            <w:r>
              <w:rPr>
                <w:rFonts w:hint="default" w:ascii="Times New Roman" w:hAnsi="Times New Roman" w:eastAsia="仿宋_GB2312" w:cs="Times New Roman"/>
                <w:b/>
                <w:sz w:val="24"/>
                <w:highlight w:val="none"/>
              </w:rPr>
              <w:t>备注</w:t>
            </w:r>
          </w:p>
        </w:tc>
        <w:tc>
          <w:tcPr>
            <w:tcW w:w="6697" w:type="dxa"/>
            <w:vAlign w:val="center"/>
          </w:tcPr>
          <w:p w14:paraId="5E49FFE3">
            <w:pPr>
              <w:pStyle w:val="23"/>
              <w:shd w:val="clear"/>
              <w:rPr>
                <w:rFonts w:hint="default" w:ascii="Times New Roman" w:hAnsi="Times New Roman" w:eastAsia="仿宋_GB2312" w:cs="Times New Roman"/>
                <w:sz w:val="24"/>
                <w:highlight w:val="none"/>
              </w:rPr>
            </w:pPr>
          </w:p>
        </w:tc>
      </w:tr>
    </w:tbl>
    <w:p w14:paraId="67BCBBF5">
      <w:pPr>
        <w:pStyle w:val="23"/>
        <w:shd w:val="clear"/>
        <w:rPr>
          <w:rFonts w:hint="default" w:ascii="Times New Roman" w:hAnsi="Times New Roman" w:eastAsia="仿宋_GB2312" w:cs="Times New Roman"/>
          <w:highlight w:val="none"/>
          <w:lang w:val="zh-CN"/>
        </w:rPr>
      </w:pPr>
    </w:p>
    <w:p w14:paraId="10F7505D">
      <w:pPr>
        <w:shd w:val="clear"/>
        <w:autoSpaceDE w:val="0"/>
        <w:autoSpaceDN w:val="0"/>
        <w:adjustRightInd w:val="0"/>
        <w:snapToGrid w:val="0"/>
        <w:spacing w:line="360" w:lineRule="auto"/>
        <w:ind w:firstLine="960" w:firstLineChars="400"/>
        <w:rPr>
          <w:rFonts w:hint="default" w:ascii="Times New Roman" w:hAnsi="Times New Roman" w:eastAsia="仿宋_GB2312" w:cs="Times New Roman"/>
          <w:sz w:val="24"/>
          <w:highlight w:val="none"/>
          <w:lang w:val="zh-CN"/>
        </w:rPr>
      </w:pPr>
    </w:p>
    <w:p w14:paraId="514D87CF">
      <w:pPr>
        <w:shd w:val="clear"/>
        <w:spacing w:line="360" w:lineRule="auto"/>
        <w:ind w:firstLine="1920" w:firstLineChars="8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供应商（盖公章）：</w:t>
      </w:r>
      <w:r>
        <w:rPr>
          <w:rFonts w:hint="default" w:ascii="Times New Roman" w:hAnsi="Times New Roman" w:eastAsia="仿宋_GB2312" w:cs="Times New Roman"/>
          <w:sz w:val="24"/>
          <w:highlight w:val="none"/>
          <w:u w:val="single"/>
        </w:rPr>
        <w:t xml:space="preserve">                       </w:t>
      </w:r>
    </w:p>
    <w:p w14:paraId="5BCFE51F">
      <w:pPr>
        <w:shd w:val="clear"/>
        <w:spacing w:line="360" w:lineRule="auto"/>
        <w:ind w:firstLine="1920" w:firstLineChars="800"/>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法定代表人或</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（签字或盖章）：</w:t>
      </w:r>
      <w:r>
        <w:rPr>
          <w:rFonts w:hint="default" w:ascii="Times New Roman" w:hAnsi="Times New Roman" w:eastAsia="仿宋_GB2312" w:cs="Times New Roman"/>
          <w:sz w:val="24"/>
          <w:highlight w:val="none"/>
          <w:u w:val="single"/>
        </w:rPr>
        <w:t xml:space="preserve">         </w:t>
      </w:r>
    </w:p>
    <w:p w14:paraId="32213A6D">
      <w:pPr>
        <w:shd w:val="clear"/>
        <w:spacing w:line="360" w:lineRule="auto"/>
        <w:ind w:firstLine="1920" w:firstLineChars="800"/>
        <w:rPr>
          <w:rFonts w:hint="default" w:ascii="Times New Roman" w:hAnsi="Times New Roman" w:eastAsia="仿宋_GB2312" w:cs="Times New Roman"/>
          <w:kern w:val="0"/>
          <w:sz w:val="24"/>
          <w:highlight w:val="none"/>
          <w:u w:val="single"/>
        </w:rPr>
      </w:pPr>
      <w:r>
        <w:rPr>
          <w:rFonts w:hint="default" w:ascii="Times New Roman" w:hAnsi="Times New Roman" w:eastAsia="仿宋_GB2312" w:cs="Times New Roman"/>
          <w:sz w:val="24"/>
          <w:highlight w:val="none"/>
        </w:rPr>
        <w:t>日    期：</w:t>
      </w:r>
      <w:r>
        <w:rPr>
          <w:rFonts w:hint="default" w:ascii="Times New Roman" w:hAnsi="Times New Roman" w:eastAsia="仿宋_GB2312" w:cs="Times New Roman"/>
          <w:sz w:val="32"/>
          <w:highlight w:val="none"/>
          <w:u w:val="single"/>
        </w:rPr>
        <w:t xml:space="preserve">          </w:t>
      </w:r>
    </w:p>
    <w:p w14:paraId="4208447B">
      <w:pPr>
        <w:shd w:val="clear"/>
        <w:adjustRightInd w:val="0"/>
        <w:snapToGrid w:val="0"/>
        <w:spacing w:line="360" w:lineRule="auto"/>
        <w:jc w:val="center"/>
        <w:rPr>
          <w:rFonts w:hint="default" w:ascii="Times New Roman" w:hAnsi="Times New Roman" w:eastAsia="仿宋_GB2312" w:cs="Times New Roman"/>
          <w:b/>
          <w:sz w:val="42"/>
          <w:highlight w:val="none"/>
        </w:rPr>
      </w:pPr>
    </w:p>
    <w:p w14:paraId="27B3A9DE">
      <w:pPr>
        <w:shd w:val="clear"/>
        <w:adjustRightInd w:val="0"/>
        <w:snapToGrid w:val="0"/>
        <w:spacing w:line="360" w:lineRule="auto"/>
        <w:jc w:val="center"/>
        <w:rPr>
          <w:rFonts w:hint="default" w:ascii="Times New Roman" w:hAnsi="Times New Roman" w:eastAsia="仿宋_GB2312" w:cs="Times New Roman"/>
          <w:b/>
          <w:sz w:val="42"/>
          <w:highlight w:val="none"/>
        </w:rPr>
        <w:sectPr>
          <w:footerReference r:id="rId8" w:type="default"/>
          <w:pgSz w:w="11906" w:h="16838"/>
          <w:pgMar w:top="1418" w:right="1418" w:bottom="1418" w:left="1418" w:header="851" w:footer="992" w:gutter="0"/>
          <w:pgNumType w:start="1"/>
          <w:cols w:space="720" w:num="1"/>
          <w:docGrid w:linePitch="312" w:charSpace="0"/>
        </w:sectPr>
      </w:pPr>
    </w:p>
    <w:p w14:paraId="70B5F3DE">
      <w:pPr>
        <w:pStyle w:val="6"/>
        <w:shd w:val="clear"/>
        <w:jc w:val="center"/>
        <w:rPr>
          <w:rFonts w:hint="default" w:ascii="Times New Roman" w:hAnsi="Times New Roman" w:eastAsia="仿宋_GB2312" w:cs="Times New Roman"/>
          <w:b/>
          <w:bCs/>
          <w:sz w:val="28"/>
          <w:szCs w:val="36"/>
          <w:highlight w:val="none"/>
        </w:rPr>
      </w:pPr>
      <w:r>
        <w:rPr>
          <w:rFonts w:hint="default" w:ascii="Times New Roman" w:hAnsi="Times New Roman" w:eastAsia="仿宋_GB2312" w:cs="Times New Roman"/>
          <w:b/>
          <w:bCs/>
          <w:sz w:val="28"/>
          <w:szCs w:val="36"/>
          <w:highlight w:val="none"/>
        </w:rPr>
        <w:t>（首次）响应分项报价表</w:t>
      </w:r>
    </w:p>
    <w:p w14:paraId="3DE692DD">
      <w:pPr>
        <w:shd w:val="clear"/>
        <w:jc w:val="center"/>
        <w:outlineLvl w:val="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格式自拟</w:t>
      </w:r>
      <w:r>
        <w:rPr>
          <w:rFonts w:hint="eastAsia" w:ascii="仿宋" w:hAnsi="仿宋" w:eastAsia="仿宋" w:cs="仿宋"/>
          <w:b/>
          <w:color w:val="auto"/>
          <w:sz w:val="24"/>
          <w:szCs w:val="24"/>
          <w:highlight w:val="none"/>
        </w:rPr>
        <w:t>）</w:t>
      </w:r>
    </w:p>
    <w:p w14:paraId="2DC2C457">
      <w:pPr>
        <w:shd w:val="clear"/>
        <w:rPr>
          <w:rFonts w:hint="default" w:ascii="Times New Roman" w:hAnsi="Times New Roman" w:eastAsia="仿宋_GB2312" w:cs="Times New Roman"/>
          <w:b/>
          <w:bCs/>
          <w:highlight w:val="none"/>
        </w:rPr>
      </w:pPr>
    </w:p>
    <w:p w14:paraId="3BE6B843">
      <w:pPr>
        <w:shd w:val="clear"/>
        <w:rPr>
          <w:rFonts w:hint="eastAsia" w:ascii="仿宋" w:hAnsi="仿宋" w:eastAsia="仿宋" w:cs="仿宋"/>
          <w:color w:val="auto"/>
          <w:szCs w:val="21"/>
          <w:highlight w:val="none"/>
        </w:rPr>
      </w:pPr>
      <w:r>
        <w:rPr>
          <w:rFonts w:hint="default" w:ascii="Times New Roman" w:hAnsi="Times New Roman" w:eastAsia="仿宋_GB2312" w:cs="Times New Roman"/>
          <w:b/>
          <w:bCs/>
          <w:highlight w:val="none"/>
        </w:rPr>
        <w:br w:type="page"/>
      </w:r>
    </w:p>
    <w:p w14:paraId="15F78236">
      <w:pPr>
        <w:pStyle w:val="3"/>
        <w:shd w:val="clear"/>
        <w:jc w:val="center"/>
        <w:rPr>
          <w:rFonts w:hint="default" w:ascii="Times New Roman" w:hAnsi="Times New Roman" w:eastAsia="仿宋_GB2312" w:cs="Times New Roman"/>
          <w:b/>
          <w:bCs/>
          <w:highlight w:val="none"/>
        </w:rPr>
      </w:pPr>
      <w:r>
        <w:rPr>
          <w:rFonts w:hint="default" w:ascii="Times New Roman" w:hAnsi="Times New Roman" w:eastAsia="仿宋_GB2312" w:cs="Times New Roman"/>
          <w:b/>
          <w:bCs/>
          <w:highlight w:val="none"/>
        </w:rPr>
        <w:t>第</w:t>
      </w:r>
      <w:r>
        <w:rPr>
          <w:rFonts w:hint="eastAsia" w:ascii="Times New Roman" w:hAnsi="Times New Roman" w:eastAsia="仿宋_GB2312" w:cs="Times New Roman"/>
          <w:b/>
          <w:bCs/>
          <w:highlight w:val="none"/>
          <w:lang w:val="en-US" w:eastAsia="zh-CN"/>
        </w:rPr>
        <w:t>三</w:t>
      </w:r>
      <w:r>
        <w:rPr>
          <w:rFonts w:hint="default" w:ascii="Times New Roman" w:hAnsi="Times New Roman" w:eastAsia="仿宋_GB2312" w:cs="Times New Roman"/>
          <w:b/>
          <w:bCs/>
          <w:highlight w:val="none"/>
        </w:rPr>
        <w:t>部分  身份证明文件</w:t>
      </w:r>
    </w:p>
    <w:p w14:paraId="4CA54B06">
      <w:pPr>
        <w:pStyle w:val="3"/>
        <w:shd w:val="clear" w:color="auto"/>
        <w:jc w:val="center"/>
        <w:rPr>
          <w:rFonts w:hint="eastAsia" w:ascii="仿宋" w:hAnsi="仿宋" w:eastAsia="仿宋" w:cs="仿宋"/>
          <w:b w:val="0"/>
          <w:bCs/>
          <w:color w:val="auto"/>
          <w:highlight w:val="none"/>
        </w:rPr>
      </w:pPr>
      <w:bookmarkStart w:id="451" w:name="_Toc14369"/>
      <w:r>
        <w:rPr>
          <w:rFonts w:hint="eastAsia" w:ascii="仿宋" w:hAnsi="仿宋" w:eastAsia="仿宋" w:cs="仿宋"/>
          <w:b w:val="0"/>
          <w:bCs/>
          <w:color w:val="auto"/>
          <w:highlight w:val="none"/>
          <w:lang w:val="en-US" w:eastAsia="zh-CN"/>
        </w:rPr>
        <w:t>一、</w:t>
      </w:r>
      <w:r>
        <w:rPr>
          <w:rFonts w:hint="eastAsia" w:ascii="仿宋" w:hAnsi="仿宋" w:eastAsia="仿宋" w:cs="仿宋"/>
          <w:b w:val="0"/>
          <w:bCs/>
          <w:color w:val="auto"/>
          <w:highlight w:val="none"/>
        </w:rPr>
        <w:t>身份证明文件</w:t>
      </w:r>
      <w:bookmarkEnd w:id="451"/>
    </w:p>
    <w:p w14:paraId="23089BEE">
      <w:pPr>
        <w:widowControl/>
        <w:jc w:val="center"/>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lang w:val="zh-CN"/>
        </w:rPr>
        <w:t>1、法定代表人（或单位负责人）授权</w:t>
      </w:r>
      <w:r>
        <w:rPr>
          <w:rFonts w:hint="default" w:ascii="Times New Roman" w:hAnsi="Times New Roman" w:eastAsia="仿宋_GB2312" w:cs="Times New Roman"/>
          <w:b/>
          <w:bCs/>
          <w:sz w:val="28"/>
          <w:szCs w:val="28"/>
        </w:rPr>
        <w:t>委托</w:t>
      </w:r>
      <w:r>
        <w:rPr>
          <w:rFonts w:hint="default" w:ascii="Times New Roman" w:hAnsi="Times New Roman" w:eastAsia="仿宋_GB2312" w:cs="Times New Roman"/>
          <w:b/>
          <w:bCs/>
          <w:sz w:val="28"/>
          <w:szCs w:val="28"/>
          <w:lang w:val="zh-CN"/>
        </w:rPr>
        <w:t>书</w:t>
      </w:r>
    </w:p>
    <w:p w14:paraId="33B0F25B">
      <w:pPr>
        <w:autoSpaceDE w:val="0"/>
        <w:autoSpaceDN w:val="0"/>
        <w:adjustRightInd w:val="0"/>
        <w:spacing w:line="348" w:lineRule="auto"/>
        <w:ind w:firstLine="400"/>
        <w:rPr>
          <w:rFonts w:hint="default" w:ascii="Times New Roman" w:hAnsi="Times New Roman" w:eastAsia="仿宋_GB2312" w:cs="Times New Roman"/>
          <w:b/>
          <w:bCs/>
          <w:sz w:val="20"/>
        </w:rPr>
      </w:pPr>
    </w:p>
    <w:p w14:paraId="095D3083">
      <w:pPr>
        <w:autoSpaceDE w:val="0"/>
        <w:autoSpaceDN w:val="0"/>
        <w:adjustRightInd w:val="0"/>
        <w:spacing w:line="348" w:lineRule="auto"/>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陕西省采购招标有限责任公司：</w:t>
      </w:r>
    </w:p>
    <w:p w14:paraId="169C69AE">
      <w:pPr>
        <w:autoSpaceDE w:val="0"/>
        <w:autoSpaceDN w:val="0"/>
        <w:adjustRightInd w:val="0"/>
        <w:spacing w:line="348" w:lineRule="auto"/>
        <w:ind w:firstLine="640"/>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注册于</w:t>
      </w:r>
      <w:r>
        <w:rPr>
          <w:rFonts w:hint="default" w:ascii="Times New Roman" w:hAnsi="Times New Roman" w:eastAsia="仿宋_GB2312" w:cs="Times New Roman"/>
          <w:sz w:val="24"/>
          <w:u w:val="single"/>
          <w:lang w:val="zh-CN"/>
        </w:rPr>
        <w:t>（工商行政管理局名称）</w:t>
      </w:r>
      <w:r>
        <w:rPr>
          <w:rFonts w:hint="default" w:ascii="Times New Roman" w:hAnsi="Times New Roman" w:eastAsia="仿宋_GB2312" w:cs="Times New Roman"/>
          <w:sz w:val="24"/>
          <w:lang w:val="zh-CN"/>
        </w:rPr>
        <w:t>之</w:t>
      </w:r>
      <w:r>
        <w:rPr>
          <w:rFonts w:hint="default" w:ascii="Times New Roman" w:hAnsi="Times New Roman" w:eastAsia="仿宋_GB2312" w:cs="Times New Roman"/>
          <w:sz w:val="24"/>
          <w:u w:val="single"/>
          <w:lang w:val="zh-CN"/>
        </w:rPr>
        <w:t>（供应商全称）</w:t>
      </w:r>
      <w:r>
        <w:rPr>
          <w:rFonts w:hint="default" w:ascii="Times New Roman" w:hAnsi="Times New Roman" w:eastAsia="仿宋_GB2312" w:cs="Times New Roman"/>
          <w:sz w:val="24"/>
          <w:lang w:val="zh-CN"/>
        </w:rPr>
        <w:t>法人代表</w:t>
      </w:r>
      <w:r>
        <w:rPr>
          <w:rFonts w:hint="default" w:ascii="Times New Roman" w:hAnsi="Times New Roman" w:eastAsia="仿宋_GB2312" w:cs="Times New Roman"/>
          <w:sz w:val="24"/>
          <w:u w:val="single"/>
          <w:lang w:val="zh-CN"/>
        </w:rPr>
        <w:t>（姓名、职务）</w:t>
      </w:r>
      <w:r>
        <w:rPr>
          <w:rFonts w:hint="default" w:ascii="Times New Roman" w:hAnsi="Times New Roman" w:eastAsia="仿宋_GB2312" w:cs="Times New Roman"/>
          <w:sz w:val="24"/>
          <w:lang w:val="zh-CN"/>
        </w:rPr>
        <w:t>授权</w:t>
      </w:r>
      <w:r>
        <w:rPr>
          <w:rFonts w:hint="default" w:ascii="Times New Roman" w:hAnsi="Times New Roman" w:eastAsia="仿宋_GB2312" w:cs="Times New Roman"/>
          <w:sz w:val="24"/>
          <w:u w:val="single"/>
          <w:lang w:val="zh-CN"/>
        </w:rPr>
        <w:t>（被授权人姓名、职务）</w:t>
      </w:r>
      <w:r>
        <w:rPr>
          <w:rFonts w:hint="default" w:ascii="Times New Roman" w:hAnsi="Times New Roman" w:eastAsia="仿宋_GB2312" w:cs="Times New Roman"/>
          <w:sz w:val="24"/>
          <w:lang w:val="zh-CN"/>
        </w:rPr>
        <w:t>为本公司的合法代理人，就</w:t>
      </w:r>
      <w:r>
        <w:rPr>
          <w:rFonts w:hint="default" w:ascii="Times New Roman" w:hAnsi="Times New Roman" w:eastAsia="仿宋_GB2312" w:cs="Times New Roman"/>
          <w:sz w:val="24"/>
          <w:u w:val="single"/>
          <w:lang w:val="zh-CN"/>
        </w:rPr>
        <w:t>（项目名称）</w:t>
      </w:r>
      <w:r>
        <w:rPr>
          <w:rFonts w:hint="default" w:ascii="Times New Roman" w:hAnsi="Times New Roman" w:eastAsia="仿宋_GB2312" w:cs="Times New Roman"/>
          <w:sz w:val="24"/>
          <w:lang w:val="zh-CN"/>
        </w:rPr>
        <w:t>的磋商及合同的执行和完成，以本公司的名义处理一切与之有关的事宜。</w:t>
      </w:r>
    </w:p>
    <w:p w14:paraId="669AA17B">
      <w:pPr>
        <w:snapToGrid w:val="0"/>
        <w:spacing w:line="360" w:lineRule="auto"/>
        <w:ind w:firstLine="480" w:firstLineChars="200"/>
        <w:rPr>
          <w:rFonts w:hint="default" w:ascii="Times New Roman" w:hAnsi="Times New Roman" w:eastAsia="仿宋_GB2312" w:cs="Times New Roman"/>
          <w:b/>
          <w:bCs/>
          <w:sz w:val="24"/>
          <w:lang w:val="zh-CN"/>
        </w:rPr>
      </w:pPr>
      <w:r>
        <w:rPr>
          <w:rFonts w:hint="default" w:ascii="Times New Roman" w:hAnsi="Times New Roman" w:eastAsia="仿宋_GB2312" w:cs="Times New Roman"/>
          <w:sz w:val="24"/>
          <w:lang w:val="zh-CN"/>
        </w:rPr>
        <w:t>本授权自</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lang w:val="zh-CN"/>
        </w:rPr>
        <w:t>年</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lang w:val="zh-CN"/>
        </w:rPr>
        <w:t>月</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u w:val="single"/>
          <w:lang w:val="zh-CN"/>
        </w:rPr>
        <w:t xml:space="preserve"> </w:t>
      </w:r>
      <w:r>
        <w:rPr>
          <w:rFonts w:hint="default" w:ascii="Times New Roman" w:hAnsi="Times New Roman" w:eastAsia="仿宋_GB2312" w:cs="Times New Roman"/>
          <w:sz w:val="24"/>
          <w:lang w:val="zh-CN"/>
        </w:rPr>
        <w:t>日起生效。（</w:t>
      </w:r>
      <w:r>
        <w:rPr>
          <w:rFonts w:hint="default" w:ascii="Times New Roman" w:hAnsi="Times New Roman" w:eastAsia="仿宋_GB2312" w:cs="Times New Roman"/>
          <w:b/>
          <w:sz w:val="24"/>
          <w:lang w:val="zh-CN"/>
        </w:rPr>
        <w:t>提示：此日期不应晚于磋商响应函签署日期</w:t>
      </w:r>
      <w:r>
        <w:rPr>
          <w:rFonts w:hint="default" w:ascii="Times New Roman" w:hAnsi="Times New Roman" w:eastAsia="仿宋_GB2312" w:cs="Times New Roman"/>
          <w:sz w:val="24"/>
          <w:lang w:val="zh-CN"/>
        </w:rPr>
        <w:t>）</w:t>
      </w:r>
    </w:p>
    <w:p w14:paraId="2508AD0F">
      <w:pPr>
        <w:autoSpaceDE w:val="0"/>
        <w:autoSpaceDN w:val="0"/>
        <w:adjustRightInd w:val="0"/>
        <w:spacing w:line="348" w:lineRule="auto"/>
        <w:rPr>
          <w:rFonts w:hint="default" w:ascii="Times New Roman" w:hAnsi="Times New Roman" w:eastAsia="仿宋_GB2312" w:cs="Times New Roman"/>
          <w:sz w:val="24"/>
        </w:rPr>
      </w:pPr>
    </w:p>
    <w:p w14:paraId="48D75B32">
      <w:pPr>
        <w:autoSpaceDE w:val="0"/>
        <w:autoSpaceDN w:val="0"/>
        <w:adjustRightInd w:val="0"/>
        <w:spacing w:line="348" w:lineRule="auto"/>
        <w:rPr>
          <w:rFonts w:hint="default" w:ascii="Times New Roman" w:hAnsi="Times New Roman" w:eastAsia="仿宋_GB2312" w:cs="Times New Roman"/>
          <w:sz w:val="24"/>
          <w:u w:val="single"/>
          <w:lang w:val="zh-CN"/>
        </w:rPr>
      </w:pPr>
      <w:r>
        <w:rPr>
          <w:rFonts w:hint="default" w:ascii="Times New Roman" w:hAnsi="Times New Roman" w:eastAsia="仿宋_GB2312" w:cs="Times New Roman"/>
          <w:sz w:val="24"/>
          <w:lang w:val="zh-CN"/>
        </w:rPr>
        <w:t>附：被授权人姓名：</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性别：</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年龄：</w:t>
      </w:r>
    </w:p>
    <w:p w14:paraId="14BD0761">
      <w:pPr>
        <w:autoSpaceDE w:val="0"/>
        <w:autoSpaceDN w:val="0"/>
        <w:adjustRightInd w:val="0"/>
        <w:spacing w:line="348" w:lineRule="auto"/>
        <w:ind w:firstLine="480" w:firstLineChars="20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职</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务：</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lang w:val="zh-CN"/>
        </w:rPr>
        <w:t>身份证号码：</w:t>
      </w:r>
    </w:p>
    <w:p w14:paraId="425F4E63">
      <w:pPr>
        <w:autoSpaceDE w:val="0"/>
        <w:autoSpaceDN w:val="0"/>
        <w:adjustRightInd w:val="0"/>
        <w:spacing w:line="348" w:lineRule="auto"/>
        <w:ind w:firstLine="480" w:firstLineChars="20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通讯地址：</w:t>
      </w:r>
    </w:p>
    <w:p w14:paraId="0D216B48">
      <w:pPr>
        <w:autoSpaceDE w:val="0"/>
        <w:autoSpaceDN w:val="0"/>
        <w:adjustRightInd w:val="0"/>
        <w:spacing w:line="348" w:lineRule="auto"/>
        <w:ind w:firstLine="480" w:firstLineChars="200"/>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邮政编码：</w:t>
      </w:r>
    </w:p>
    <w:p w14:paraId="60DB4A7F">
      <w:pPr>
        <w:autoSpaceDE w:val="0"/>
        <w:autoSpaceDN w:val="0"/>
        <w:adjustRightInd w:val="0"/>
        <w:spacing w:line="348"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lang w:val="zh-CN"/>
        </w:rPr>
        <w:t>电</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话：</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 xml:space="preserve">  </w:t>
      </w:r>
      <w:r>
        <w:rPr>
          <w:rFonts w:hint="default" w:ascii="Times New Roman" w:hAnsi="Times New Roman" w:eastAsia="仿宋_GB2312" w:cs="Times New Roman"/>
          <w:sz w:val="24"/>
          <w:lang w:val="zh-CN"/>
        </w:rPr>
        <w:t xml:space="preserve">传真：                     </w:t>
      </w:r>
      <w:r>
        <w:rPr>
          <w:rFonts w:hint="default" w:ascii="Times New Roman" w:hAnsi="Times New Roman" w:eastAsia="仿宋_GB2312" w:cs="Times New Roman"/>
          <w:sz w:val="24"/>
          <w:u w:val="single"/>
        </w:rPr>
        <w:t xml:space="preserve">           </w:t>
      </w:r>
    </w:p>
    <w:p w14:paraId="54CF0FD4">
      <w:pPr>
        <w:autoSpaceDE w:val="0"/>
        <w:autoSpaceDN w:val="0"/>
        <w:adjustRightInd w:val="0"/>
        <w:spacing w:line="348" w:lineRule="auto"/>
        <w:rPr>
          <w:rFonts w:hint="default" w:ascii="Times New Roman" w:hAnsi="Times New Roman" w:eastAsia="仿宋_GB2312" w:cs="Times New Roman"/>
          <w:sz w:val="24"/>
        </w:rPr>
      </w:pPr>
    </w:p>
    <w:p w14:paraId="622A79A1">
      <w:pPr>
        <w:autoSpaceDE w:val="0"/>
        <w:autoSpaceDN w:val="0"/>
        <w:adjustRightInd w:val="0"/>
        <w:spacing w:line="348"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lang w:val="zh-CN"/>
        </w:rPr>
        <w:t>法定代表人</w:t>
      </w:r>
      <w:r>
        <w:rPr>
          <w:rFonts w:hint="default" w:ascii="Times New Roman" w:hAnsi="Times New Roman" w:eastAsia="仿宋_GB2312" w:cs="Times New Roman"/>
          <w:sz w:val="24"/>
        </w:rPr>
        <w:t>及</w:t>
      </w:r>
      <w:r>
        <w:rPr>
          <w:rFonts w:hint="default" w:ascii="Times New Roman" w:hAnsi="Times New Roman" w:eastAsia="仿宋_GB2312" w:cs="Times New Roman"/>
          <w:sz w:val="24"/>
          <w:lang w:val="zh-CN"/>
        </w:rPr>
        <w:t>委托代理人身份证复印件</w:t>
      </w:r>
    </w:p>
    <w:tbl>
      <w:tblPr>
        <w:tblStyle w:val="51"/>
        <w:tblW w:w="0" w:type="auto"/>
        <w:tblInd w:w="679" w:type="dxa"/>
        <w:tblLayout w:type="fixed"/>
        <w:tblCellMar>
          <w:top w:w="0" w:type="dxa"/>
          <w:left w:w="108" w:type="dxa"/>
          <w:bottom w:w="0" w:type="dxa"/>
          <w:right w:w="108" w:type="dxa"/>
        </w:tblCellMar>
      </w:tblPr>
      <w:tblGrid>
        <w:gridCol w:w="4049"/>
        <w:gridCol w:w="3885"/>
      </w:tblGrid>
      <w:tr w14:paraId="5B11043C">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49A6F4C6">
            <w:pPr>
              <w:autoSpaceDE w:val="0"/>
              <w:autoSpaceDN w:val="0"/>
              <w:adjustRightInd w:val="0"/>
              <w:spacing w:line="348"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法定代表人身份证复印件</w:t>
            </w:r>
          </w:p>
          <w:p w14:paraId="61B50FE6">
            <w:pPr>
              <w:autoSpaceDE w:val="0"/>
              <w:autoSpaceDN w:val="0"/>
              <w:adjustRightInd w:val="0"/>
              <w:spacing w:line="348" w:lineRule="auto"/>
              <w:jc w:val="center"/>
              <w:rPr>
                <w:rFonts w:hint="default" w:ascii="Times New Roman" w:hAnsi="Times New Roman" w:eastAsia="仿宋_GB2312" w:cs="Times New Roman"/>
                <w:sz w:val="24"/>
                <w:u w:val="single"/>
              </w:rPr>
            </w:pPr>
            <w:r>
              <w:rPr>
                <w:rFonts w:hint="default" w:ascii="Times New Roman" w:hAnsi="Times New Roman" w:eastAsia="仿宋_GB2312" w:cs="Times New Roman"/>
                <w:sz w:val="24"/>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4D8A705">
            <w:pPr>
              <w:autoSpaceDE w:val="0"/>
              <w:autoSpaceDN w:val="0"/>
              <w:adjustRightInd w:val="0"/>
              <w:spacing w:line="348" w:lineRule="auto"/>
              <w:jc w:val="center"/>
              <w:rPr>
                <w:rFonts w:hint="default" w:ascii="Times New Roman" w:hAnsi="Times New Roman" w:eastAsia="仿宋_GB2312" w:cs="Times New Roman"/>
                <w:sz w:val="24"/>
                <w:lang w:val="zh-CN"/>
              </w:rPr>
            </w:pPr>
            <w:r>
              <w:rPr>
                <w:rFonts w:hint="default" w:ascii="Times New Roman" w:hAnsi="Times New Roman" w:eastAsia="仿宋_GB2312" w:cs="Times New Roman"/>
                <w:sz w:val="24"/>
                <w:lang w:val="zh-CN"/>
              </w:rPr>
              <w:t>委托代理人身份证复印件</w:t>
            </w:r>
          </w:p>
          <w:p w14:paraId="63623697">
            <w:pPr>
              <w:autoSpaceDE w:val="0"/>
              <w:autoSpaceDN w:val="0"/>
              <w:adjustRightInd w:val="0"/>
              <w:spacing w:line="348" w:lineRule="auto"/>
              <w:jc w:val="center"/>
              <w:rPr>
                <w:rFonts w:hint="default" w:ascii="Times New Roman" w:hAnsi="Times New Roman" w:eastAsia="仿宋_GB2312" w:cs="Times New Roman"/>
                <w:sz w:val="24"/>
                <w:u w:val="single"/>
              </w:rPr>
            </w:pPr>
            <w:r>
              <w:rPr>
                <w:rFonts w:hint="default" w:ascii="Times New Roman" w:hAnsi="Times New Roman" w:eastAsia="仿宋_GB2312" w:cs="Times New Roman"/>
                <w:sz w:val="24"/>
                <w:lang w:val="zh-CN"/>
              </w:rPr>
              <w:t>（正反面）</w:t>
            </w:r>
          </w:p>
        </w:tc>
      </w:tr>
    </w:tbl>
    <w:p w14:paraId="73181EB2">
      <w:pPr>
        <w:adjustRightInd w:val="0"/>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08DAA296">
      <w:pPr>
        <w:adjustRightInd w:val="0"/>
        <w:snapToGrid w:val="0"/>
        <w:spacing w:line="360" w:lineRule="auto"/>
        <w:rPr>
          <w:rFonts w:hint="default" w:ascii="Times New Roman" w:hAnsi="Times New Roman" w:eastAsia="仿宋_GB2312" w:cs="Times New Roman"/>
          <w:sz w:val="24"/>
        </w:rPr>
      </w:pPr>
    </w:p>
    <w:p w14:paraId="26D7CE58">
      <w:pPr>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供应商 （盖公章）：               </w:t>
      </w:r>
    </w:p>
    <w:p w14:paraId="1FD5041B">
      <w:pPr>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法定代表人（或单位负责人）（签字或盖章）：</w:t>
      </w:r>
    </w:p>
    <w:p w14:paraId="17114D5D">
      <w:pPr>
        <w:adjustRightInd w:val="0"/>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52548118">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注：自然人投标的或法定代表人投标的无需提供</w:t>
      </w:r>
    </w:p>
    <w:p w14:paraId="3AC9233C">
      <w:pPr>
        <w:spacing w:after="120"/>
        <w:rPr>
          <w:rFonts w:hint="default" w:ascii="Times New Roman" w:hAnsi="Times New Roman" w:eastAsia="仿宋_GB2312" w:cs="Times New Roman"/>
        </w:rPr>
      </w:pPr>
      <w:r>
        <w:rPr>
          <w:rFonts w:hint="default" w:ascii="Times New Roman" w:hAnsi="Times New Roman" w:eastAsia="仿宋_GB2312" w:cs="Times New Roman"/>
        </w:rPr>
        <w:br w:type="page"/>
      </w:r>
    </w:p>
    <w:p w14:paraId="0592F6F1">
      <w:pPr>
        <w:autoSpaceDE w:val="0"/>
        <w:autoSpaceDN w:val="0"/>
        <w:adjustRightInd w:val="0"/>
        <w:jc w:val="center"/>
        <w:rPr>
          <w:rFonts w:hint="default" w:ascii="Times New Roman" w:hAnsi="Times New Roman" w:eastAsia="仿宋_GB2312" w:cs="Times New Roman"/>
          <w:b/>
          <w:kern w:val="0"/>
          <w:sz w:val="28"/>
          <w:szCs w:val="28"/>
        </w:rPr>
      </w:pPr>
    </w:p>
    <w:p w14:paraId="6179A9F8">
      <w:pPr>
        <w:autoSpaceDE w:val="0"/>
        <w:autoSpaceDN w:val="0"/>
        <w:adjustRightInd w:val="0"/>
        <w:jc w:val="center"/>
        <w:rPr>
          <w:rFonts w:hint="default" w:ascii="Times New Roman" w:hAnsi="Times New Roman" w:eastAsia="仿宋_GB2312" w:cs="Times New Roman"/>
          <w:b/>
          <w:kern w:val="0"/>
          <w:sz w:val="28"/>
          <w:szCs w:val="28"/>
        </w:rPr>
      </w:pPr>
      <w:r>
        <w:rPr>
          <w:rFonts w:hint="default" w:ascii="Times New Roman" w:hAnsi="Times New Roman" w:eastAsia="仿宋_GB2312" w:cs="Times New Roman"/>
          <w:b/>
          <w:kern w:val="0"/>
          <w:sz w:val="28"/>
          <w:szCs w:val="28"/>
        </w:rPr>
        <w:t>2、法定代表人</w:t>
      </w:r>
      <w:r>
        <w:rPr>
          <w:rFonts w:hint="default" w:ascii="Times New Roman" w:hAnsi="Times New Roman" w:eastAsia="仿宋_GB2312" w:cs="Times New Roman"/>
          <w:b/>
          <w:bCs/>
          <w:sz w:val="32"/>
          <w:szCs w:val="32"/>
          <w:lang w:val="zh-CN"/>
        </w:rPr>
        <w:t>（单位负责人）</w:t>
      </w:r>
      <w:r>
        <w:rPr>
          <w:rFonts w:hint="default" w:ascii="Times New Roman" w:hAnsi="Times New Roman" w:eastAsia="仿宋_GB2312" w:cs="Times New Roman"/>
          <w:b/>
          <w:kern w:val="0"/>
          <w:sz w:val="28"/>
          <w:szCs w:val="28"/>
        </w:rPr>
        <w:t>身份证明</w:t>
      </w:r>
    </w:p>
    <w:p w14:paraId="33705092">
      <w:pPr>
        <w:autoSpaceDE w:val="0"/>
        <w:autoSpaceDN w:val="0"/>
        <w:adjustRightInd w:val="0"/>
        <w:spacing w:line="360" w:lineRule="auto"/>
        <w:jc w:val="left"/>
        <w:rPr>
          <w:rFonts w:hint="default" w:ascii="Times New Roman" w:hAnsi="Times New Roman" w:eastAsia="仿宋_GB2312" w:cs="Times New Roman"/>
          <w:kern w:val="0"/>
          <w:sz w:val="24"/>
        </w:rPr>
      </w:pPr>
    </w:p>
    <w:p w14:paraId="2F1139D9">
      <w:pPr>
        <w:autoSpaceDE w:val="0"/>
        <w:autoSpaceDN w:val="0"/>
        <w:adjustRightInd w:val="0"/>
        <w:spacing w:line="360" w:lineRule="auto"/>
        <w:jc w:val="left"/>
        <w:rPr>
          <w:rFonts w:hint="default" w:ascii="Times New Roman" w:hAnsi="Times New Roman" w:eastAsia="仿宋_GB2312" w:cs="Times New Roman"/>
          <w:kern w:val="0"/>
          <w:sz w:val="24"/>
        </w:rPr>
      </w:pPr>
    </w:p>
    <w:p w14:paraId="38274CB9">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供应商名称：</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 xml:space="preserve"> </w:t>
      </w:r>
    </w:p>
    <w:p w14:paraId="5D27A95F">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xml:space="preserve">单位性质： </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 xml:space="preserve"> </w:t>
      </w:r>
    </w:p>
    <w:p w14:paraId="53C415AD">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xml:space="preserve">地    址： </w:t>
      </w:r>
      <w:r>
        <w:rPr>
          <w:rFonts w:hint="default" w:ascii="Times New Roman" w:hAnsi="Times New Roman" w:eastAsia="仿宋_GB2312" w:cs="Times New Roman"/>
          <w:kern w:val="0"/>
          <w:sz w:val="24"/>
          <w:u w:val="single"/>
        </w:rPr>
        <w:t xml:space="preserve">                       </w:t>
      </w:r>
    </w:p>
    <w:p w14:paraId="667AEFF1">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成立时间：</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 xml:space="preserve"> 年</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月</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日</w:t>
      </w:r>
    </w:p>
    <w:p w14:paraId="165603DB">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经营期限：</w:t>
      </w:r>
    </w:p>
    <w:p w14:paraId="04A44815">
      <w:pPr>
        <w:autoSpaceDE w:val="0"/>
        <w:autoSpaceDN w:val="0"/>
        <w:adjustRightInd w:val="0"/>
        <w:spacing w:line="360" w:lineRule="auto"/>
        <w:jc w:val="left"/>
        <w:rPr>
          <w:rFonts w:hint="default" w:ascii="Times New Roman" w:hAnsi="Times New Roman" w:eastAsia="仿宋_GB2312" w:cs="Times New Roman"/>
          <w:kern w:val="0"/>
          <w:sz w:val="24"/>
        </w:rPr>
      </w:pPr>
    </w:p>
    <w:p w14:paraId="5EDD6F08">
      <w:pPr>
        <w:autoSpaceDE w:val="0"/>
        <w:autoSpaceDN w:val="0"/>
        <w:adjustRightInd w:val="0"/>
        <w:spacing w:line="360" w:lineRule="auto"/>
        <w:jc w:val="left"/>
        <w:rPr>
          <w:rFonts w:hint="default" w:ascii="Times New Roman" w:hAnsi="Times New Roman" w:eastAsia="仿宋_GB2312" w:cs="Times New Roman"/>
          <w:kern w:val="0"/>
          <w:sz w:val="24"/>
        </w:rPr>
      </w:pPr>
    </w:p>
    <w:p w14:paraId="0B0F1CB4">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姓名：</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性别：</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年龄：</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 xml:space="preserve"> 职务：</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系</w:t>
      </w:r>
      <w:r>
        <w:rPr>
          <w:rFonts w:hint="default" w:ascii="Times New Roman" w:hAnsi="Times New Roman" w:eastAsia="仿宋_GB2312" w:cs="Times New Roman"/>
          <w:kern w:val="0"/>
          <w:sz w:val="24"/>
          <w:u w:val="single"/>
        </w:rPr>
        <w:t xml:space="preserve">                 </w:t>
      </w:r>
      <w:r>
        <w:rPr>
          <w:rFonts w:hint="default" w:ascii="Times New Roman" w:hAnsi="Times New Roman" w:eastAsia="仿宋_GB2312" w:cs="Times New Roman"/>
          <w:kern w:val="0"/>
          <w:sz w:val="24"/>
        </w:rPr>
        <w:t>（供应商名称）的法定代表人。</w:t>
      </w:r>
    </w:p>
    <w:p w14:paraId="46A895AC">
      <w:pPr>
        <w:autoSpaceDE w:val="0"/>
        <w:autoSpaceDN w:val="0"/>
        <w:adjustRightInd w:val="0"/>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特此证明。</w:t>
      </w:r>
    </w:p>
    <w:p w14:paraId="65DA7A23">
      <w:pPr>
        <w:autoSpaceDE w:val="0"/>
        <w:autoSpaceDN w:val="0"/>
        <w:adjustRightInd w:val="0"/>
        <w:spacing w:line="360" w:lineRule="auto"/>
        <w:jc w:val="left"/>
        <w:rPr>
          <w:rFonts w:hint="default" w:ascii="Times New Roman" w:hAnsi="Times New Roman" w:eastAsia="仿宋_GB2312" w:cs="Times New Roman"/>
          <w:kern w:val="0"/>
          <w:sz w:val="24"/>
        </w:rPr>
      </w:pPr>
    </w:p>
    <w:p w14:paraId="51D644FD">
      <w:pPr>
        <w:autoSpaceDE w:val="0"/>
        <w:autoSpaceDN w:val="0"/>
        <w:adjustRightInd w:val="0"/>
        <w:spacing w:line="360" w:lineRule="auto"/>
        <w:jc w:val="left"/>
        <w:rPr>
          <w:rFonts w:hint="default" w:ascii="Times New Roman" w:hAnsi="Times New Roman" w:eastAsia="仿宋_GB2312" w:cs="Times New Roman"/>
          <w:kern w:val="0"/>
          <w:sz w:val="24"/>
        </w:rPr>
      </w:pPr>
    </w:p>
    <w:p w14:paraId="627A54D1">
      <w:pPr>
        <w:autoSpaceDE w:val="0"/>
        <w:autoSpaceDN w:val="0"/>
        <w:adjustRightInd w:val="0"/>
        <w:spacing w:line="360" w:lineRule="auto"/>
        <w:jc w:val="left"/>
        <w:rPr>
          <w:rFonts w:hint="default" w:ascii="Times New Roman" w:hAnsi="Times New Roman" w:eastAsia="仿宋_GB2312" w:cs="Times New Roman"/>
          <w:kern w:val="0"/>
          <w:sz w:val="24"/>
        </w:rPr>
      </w:pPr>
    </w:p>
    <w:p w14:paraId="19A2826A">
      <w:pPr>
        <w:autoSpaceDE w:val="0"/>
        <w:autoSpaceDN w:val="0"/>
        <w:adjustRightInd w:val="0"/>
        <w:spacing w:line="360" w:lineRule="auto"/>
        <w:jc w:val="left"/>
        <w:rPr>
          <w:rFonts w:hint="default" w:ascii="Times New Roman" w:hAnsi="Times New Roman" w:eastAsia="仿宋_GB2312" w:cs="Times New Roman"/>
          <w:kern w:val="0"/>
          <w:sz w:val="24"/>
        </w:rPr>
      </w:pPr>
    </w:p>
    <w:p w14:paraId="0D84D4A1">
      <w:pPr>
        <w:autoSpaceDE w:val="0"/>
        <w:autoSpaceDN w:val="0"/>
        <w:adjustRightInd w:val="0"/>
        <w:spacing w:line="360" w:lineRule="auto"/>
        <w:ind w:left="5399" w:leftChars="2571"/>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xml:space="preserve">供应商（盖公章）：           </w:t>
      </w:r>
    </w:p>
    <w:p w14:paraId="10ADEEF6">
      <w:pPr>
        <w:autoSpaceDE w:val="0"/>
        <w:autoSpaceDN w:val="0"/>
        <w:adjustRightInd w:val="0"/>
        <w:spacing w:line="360" w:lineRule="auto"/>
        <w:ind w:left="5399" w:leftChars="2571"/>
        <w:jc w:val="left"/>
        <w:rPr>
          <w:rFonts w:hint="default" w:ascii="Times New Roman" w:hAnsi="Times New Roman" w:eastAsia="仿宋_GB2312" w:cs="Times New Roman"/>
          <w:kern w:val="0"/>
          <w:sz w:val="24"/>
        </w:rPr>
      </w:pPr>
    </w:p>
    <w:p w14:paraId="6A0B56F2">
      <w:pPr>
        <w:autoSpaceDE w:val="0"/>
        <w:autoSpaceDN w:val="0"/>
        <w:adjustRightInd w:val="0"/>
        <w:spacing w:line="360" w:lineRule="auto"/>
        <w:ind w:left="6659" w:leftChars="3171"/>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年  月  日</w:t>
      </w:r>
    </w:p>
    <w:p w14:paraId="15890361">
      <w:pPr>
        <w:rPr>
          <w:rFonts w:hint="default" w:ascii="Times New Roman" w:hAnsi="Times New Roman" w:eastAsia="仿宋_GB2312" w:cs="Times New Roman"/>
        </w:rPr>
      </w:pPr>
      <w:r>
        <w:rPr>
          <w:rFonts w:hint="default" w:ascii="Times New Roman" w:hAnsi="Times New Roman" w:eastAsia="仿宋_GB2312" w:cs="Times New Roman"/>
        </w:rPr>
        <w:br w:type="page"/>
      </w:r>
    </w:p>
    <w:p w14:paraId="70FC9941">
      <w:pPr>
        <w:jc w:val="center"/>
        <w:rPr>
          <w:rFonts w:hint="default" w:ascii="Times New Roman" w:hAnsi="Times New Roman" w:eastAsia="仿宋_GB2312" w:cs="Times New Roman"/>
          <w:b/>
          <w:sz w:val="28"/>
          <w:szCs w:val="28"/>
        </w:rPr>
      </w:pPr>
      <w:bookmarkStart w:id="452" w:name="_Toc60929129"/>
      <w:r>
        <w:rPr>
          <w:rFonts w:hint="default" w:ascii="Times New Roman" w:hAnsi="Times New Roman" w:eastAsia="仿宋_GB2312" w:cs="Times New Roman"/>
          <w:b/>
          <w:sz w:val="28"/>
          <w:szCs w:val="28"/>
        </w:rPr>
        <w:t>3、</w:t>
      </w:r>
      <w:r>
        <w:rPr>
          <w:rFonts w:hint="default" w:ascii="Times New Roman" w:hAnsi="Times New Roman" w:eastAsia="仿宋_GB2312" w:cs="Times New Roman"/>
          <w:b/>
          <w:sz w:val="28"/>
          <w:szCs w:val="28"/>
          <w:lang w:eastAsia="zh-CN"/>
        </w:rPr>
        <w:t>委托代理人</w:t>
      </w:r>
      <w:r>
        <w:rPr>
          <w:rFonts w:hint="default" w:ascii="Times New Roman" w:hAnsi="Times New Roman" w:eastAsia="仿宋_GB2312" w:cs="Times New Roman"/>
          <w:b/>
          <w:sz w:val="28"/>
          <w:szCs w:val="28"/>
        </w:rPr>
        <w:t>本单位证明</w:t>
      </w:r>
      <w:bookmarkEnd w:id="452"/>
    </w:p>
    <w:p w14:paraId="303C8AB2">
      <w:pPr>
        <w:spacing w:after="120"/>
        <w:rPr>
          <w:rFonts w:hint="default" w:ascii="Times New Roman" w:hAnsi="Times New Roman" w:cs="Times New Roman"/>
        </w:rPr>
      </w:pPr>
    </w:p>
    <w:p w14:paraId="0F8DAF54">
      <w:pPr>
        <w:autoSpaceDE w:val="0"/>
        <w:autoSpaceDN w:val="0"/>
        <w:adjustRightInd w:val="0"/>
        <w:spacing w:line="348" w:lineRule="auto"/>
        <w:jc w:val="center"/>
        <w:rPr>
          <w:rFonts w:hint="default" w:ascii="Times New Roman" w:hAnsi="Times New Roman" w:eastAsia="仿宋" w:cs="Times New Roman"/>
          <w:sz w:val="28"/>
          <w:szCs w:val="28"/>
          <w:lang w:val="zh-CN"/>
        </w:rPr>
      </w:pPr>
      <w:r>
        <w:rPr>
          <w:rFonts w:hint="default" w:ascii="Times New Roman" w:hAnsi="Times New Roman" w:eastAsia="仿宋" w:cs="Times New Roman"/>
          <w:sz w:val="28"/>
          <w:szCs w:val="28"/>
          <w:lang w:val="zh-CN"/>
        </w:rPr>
        <w:t>（</w:t>
      </w:r>
      <w:r>
        <w:rPr>
          <w:rFonts w:hint="default" w:ascii="Times New Roman" w:hAnsi="Times New Roman" w:eastAsia="仿宋" w:cs="Times New Roman"/>
          <w:sz w:val="28"/>
          <w:szCs w:val="28"/>
          <w:lang w:val="en-US" w:eastAsia="zh-CN"/>
        </w:rPr>
        <w:t>提供委托代理人在本单位</w:t>
      </w:r>
      <w:r>
        <w:rPr>
          <w:rFonts w:hint="default" w:ascii="Times New Roman" w:hAnsi="Times New Roman" w:eastAsia="仿宋" w:cs="Times New Roman"/>
          <w:sz w:val="28"/>
          <w:szCs w:val="28"/>
        </w:rPr>
        <w:t>养老保险缴纳证明</w:t>
      </w:r>
      <w:r>
        <w:rPr>
          <w:rFonts w:hint="default" w:ascii="Times New Roman" w:hAnsi="Times New Roman" w:eastAsia="仿宋" w:cs="Times New Roman"/>
          <w:sz w:val="28"/>
          <w:szCs w:val="28"/>
          <w:lang w:val="zh-CN"/>
        </w:rPr>
        <w:t>）</w:t>
      </w:r>
    </w:p>
    <w:p w14:paraId="7A173FF4">
      <w:pPr>
        <w:autoSpaceDE w:val="0"/>
        <w:autoSpaceDN w:val="0"/>
        <w:adjustRightInd w:val="0"/>
        <w:spacing w:line="348" w:lineRule="auto"/>
        <w:jc w:val="center"/>
        <w:rPr>
          <w:rFonts w:hint="default" w:ascii="Times New Roman" w:hAnsi="Times New Roman" w:eastAsia="仿宋" w:cs="Times New Roman"/>
          <w:sz w:val="28"/>
          <w:szCs w:val="28"/>
          <w:lang w:val="zh-CN"/>
        </w:rPr>
      </w:pPr>
    </w:p>
    <w:p w14:paraId="60C17C67">
      <w:pPr>
        <w:autoSpaceDE w:val="0"/>
        <w:autoSpaceDN w:val="0"/>
        <w:adjustRightInd w:val="0"/>
        <w:spacing w:line="348" w:lineRule="auto"/>
        <w:jc w:val="center"/>
        <w:rPr>
          <w:rFonts w:hint="default" w:ascii="Times New Roman" w:hAnsi="Times New Roman" w:eastAsia="仿宋" w:cs="Times New Roman"/>
          <w:sz w:val="28"/>
          <w:szCs w:val="28"/>
          <w:lang w:val="zh-CN"/>
        </w:rPr>
      </w:pPr>
    </w:p>
    <w:p w14:paraId="6B81AC60">
      <w:pPr>
        <w:autoSpaceDE w:val="0"/>
        <w:autoSpaceDN w:val="0"/>
        <w:adjustRightInd w:val="0"/>
        <w:spacing w:line="348" w:lineRule="auto"/>
        <w:jc w:val="center"/>
        <w:rPr>
          <w:rFonts w:hint="default" w:ascii="Times New Roman" w:hAnsi="Times New Roman" w:eastAsia="仿宋" w:cs="Times New Roman"/>
          <w:sz w:val="28"/>
          <w:szCs w:val="28"/>
          <w:lang w:val="zh-CN"/>
        </w:rPr>
      </w:pPr>
    </w:p>
    <w:p w14:paraId="7F8231FA">
      <w:pPr>
        <w:pStyle w:val="23"/>
        <w:rPr>
          <w:rFonts w:hint="default" w:ascii="Times New Roman" w:hAnsi="Times New Roman" w:cs="Times New Roman"/>
        </w:rPr>
      </w:pPr>
    </w:p>
    <w:p w14:paraId="40427E90">
      <w:pPr>
        <w:widowControl/>
        <w:ind w:firstLine="161" w:firstLineChars="50"/>
        <w:jc w:val="left"/>
        <w:rPr>
          <w:rFonts w:hint="default" w:ascii="Times New Roman" w:hAnsi="Times New Roman" w:eastAsia="仿宋_GB2312" w:cs="Times New Roman"/>
          <w:b/>
          <w:bCs/>
          <w:sz w:val="32"/>
          <w:szCs w:val="32"/>
          <w:lang w:val="zh-CN"/>
        </w:rPr>
      </w:pPr>
      <w:r>
        <w:rPr>
          <w:rFonts w:hint="default" w:ascii="Times New Roman" w:hAnsi="Times New Roman" w:eastAsia="仿宋_GB2312" w:cs="Times New Roman"/>
          <w:b/>
          <w:bCs/>
          <w:sz w:val="32"/>
          <w:szCs w:val="32"/>
          <w:lang w:val="zh-CN"/>
        </w:rPr>
        <w:t xml:space="preserve"> </w:t>
      </w:r>
    </w:p>
    <w:p w14:paraId="64C0E9C5">
      <w:pPr>
        <w:rPr>
          <w:rFonts w:hint="default" w:ascii="Times New Roman" w:hAnsi="Times New Roman" w:eastAsia="仿宋_GB2312" w:cs="Times New Roman"/>
          <w:b/>
          <w:bCs/>
          <w:sz w:val="32"/>
          <w:szCs w:val="32"/>
          <w:lang w:val="zh-CN"/>
        </w:rPr>
      </w:pPr>
      <w:r>
        <w:rPr>
          <w:rFonts w:hint="default" w:ascii="Times New Roman" w:hAnsi="Times New Roman" w:eastAsia="仿宋_GB2312" w:cs="Times New Roman"/>
          <w:b/>
          <w:bCs/>
          <w:sz w:val="32"/>
          <w:szCs w:val="32"/>
          <w:lang w:val="zh-CN"/>
        </w:rPr>
        <w:br w:type="page"/>
      </w:r>
    </w:p>
    <w:p w14:paraId="10E27636">
      <w:pPr>
        <w:pStyle w:val="23"/>
        <w:rPr>
          <w:rFonts w:hint="default" w:ascii="Times New Roman" w:hAnsi="Times New Roman" w:cs="Times New Roman"/>
        </w:rPr>
      </w:pPr>
    </w:p>
    <w:p w14:paraId="6D9899B2">
      <w:pPr>
        <w:pStyle w:val="3"/>
        <w:jc w:val="center"/>
        <w:rPr>
          <w:rFonts w:hint="default" w:ascii="Times New Roman" w:hAnsi="Times New Roman" w:eastAsia="仿宋_GB2312" w:cs="Times New Roman"/>
          <w:b/>
          <w:bCs/>
        </w:rPr>
      </w:pPr>
      <w:r>
        <w:rPr>
          <w:rFonts w:hint="eastAsia" w:ascii="Times New Roman" w:hAnsi="Times New Roman" w:eastAsia="仿宋_GB2312" w:cs="Times New Roman"/>
          <w:b/>
          <w:bCs/>
          <w:lang w:val="en-US" w:eastAsia="zh-CN"/>
        </w:rPr>
        <w:t>二、</w:t>
      </w:r>
      <w:r>
        <w:rPr>
          <w:rFonts w:hint="default" w:ascii="Times New Roman" w:hAnsi="Times New Roman" w:eastAsia="仿宋_GB2312" w:cs="Times New Roman"/>
          <w:b/>
          <w:bCs/>
        </w:rPr>
        <w:t>资格证明文件</w:t>
      </w:r>
    </w:p>
    <w:p w14:paraId="7CEB787C">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1. 供应商的企业法人营业执照副本复印件（格式要求见附件6-1）；</w:t>
      </w:r>
    </w:p>
    <w:p w14:paraId="58C28191">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2. 供应商提供</w:t>
      </w:r>
      <w:r>
        <w:rPr>
          <w:rFonts w:hint="eastAsia" w:eastAsia="仿宋_GB2312" w:cs="Times New Roman"/>
          <w:sz w:val="24"/>
          <w:lang w:val="en-US" w:eastAsia="zh-CN"/>
        </w:rPr>
        <w:t>2025</w:t>
      </w:r>
      <w:r>
        <w:rPr>
          <w:rFonts w:hint="default" w:ascii="Times New Roman" w:hAnsi="Times New Roman" w:eastAsia="仿宋_GB2312" w:cs="Times New Roman"/>
          <w:sz w:val="24"/>
        </w:rPr>
        <w:t>年度经审计的财务报告复印件</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或本年度基本</w:t>
      </w:r>
      <w:r>
        <w:rPr>
          <w:rFonts w:hint="default" w:ascii="Times New Roman" w:hAnsi="Times New Roman" w:eastAsia="仿宋_GB2312" w:cs="Times New Roman"/>
          <w:sz w:val="24"/>
          <w:lang w:val="en-US" w:eastAsia="zh-CN"/>
        </w:rPr>
        <w:t>账户</w:t>
      </w:r>
      <w:r>
        <w:rPr>
          <w:rFonts w:hint="default" w:ascii="Times New Roman" w:hAnsi="Times New Roman" w:eastAsia="仿宋_GB2312" w:cs="Times New Roman"/>
          <w:sz w:val="24"/>
        </w:rPr>
        <w:t>开户银行出具的资信证明（格式要求见附件6-2）；</w:t>
      </w:r>
    </w:p>
    <w:p w14:paraId="720DCBFB">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3. 依法缴纳税收和社会保障资金的证明材料复印件（格式见附件6-3、6-4）；</w:t>
      </w:r>
    </w:p>
    <w:p w14:paraId="6CA1C2EE">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4. 具备履行合同所必需的设备和专业技术能力的承诺原件（格式见附件6-5）；</w:t>
      </w:r>
    </w:p>
    <w:p w14:paraId="3ACD7143">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5. 供应商参加政府采购活动前3年内在经营活动中没有重大违法记录的书面声明原件（格式见附件6-6）；</w:t>
      </w:r>
    </w:p>
    <w:p w14:paraId="2623A569">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6. 供应商控股股东名称、控股公司的名称和存在管理、被管理关系的单位名称说明（格式见附件6-7）；</w:t>
      </w:r>
    </w:p>
    <w:p w14:paraId="65D5CA62">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7. 供应商是否属于为本项目提供整体设计、规范编制或者项目管理、监理、检测等服务的供应商声明原件（格式见附件6-8）；</w:t>
      </w:r>
    </w:p>
    <w:p w14:paraId="7229D905">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8. 证明供应商符合特定资格条件的证明材料；</w:t>
      </w:r>
    </w:p>
    <w:p w14:paraId="5B2AA23A">
      <w:pPr>
        <w:snapToGrid w:val="0"/>
        <w:spacing w:line="360" w:lineRule="auto"/>
        <w:ind w:firstLine="480" w:firstLineChars="200"/>
        <w:rPr>
          <w:rFonts w:hint="default" w:ascii="Times New Roman" w:hAnsi="Times New Roman" w:eastAsia="仿宋_GB2312" w:cs="Times New Roman"/>
          <w:sz w:val="24"/>
          <w:lang w:val="en-US" w:eastAsia="zh-CN"/>
        </w:rPr>
      </w:pPr>
    </w:p>
    <w:p w14:paraId="73C37957">
      <w:pPr>
        <w:pStyle w:val="29"/>
        <w:tabs>
          <w:tab w:val="left" w:pos="5580"/>
        </w:tabs>
        <w:spacing w:line="360" w:lineRule="auto"/>
        <w:ind w:left="1080" w:leftChars="257" w:hanging="540"/>
        <w:rPr>
          <w:rFonts w:hint="default" w:ascii="Times New Roman" w:hAnsi="Times New Roman" w:eastAsia="仿宋_GB2312" w:cs="Times New Roman"/>
          <w:b/>
          <w:sz w:val="24"/>
        </w:rPr>
      </w:pPr>
      <w:r>
        <w:rPr>
          <w:rFonts w:hint="default" w:ascii="Times New Roman" w:hAnsi="Times New Roman" w:eastAsia="仿宋_GB2312" w:cs="Times New Roman"/>
          <w:b/>
          <w:sz w:val="24"/>
        </w:rPr>
        <w:t>要求：1</w:t>
      </w:r>
      <w:r>
        <w:rPr>
          <w:rFonts w:hint="default" w:ascii="Times New Roman" w:hAnsi="Times New Roman" w:eastAsia="仿宋_GB2312" w:cs="Times New Roman"/>
          <w:b/>
          <w:sz w:val="24"/>
          <w:lang w:val="en-US" w:eastAsia="zh-CN"/>
        </w:rPr>
        <w:t xml:space="preserve">. </w:t>
      </w:r>
      <w:r>
        <w:rPr>
          <w:rFonts w:hint="default" w:ascii="Times New Roman" w:hAnsi="Times New Roman" w:eastAsia="仿宋_GB2312" w:cs="Times New Roman"/>
          <w:b/>
          <w:sz w:val="24"/>
        </w:rPr>
        <w:t>以上资格证明文件须提供原件或加盖投标人红色公章的复印件。</w:t>
      </w:r>
    </w:p>
    <w:p w14:paraId="4230CAD9">
      <w:pPr>
        <w:pStyle w:val="29"/>
        <w:tabs>
          <w:tab w:val="left" w:pos="5580"/>
        </w:tabs>
        <w:spacing w:line="360" w:lineRule="auto"/>
        <w:ind w:left="1080" w:leftChars="257" w:hanging="540"/>
        <w:rPr>
          <w:rFonts w:hint="default" w:ascii="Times New Roman" w:hAnsi="Times New Roman" w:eastAsia="仿宋_GB2312" w:cs="Times New Roman"/>
          <w:b/>
          <w:sz w:val="24"/>
        </w:rPr>
      </w:pPr>
      <w:r>
        <w:rPr>
          <w:rFonts w:hint="default" w:ascii="Times New Roman" w:hAnsi="Times New Roman" w:eastAsia="仿宋_GB2312" w:cs="Times New Roman"/>
          <w:b/>
          <w:sz w:val="24"/>
        </w:rPr>
        <w:t xml:space="preserve">      2</w:t>
      </w:r>
      <w:r>
        <w:rPr>
          <w:rFonts w:hint="default" w:ascii="Times New Roman" w:hAnsi="Times New Roman" w:eastAsia="仿宋_GB2312" w:cs="Times New Roman"/>
          <w:b/>
          <w:sz w:val="24"/>
          <w:lang w:val="en-US" w:eastAsia="zh-CN"/>
        </w:rPr>
        <w:t xml:space="preserve">. </w:t>
      </w:r>
      <w:r>
        <w:rPr>
          <w:rFonts w:hint="default" w:ascii="Times New Roman" w:hAnsi="Times New Roman" w:eastAsia="仿宋_GB2312" w:cs="Times New Roman"/>
          <w:b/>
          <w:sz w:val="24"/>
        </w:rPr>
        <w:t>联合体投标应提供联合体各方满足以上要求的证明文件。</w:t>
      </w:r>
    </w:p>
    <w:p w14:paraId="01D58962">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sz w:val="24"/>
        </w:rPr>
      </w:pPr>
    </w:p>
    <w:p w14:paraId="4195CDF2">
      <w:pPr>
        <w:adjustRightInd w:val="0"/>
        <w:spacing w:line="360" w:lineRule="auto"/>
        <w:ind w:firstLine="480" w:firstLineChars="200"/>
        <w:jc w:val="left"/>
        <w:textAlignment w:val="baseline"/>
        <w:rPr>
          <w:rFonts w:hint="default" w:ascii="Times New Roman" w:hAnsi="Times New Roman" w:eastAsia="仿宋_GB2312" w:cs="Times New Roman"/>
          <w:sz w:val="24"/>
        </w:rPr>
      </w:pPr>
    </w:p>
    <w:p w14:paraId="13500F37">
      <w:pPr>
        <w:rPr>
          <w:rFonts w:hint="default" w:ascii="Times New Roman" w:hAnsi="Times New Roman" w:eastAsia="仿宋_GB2312" w:cs="Times New Roman"/>
          <w:b/>
          <w:sz w:val="24"/>
        </w:rPr>
      </w:pPr>
      <w:bookmarkStart w:id="453" w:name="_Toc7005120"/>
      <w:r>
        <w:rPr>
          <w:rFonts w:hint="default" w:ascii="Times New Roman" w:hAnsi="Times New Roman" w:eastAsia="仿宋_GB2312" w:cs="Times New Roman"/>
          <w:b/>
          <w:sz w:val="24"/>
        </w:rPr>
        <w:br w:type="page"/>
      </w:r>
    </w:p>
    <w:p w14:paraId="02BBE994">
      <w:pPr>
        <w:jc w:val="left"/>
        <w:outlineLvl w:val="2"/>
        <w:rPr>
          <w:rFonts w:hint="default" w:ascii="Times New Roman" w:hAnsi="Times New Roman" w:eastAsia="仿宋_GB2312" w:cs="Times New Roman"/>
          <w:b/>
          <w:sz w:val="24"/>
        </w:rPr>
      </w:pPr>
      <w:r>
        <w:rPr>
          <w:rFonts w:hint="default" w:ascii="Times New Roman" w:hAnsi="Times New Roman" w:eastAsia="仿宋_GB2312" w:cs="Times New Roman"/>
          <w:b/>
          <w:sz w:val="24"/>
        </w:rPr>
        <w:t>6-1  供应商的企业法人营业执照副本复印件（加盖公章）</w:t>
      </w:r>
      <w:bookmarkEnd w:id="453"/>
    </w:p>
    <w:p w14:paraId="335A4763">
      <w:pPr>
        <w:jc w:val="left"/>
        <w:rPr>
          <w:rFonts w:hint="default" w:ascii="Times New Roman" w:hAnsi="Times New Roman" w:eastAsia="仿宋_GB2312" w:cs="Times New Roman"/>
          <w:sz w:val="24"/>
        </w:rPr>
      </w:pPr>
    </w:p>
    <w:p w14:paraId="3C27D427">
      <w:pPr>
        <w:tabs>
          <w:tab w:val="left" w:pos="993"/>
          <w:tab w:val="left" w:pos="1030"/>
          <w:tab w:val="left" w:pos="8364"/>
        </w:tabs>
        <w:snapToGrid w:val="0"/>
        <w:spacing w:after="120" w:afterLines="50"/>
        <w:ind w:right="-57" w:rightChars="-27"/>
        <w:rPr>
          <w:rFonts w:hint="default" w:ascii="Times New Roman" w:hAnsi="Times New Roman" w:eastAsia="仿宋_GB2312" w:cs="Times New Roman"/>
          <w:sz w:val="24"/>
        </w:rPr>
      </w:pPr>
      <w:r>
        <w:rPr>
          <w:rFonts w:hint="default" w:ascii="Times New Roman" w:hAnsi="Times New Roman" w:eastAsia="仿宋_GB2312" w:cs="Times New Roman"/>
          <w:sz w:val="24"/>
        </w:rPr>
        <w:t>（注：根据项目实际情况，本项内容可能要求提供“事业单位法人证书”、执业许可证、自然人身份证明等证明材料）</w:t>
      </w:r>
    </w:p>
    <w:p w14:paraId="28744621">
      <w:pPr>
        <w:adjustRightInd w:val="0"/>
        <w:spacing w:line="360" w:lineRule="atLeast"/>
        <w:jc w:val="left"/>
        <w:textAlignment w:val="baseline"/>
        <w:rPr>
          <w:rFonts w:hint="default" w:ascii="Times New Roman" w:hAnsi="Times New Roman" w:eastAsia="仿宋_GB2312" w:cs="Times New Roman"/>
          <w:b/>
          <w:sz w:val="28"/>
        </w:rPr>
      </w:pPr>
    </w:p>
    <w:p w14:paraId="740E3086">
      <w:pPr>
        <w:adjustRightInd w:val="0"/>
        <w:spacing w:line="360" w:lineRule="atLeast"/>
        <w:jc w:val="left"/>
        <w:textAlignment w:val="baseline"/>
        <w:rPr>
          <w:rFonts w:hint="default" w:ascii="Times New Roman" w:hAnsi="Times New Roman" w:eastAsia="仿宋_GB2312" w:cs="Times New Roman"/>
          <w:b/>
          <w:sz w:val="28"/>
        </w:rPr>
      </w:pPr>
      <w:r>
        <w:rPr>
          <w:rFonts w:hint="default" w:ascii="Times New Roman" w:hAnsi="Times New Roman" w:eastAsia="仿宋_GB2312" w:cs="Times New Roman"/>
          <w:b/>
          <w:sz w:val="28"/>
        </w:rPr>
        <w:t xml:space="preserve"> </w:t>
      </w:r>
    </w:p>
    <w:p w14:paraId="30A01603">
      <w:pPr>
        <w:jc w:val="left"/>
        <w:outlineLvl w:val="2"/>
        <w:rPr>
          <w:rFonts w:hint="default" w:ascii="Times New Roman" w:hAnsi="Times New Roman" w:eastAsia="仿宋_GB2312" w:cs="Times New Roman"/>
          <w:b/>
          <w:sz w:val="24"/>
          <w:lang w:eastAsia="zh-CN"/>
        </w:rPr>
      </w:pPr>
      <w:bookmarkStart w:id="454" w:name="_Ref527015333"/>
      <w:bookmarkStart w:id="455" w:name="_Toc7005121"/>
      <w:r>
        <w:rPr>
          <w:rFonts w:hint="default" w:ascii="Times New Roman" w:hAnsi="Times New Roman" w:eastAsia="仿宋_GB2312" w:cs="Times New Roman"/>
          <w:b/>
          <w:sz w:val="24"/>
        </w:rPr>
        <w:t>6-2  经审计的财务报</w:t>
      </w:r>
      <w:bookmarkEnd w:id="454"/>
      <w:bookmarkEnd w:id="455"/>
      <w:r>
        <w:rPr>
          <w:rFonts w:hint="default" w:ascii="Times New Roman" w:hAnsi="Times New Roman" w:eastAsia="仿宋_GB2312" w:cs="Times New Roman"/>
          <w:b/>
          <w:sz w:val="24"/>
          <w:lang w:val="en-US" w:eastAsia="zh-CN"/>
        </w:rPr>
        <w:t>告</w:t>
      </w:r>
    </w:p>
    <w:p w14:paraId="6CC7D2F4">
      <w:pPr>
        <w:spacing w:line="360" w:lineRule="auto"/>
        <w:rPr>
          <w:rFonts w:hint="default" w:ascii="Times New Roman" w:hAnsi="Times New Roman" w:eastAsia="仿宋_GB2312" w:cs="Times New Roman"/>
          <w:szCs w:val="21"/>
        </w:rPr>
      </w:pPr>
    </w:p>
    <w:p w14:paraId="3196C381">
      <w:pPr>
        <w:tabs>
          <w:tab w:val="left" w:pos="993"/>
          <w:tab w:val="left" w:pos="1030"/>
          <w:tab w:val="left" w:pos="8364"/>
        </w:tabs>
        <w:snapToGrid w:val="0"/>
        <w:spacing w:after="120" w:afterLines="50"/>
        <w:ind w:right="-57" w:rightChars="-27"/>
        <w:rPr>
          <w:rFonts w:hint="default" w:ascii="Times New Roman" w:hAnsi="Times New Roman" w:eastAsia="仿宋_GB2312" w:cs="Times New Roman"/>
          <w:sz w:val="24"/>
        </w:rPr>
      </w:pPr>
      <w:r>
        <w:rPr>
          <w:rFonts w:hint="default" w:ascii="Times New Roman" w:hAnsi="Times New Roman" w:eastAsia="仿宋_GB2312" w:cs="Times New Roman"/>
          <w:sz w:val="24"/>
        </w:rPr>
        <w:t>供应商提供</w:t>
      </w:r>
      <w:r>
        <w:rPr>
          <w:rFonts w:hint="eastAsia" w:eastAsia="仿宋_GB2312" w:cs="Times New Roman"/>
          <w:sz w:val="24"/>
          <w:lang w:val="en-US" w:eastAsia="zh-CN"/>
        </w:rPr>
        <w:t>2025</w:t>
      </w:r>
      <w:r>
        <w:rPr>
          <w:rFonts w:hint="default" w:ascii="Times New Roman" w:hAnsi="Times New Roman" w:eastAsia="仿宋_GB2312" w:cs="Times New Roman"/>
          <w:sz w:val="24"/>
        </w:rPr>
        <w:t>年度经审计的财务报告</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复印件或扫描件</w:t>
      </w:r>
      <w:r>
        <w:rPr>
          <w:rFonts w:hint="default" w:ascii="Times New Roman" w:hAnsi="Times New Roman" w:eastAsia="仿宋_GB2312" w:cs="Times New Roman"/>
          <w:sz w:val="24"/>
          <w:lang w:eastAsia="zh-CN"/>
        </w:rPr>
        <w:t>，</w:t>
      </w:r>
      <w:r>
        <w:rPr>
          <w:rFonts w:hint="default" w:ascii="Times New Roman" w:hAnsi="Times New Roman" w:eastAsia="仿宋_GB2312" w:cs="Times New Roman"/>
          <w:sz w:val="24"/>
        </w:rPr>
        <w:t>所有复印件或扫描件需加盖单位公章。</w:t>
      </w:r>
    </w:p>
    <w:p w14:paraId="32E84B9B">
      <w:pPr>
        <w:spacing w:line="360" w:lineRule="auto"/>
        <w:rPr>
          <w:rFonts w:hint="default" w:ascii="Times New Roman" w:hAnsi="Times New Roman" w:eastAsia="仿宋_GB2312" w:cs="Times New Roman"/>
          <w:szCs w:val="21"/>
        </w:rPr>
      </w:pPr>
    </w:p>
    <w:p w14:paraId="021CB381">
      <w:pPr>
        <w:tabs>
          <w:tab w:val="left" w:pos="993"/>
          <w:tab w:val="left" w:pos="1030"/>
          <w:tab w:val="left" w:pos="8364"/>
        </w:tabs>
        <w:snapToGrid w:val="0"/>
        <w:spacing w:after="120" w:afterLines="50"/>
        <w:ind w:left="420" w:right="-57" w:rightChars="-27"/>
        <w:jc w:val="left"/>
        <w:rPr>
          <w:rFonts w:hint="default" w:ascii="Times New Roman" w:hAnsi="Times New Roman" w:eastAsia="仿宋_GB2312" w:cs="Times New Roman"/>
          <w:b/>
          <w:spacing w:val="20"/>
          <w:sz w:val="24"/>
        </w:rPr>
      </w:pPr>
    </w:p>
    <w:p w14:paraId="7490C2CB">
      <w:pPr>
        <w:jc w:val="left"/>
        <w:outlineLvl w:val="2"/>
        <w:rPr>
          <w:rFonts w:hint="default" w:ascii="Times New Roman" w:hAnsi="Times New Roman" w:eastAsia="仿宋_GB2312" w:cs="Times New Roman"/>
          <w:b/>
          <w:sz w:val="24"/>
          <w:szCs w:val="32"/>
        </w:rPr>
      </w:pPr>
      <w:bookmarkStart w:id="456" w:name="_Toc7005122"/>
      <w:r>
        <w:rPr>
          <w:rFonts w:hint="default" w:ascii="Times New Roman" w:hAnsi="Times New Roman" w:eastAsia="仿宋_GB2312" w:cs="Times New Roman"/>
          <w:b/>
          <w:sz w:val="24"/>
        </w:rPr>
        <w:t xml:space="preserve">或  6-2 </w:t>
      </w:r>
      <w:bookmarkEnd w:id="456"/>
      <w:r>
        <w:rPr>
          <w:rFonts w:hint="default" w:ascii="Times New Roman" w:hAnsi="Times New Roman" w:eastAsia="仿宋_GB2312" w:cs="Times New Roman"/>
          <w:b/>
          <w:sz w:val="24"/>
          <w:lang w:val="en-US" w:eastAsia="zh-CN"/>
        </w:rPr>
        <w:t xml:space="preserve"> </w:t>
      </w:r>
      <w:r>
        <w:rPr>
          <w:rFonts w:hint="default" w:ascii="Times New Roman" w:hAnsi="Times New Roman" w:eastAsia="仿宋_GB2312" w:cs="Times New Roman"/>
          <w:b/>
          <w:sz w:val="24"/>
          <w:szCs w:val="32"/>
        </w:rPr>
        <w:t>递交</w:t>
      </w:r>
      <w:r>
        <w:rPr>
          <w:rFonts w:hint="default" w:ascii="Times New Roman" w:hAnsi="Times New Roman" w:eastAsia="仿宋_GB2312" w:cs="Times New Roman"/>
          <w:b/>
          <w:sz w:val="24"/>
          <w:szCs w:val="32"/>
          <w:lang w:val="en-US" w:eastAsia="zh-CN"/>
        </w:rPr>
        <w:t>响应</w:t>
      </w:r>
      <w:r>
        <w:rPr>
          <w:rFonts w:hint="default" w:ascii="Times New Roman" w:hAnsi="Times New Roman" w:eastAsia="仿宋_GB2312" w:cs="Times New Roman"/>
          <w:b/>
          <w:sz w:val="24"/>
          <w:szCs w:val="32"/>
        </w:rPr>
        <w:t>文件截止时间前三个月内</w:t>
      </w:r>
      <w:r>
        <w:rPr>
          <w:rFonts w:hint="default" w:ascii="Times New Roman" w:hAnsi="Times New Roman" w:eastAsia="仿宋_GB2312" w:cs="Times New Roman"/>
          <w:b/>
          <w:sz w:val="24"/>
          <w:szCs w:val="32"/>
          <w:lang w:val="en-US" w:eastAsia="zh-CN"/>
        </w:rPr>
        <w:t>供应商基本账户</w:t>
      </w:r>
      <w:r>
        <w:rPr>
          <w:rFonts w:hint="default" w:ascii="Times New Roman" w:hAnsi="Times New Roman" w:eastAsia="仿宋_GB2312" w:cs="Times New Roman"/>
          <w:b/>
          <w:sz w:val="24"/>
          <w:szCs w:val="32"/>
        </w:rPr>
        <w:t>开户银行出具的资信证明</w:t>
      </w:r>
    </w:p>
    <w:p w14:paraId="406C787C">
      <w:pPr>
        <w:jc w:val="left"/>
        <w:outlineLvl w:val="2"/>
        <w:rPr>
          <w:rFonts w:hint="default" w:ascii="Times New Roman" w:hAnsi="Times New Roman" w:eastAsia="仿宋_GB2312" w:cs="Times New Roman"/>
          <w:b/>
          <w:sz w:val="24"/>
          <w:szCs w:val="32"/>
          <w:lang w:val="en-US" w:eastAsia="zh-CN"/>
        </w:rPr>
      </w:pPr>
      <w:r>
        <w:rPr>
          <w:rFonts w:hint="eastAsia" w:ascii="Times New Roman" w:hAnsi="Times New Roman" w:eastAsia="仿宋_GB2312" w:cs="Times New Roman"/>
          <w:b/>
          <w:sz w:val="24"/>
          <w:szCs w:val="32"/>
          <w:lang w:val="en-US" w:eastAsia="zh-CN"/>
        </w:rPr>
        <w:t>后附开户许可证或基本户信息</w:t>
      </w:r>
    </w:p>
    <w:p w14:paraId="42F5084E">
      <w:pPr>
        <w:spacing w:line="360" w:lineRule="auto"/>
        <w:rPr>
          <w:rFonts w:hint="default" w:ascii="Times New Roman" w:hAnsi="Times New Roman" w:eastAsia="仿宋_GB2312" w:cs="Times New Roman"/>
          <w:szCs w:val="21"/>
        </w:rPr>
      </w:pPr>
    </w:p>
    <w:p w14:paraId="52AD8F8F">
      <w:pPr>
        <w:widowControl/>
        <w:jc w:val="left"/>
        <w:rPr>
          <w:rFonts w:hint="default" w:ascii="Times New Roman" w:hAnsi="Times New Roman" w:eastAsia="仿宋_GB2312" w:cs="Times New Roman"/>
          <w:b/>
          <w:spacing w:val="20"/>
          <w:sz w:val="24"/>
        </w:rPr>
      </w:pPr>
    </w:p>
    <w:p w14:paraId="4EF10BFE">
      <w:pPr>
        <w:tabs>
          <w:tab w:val="left" w:pos="5580"/>
        </w:tabs>
        <w:spacing w:before="120" w:line="360" w:lineRule="auto"/>
        <w:ind w:firstLine="480" w:firstLineChars="200"/>
        <w:rPr>
          <w:rFonts w:hint="default" w:ascii="Times New Roman" w:hAnsi="Times New Roman" w:eastAsia="仿宋_GB2312" w:cs="Times New Roman"/>
          <w:sz w:val="24"/>
        </w:rPr>
      </w:pPr>
    </w:p>
    <w:p w14:paraId="3B750A95">
      <w:pPr>
        <w:jc w:val="left"/>
        <w:outlineLvl w:val="2"/>
        <w:rPr>
          <w:rFonts w:hint="default" w:ascii="Times New Roman" w:hAnsi="Times New Roman" w:eastAsia="仿宋_GB2312" w:cs="Times New Roman"/>
          <w:b/>
          <w:sz w:val="24"/>
        </w:rPr>
      </w:pPr>
      <w:bookmarkStart w:id="457" w:name="_Toc7005123"/>
      <w:r>
        <w:rPr>
          <w:rFonts w:hint="default" w:ascii="Times New Roman" w:hAnsi="Times New Roman" w:eastAsia="仿宋_GB2312" w:cs="Times New Roman"/>
          <w:b/>
          <w:sz w:val="24"/>
        </w:rPr>
        <w:t>6-3  依法缴纳税收的证明</w:t>
      </w:r>
      <w:bookmarkEnd w:id="457"/>
    </w:p>
    <w:p w14:paraId="4D8B77F3">
      <w:pPr>
        <w:tabs>
          <w:tab w:val="left" w:pos="993"/>
          <w:tab w:val="left" w:pos="1030"/>
          <w:tab w:val="left" w:pos="8364"/>
        </w:tabs>
        <w:snapToGrid w:val="0"/>
        <w:spacing w:after="120" w:afterLines="50"/>
        <w:ind w:left="420" w:right="-57" w:rightChars="-27" w:firstLine="480" w:firstLineChars="200"/>
        <w:jc w:val="left"/>
        <w:rPr>
          <w:rFonts w:hint="default" w:ascii="Times New Roman" w:hAnsi="Times New Roman" w:eastAsia="仿宋_GB2312" w:cs="Times New Roman"/>
          <w:sz w:val="24"/>
        </w:rPr>
      </w:pPr>
    </w:p>
    <w:p w14:paraId="3A74712A">
      <w:pPr>
        <w:tabs>
          <w:tab w:val="left" w:pos="993"/>
          <w:tab w:val="left" w:pos="1030"/>
          <w:tab w:val="left" w:pos="8364"/>
        </w:tabs>
        <w:snapToGrid w:val="0"/>
        <w:spacing w:after="120" w:afterLines="50"/>
        <w:ind w:right="-57" w:rightChars="-27" w:firstLine="480" w:firstLineChars="200"/>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说明：</w:t>
      </w:r>
    </w:p>
    <w:p w14:paraId="0FA3EB65">
      <w:pPr>
        <w:tabs>
          <w:tab w:val="left" w:pos="993"/>
          <w:tab w:val="left" w:pos="1030"/>
          <w:tab w:val="left" w:pos="8364"/>
        </w:tabs>
        <w:snapToGrid w:val="0"/>
        <w:spacing w:after="120" w:afterLines="50"/>
        <w:ind w:left="479" w:leftChars="228"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1. 供应商应提供自磋商响应文件递交截止时间前近六个月中任何一个月缴纳增值税</w:t>
      </w:r>
      <w:r>
        <w:rPr>
          <w:rFonts w:hint="default" w:ascii="Times New Roman" w:hAnsi="Times New Roman" w:eastAsia="仿宋_GB2312" w:cs="Times New Roman"/>
          <w:sz w:val="24"/>
          <w:lang w:val="en-US" w:eastAsia="zh-CN"/>
        </w:rPr>
        <w:t>或</w:t>
      </w:r>
      <w:r>
        <w:rPr>
          <w:rFonts w:hint="default" w:ascii="Times New Roman" w:hAnsi="Times New Roman" w:eastAsia="仿宋_GB2312" w:cs="Times New Roman"/>
          <w:sz w:val="24"/>
        </w:rPr>
        <w:t>企业所得税的凭证，时间以税款所属时期为准（银行出具的缴税凭证或税务机关出具的证明的复印件，并加盖本单位公章）。</w:t>
      </w:r>
    </w:p>
    <w:p w14:paraId="07A31BF1">
      <w:pPr>
        <w:tabs>
          <w:tab w:val="left" w:pos="993"/>
          <w:tab w:val="left" w:pos="1030"/>
          <w:tab w:val="left" w:pos="8364"/>
        </w:tabs>
        <w:snapToGrid w:val="0"/>
        <w:spacing w:after="120" w:afterLines="50"/>
        <w:ind w:right="-57" w:rightChars="-27" w:firstLine="480" w:firstLineChars="200"/>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2. 依法免税或无须缴纳税收的</w:t>
      </w:r>
      <w:r>
        <w:rPr>
          <w:rFonts w:hint="default" w:ascii="Times New Roman" w:hAnsi="Times New Roman" w:eastAsia="仿宋_GB2312" w:cs="Times New Roman"/>
          <w:sz w:val="24"/>
          <w:lang w:val="en-US" w:eastAsia="zh-CN"/>
        </w:rPr>
        <w:t>供应商</w:t>
      </w:r>
      <w:r>
        <w:rPr>
          <w:rFonts w:hint="default" w:ascii="Times New Roman" w:hAnsi="Times New Roman" w:eastAsia="仿宋_GB2312" w:cs="Times New Roman"/>
          <w:sz w:val="24"/>
        </w:rPr>
        <w:t>，应提供相应证明</w:t>
      </w:r>
      <w:r>
        <w:rPr>
          <w:rFonts w:hint="default" w:ascii="Times New Roman" w:hAnsi="Times New Roman" w:eastAsia="仿宋_GB2312" w:cs="Times New Roman"/>
          <w:sz w:val="24"/>
          <w:lang w:val="en-US" w:eastAsia="zh-CN"/>
        </w:rPr>
        <w:t>文件</w:t>
      </w:r>
      <w:r>
        <w:rPr>
          <w:rFonts w:hint="default" w:ascii="Times New Roman" w:hAnsi="Times New Roman" w:eastAsia="仿宋_GB2312" w:cs="Times New Roman"/>
          <w:sz w:val="24"/>
        </w:rPr>
        <w:t>。</w:t>
      </w:r>
    </w:p>
    <w:p w14:paraId="53AA84B2">
      <w:pPr>
        <w:tabs>
          <w:tab w:val="left" w:pos="993"/>
          <w:tab w:val="left" w:pos="1030"/>
          <w:tab w:val="left" w:pos="8364"/>
        </w:tabs>
        <w:snapToGrid w:val="0"/>
        <w:spacing w:after="120" w:afterLines="50"/>
        <w:ind w:right="-57" w:rightChars="-27"/>
        <w:jc w:val="left"/>
        <w:rPr>
          <w:rFonts w:hint="default" w:ascii="Times New Roman" w:hAnsi="Times New Roman" w:eastAsia="仿宋_GB2312" w:cs="Times New Roman"/>
          <w:sz w:val="24"/>
        </w:rPr>
      </w:pPr>
    </w:p>
    <w:p w14:paraId="04709374">
      <w:pPr>
        <w:jc w:val="left"/>
        <w:outlineLvl w:val="2"/>
        <w:rPr>
          <w:rFonts w:hint="default" w:ascii="Times New Roman" w:hAnsi="Times New Roman" w:eastAsia="仿宋_GB2312" w:cs="Times New Roman"/>
          <w:b/>
          <w:sz w:val="24"/>
        </w:rPr>
      </w:pPr>
      <w:bookmarkStart w:id="458" w:name="_Toc7005124"/>
      <w:r>
        <w:rPr>
          <w:rFonts w:hint="default" w:ascii="Times New Roman" w:hAnsi="Times New Roman" w:eastAsia="仿宋_GB2312" w:cs="Times New Roman"/>
          <w:b/>
          <w:sz w:val="24"/>
        </w:rPr>
        <w:t>6-4  社会保障资金缴纳记录</w:t>
      </w:r>
      <w:bookmarkEnd w:id="458"/>
    </w:p>
    <w:p w14:paraId="24B03D7F">
      <w:pPr>
        <w:tabs>
          <w:tab w:val="left" w:pos="993"/>
          <w:tab w:val="left" w:pos="1030"/>
          <w:tab w:val="left" w:pos="8364"/>
        </w:tabs>
        <w:snapToGrid w:val="0"/>
        <w:spacing w:after="120" w:afterLines="50"/>
        <w:ind w:left="420" w:leftChars="20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cr/>
      </w:r>
    </w:p>
    <w:p w14:paraId="3C15A1E4">
      <w:pPr>
        <w:tabs>
          <w:tab w:val="left" w:pos="993"/>
          <w:tab w:val="left" w:pos="1030"/>
          <w:tab w:val="left" w:pos="8364"/>
        </w:tabs>
        <w:snapToGrid w:val="0"/>
        <w:spacing w:after="120" w:afterLines="50"/>
        <w:ind w:left="420" w:leftChars="200"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说明：</w:t>
      </w:r>
    </w:p>
    <w:p w14:paraId="77D10C5C">
      <w:pPr>
        <w:tabs>
          <w:tab w:val="left" w:pos="993"/>
          <w:tab w:val="left" w:pos="1030"/>
          <w:tab w:val="left" w:pos="8364"/>
        </w:tabs>
        <w:snapToGrid w:val="0"/>
        <w:spacing w:after="120" w:afterLines="50"/>
        <w:ind w:left="460" w:leftChars="219" w:right="-57" w:rightChars="-27" w:firstLine="19" w:firstLineChars="8"/>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1. 供应商应提供自磋商响应文件递交截止时间前近六个月中至少一个月的社会缴纳社会保险的凭据（专用收据或社会保险缴纳清单），并加盖本单位公章。</w:t>
      </w:r>
    </w:p>
    <w:p w14:paraId="4C32F41A">
      <w:pPr>
        <w:tabs>
          <w:tab w:val="left" w:pos="993"/>
          <w:tab w:val="left" w:pos="1030"/>
          <w:tab w:val="left" w:pos="8364"/>
        </w:tabs>
        <w:snapToGrid w:val="0"/>
        <w:spacing w:after="120" w:afterLines="50"/>
        <w:ind w:left="479" w:leftChars="228" w:right="-57" w:rightChars="-27"/>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2. 不需要缴纳社会保障资金的供应商，应提供相应文件证明其不需要缴纳社会保障资金。</w:t>
      </w:r>
    </w:p>
    <w:p w14:paraId="34F242E3">
      <w:pPr>
        <w:rPr>
          <w:rFonts w:hint="default" w:ascii="Times New Roman" w:hAnsi="Times New Roman" w:eastAsia="仿宋_GB2312" w:cs="Times New Roman"/>
          <w:b/>
          <w:bCs/>
          <w:sz w:val="24"/>
        </w:rPr>
      </w:pPr>
      <w:bookmarkStart w:id="459" w:name="_Toc7005125"/>
    </w:p>
    <w:p w14:paraId="6844A1B6">
      <w:pPr>
        <w:pStyle w:val="23"/>
        <w:rPr>
          <w:rFonts w:hint="default" w:ascii="Times New Roman" w:hAnsi="Times New Roman" w:cs="Times New Roman"/>
        </w:rPr>
      </w:pPr>
    </w:p>
    <w:p w14:paraId="19C768CB">
      <w:pPr>
        <w:jc w:val="left"/>
        <w:outlineLvl w:val="2"/>
        <w:rPr>
          <w:rFonts w:hint="default" w:ascii="Times New Roman" w:hAnsi="Times New Roman" w:eastAsia="仿宋_GB2312" w:cs="Times New Roman"/>
          <w:b/>
          <w:sz w:val="24"/>
        </w:rPr>
      </w:pPr>
      <w:r>
        <w:rPr>
          <w:rFonts w:hint="default" w:ascii="Times New Roman" w:hAnsi="Times New Roman" w:eastAsia="仿宋_GB2312" w:cs="Times New Roman"/>
          <w:b/>
          <w:bCs/>
          <w:sz w:val="24"/>
        </w:rPr>
        <w:t xml:space="preserve">6-5  </w:t>
      </w:r>
      <w:r>
        <w:rPr>
          <w:rFonts w:hint="default" w:ascii="Times New Roman" w:hAnsi="Times New Roman" w:eastAsia="仿宋_GB2312" w:cs="Times New Roman"/>
          <w:b/>
          <w:sz w:val="24"/>
        </w:rPr>
        <w:t>具备履行合同所必需的设备和专业技术能力承诺书</w:t>
      </w:r>
      <w:bookmarkEnd w:id="459"/>
      <w:r>
        <w:rPr>
          <w:rFonts w:hint="default" w:ascii="Times New Roman" w:hAnsi="Times New Roman" w:eastAsia="仿宋_GB2312" w:cs="Times New Roman"/>
          <w:b/>
          <w:sz w:val="24"/>
        </w:rPr>
        <w:t xml:space="preserve">                                                                                                                                                                                                                                                                                                                                                                                                                                                                                                                                                                                                                                                                                                      </w:t>
      </w:r>
    </w:p>
    <w:p w14:paraId="7980E87D">
      <w:pPr>
        <w:ind w:firstLine="480"/>
        <w:rPr>
          <w:rFonts w:hint="default" w:ascii="Times New Roman" w:hAnsi="Times New Roman" w:eastAsia="仿宋_GB2312" w:cs="Times New Roman"/>
          <w:kern w:val="0"/>
          <w:sz w:val="24"/>
        </w:rPr>
      </w:pPr>
    </w:p>
    <w:p w14:paraId="36560EF5">
      <w:pPr>
        <w:ind w:firstLine="480"/>
        <w:rPr>
          <w:rFonts w:hint="default" w:ascii="Times New Roman" w:hAnsi="Times New Roman" w:eastAsia="仿宋_GB2312" w:cs="Times New Roman"/>
          <w:kern w:val="0"/>
          <w:sz w:val="24"/>
        </w:rPr>
      </w:pPr>
    </w:p>
    <w:p w14:paraId="35061589">
      <w:pPr>
        <w:rPr>
          <w:rFonts w:hint="default" w:ascii="Times New Roman" w:hAnsi="Times New Roman" w:eastAsia="仿宋_GB2312" w:cs="Times New Roman"/>
          <w:kern w:val="0"/>
          <w:sz w:val="24"/>
          <w:u w:val="single"/>
        </w:rPr>
      </w:pPr>
      <w:r>
        <w:rPr>
          <w:rFonts w:hint="default" w:ascii="Times New Roman" w:hAnsi="Times New Roman" w:eastAsia="仿宋_GB2312" w:cs="Times New Roman"/>
          <w:kern w:val="0"/>
          <w:sz w:val="24"/>
        </w:rPr>
        <w:t xml:space="preserve">陕西省采购招标有限责任公司：  </w:t>
      </w:r>
      <w:r>
        <w:rPr>
          <w:rFonts w:hint="default" w:ascii="Times New Roman" w:hAnsi="Times New Roman" w:eastAsia="仿宋_GB2312" w:cs="Times New Roman"/>
          <w:kern w:val="0"/>
          <w:sz w:val="24"/>
          <w:u w:val="single"/>
        </w:rPr>
        <w:t xml:space="preserve"> </w:t>
      </w:r>
    </w:p>
    <w:p w14:paraId="1D9121BC">
      <w:pPr>
        <w:ind w:firstLine="480"/>
        <w:rPr>
          <w:rFonts w:hint="default" w:ascii="Times New Roman" w:hAnsi="Times New Roman" w:eastAsia="仿宋_GB2312" w:cs="Times New Roman"/>
          <w:kern w:val="0"/>
          <w:sz w:val="24"/>
        </w:rPr>
      </w:pPr>
    </w:p>
    <w:p w14:paraId="50337E9C">
      <w:pPr>
        <w:ind w:firstLine="480"/>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我公司承诺</w:t>
      </w:r>
      <w:r>
        <w:rPr>
          <w:rFonts w:hint="default" w:ascii="Times New Roman" w:hAnsi="Times New Roman" w:eastAsia="仿宋_GB2312" w:cs="Times New Roman"/>
          <w:sz w:val="24"/>
        </w:rPr>
        <w:t>具备履行合同所必需的设备和专业技术能力</w:t>
      </w:r>
      <w:r>
        <w:rPr>
          <w:rFonts w:hint="default" w:ascii="Times New Roman" w:hAnsi="Times New Roman" w:eastAsia="仿宋_GB2312" w:cs="Times New Roman"/>
          <w:kern w:val="0"/>
          <w:sz w:val="24"/>
        </w:rPr>
        <w:t>。</w:t>
      </w:r>
    </w:p>
    <w:p w14:paraId="17E80112">
      <w:pPr>
        <w:ind w:firstLine="480"/>
        <w:rPr>
          <w:rFonts w:hint="default" w:ascii="Times New Roman" w:hAnsi="Times New Roman" w:eastAsia="仿宋_GB2312" w:cs="Times New Roman"/>
          <w:b/>
          <w:sz w:val="24"/>
        </w:rPr>
      </w:pPr>
    </w:p>
    <w:p w14:paraId="2D2D1F09">
      <w:pPr>
        <w:ind w:firstLine="480"/>
        <w:rPr>
          <w:rFonts w:hint="default" w:ascii="Times New Roman" w:hAnsi="Times New Roman" w:eastAsia="仿宋_GB2312" w:cs="Times New Roman"/>
          <w:b/>
          <w:sz w:val="24"/>
        </w:rPr>
      </w:pPr>
    </w:p>
    <w:p w14:paraId="6FABC99A">
      <w:pPr>
        <w:ind w:firstLine="480"/>
        <w:rPr>
          <w:rFonts w:hint="default" w:ascii="Times New Roman" w:hAnsi="Times New Roman" w:eastAsia="仿宋_GB2312" w:cs="Times New Roman"/>
          <w:b/>
          <w:sz w:val="24"/>
        </w:rPr>
      </w:pPr>
    </w:p>
    <w:p w14:paraId="3F60B479">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供应商（盖公章）： </w:t>
      </w:r>
      <w:r>
        <w:rPr>
          <w:rFonts w:hint="default" w:ascii="Times New Roman" w:hAnsi="Times New Roman" w:eastAsia="仿宋_GB2312" w:cs="Times New Roman"/>
          <w:sz w:val="24"/>
          <w:u w:val="single"/>
        </w:rPr>
        <w:t xml:space="preserve">              </w:t>
      </w:r>
    </w:p>
    <w:p w14:paraId="03DC8EA8">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07BFECBF">
      <w:pPr>
        <w:spacing w:before="120" w:after="120"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w:t>
      </w:r>
    </w:p>
    <w:p w14:paraId="0BDCD151">
      <w:pPr>
        <w:ind w:right="280"/>
        <w:rPr>
          <w:rFonts w:hint="default" w:ascii="Times New Roman" w:hAnsi="Times New Roman" w:eastAsia="仿宋_GB2312" w:cs="Times New Roman"/>
          <w:sz w:val="24"/>
        </w:rPr>
      </w:pPr>
    </w:p>
    <w:p w14:paraId="4BEFF08A">
      <w:pPr>
        <w:tabs>
          <w:tab w:val="left" w:pos="5580"/>
        </w:tabs>
        <w:spacing w:before="120" w:line="360" w:lineRule="auto"/>
        <w:ind w:firstLine="480" w:firstLineChars="200"/>
        <w:rPr>
          <w:rFonts w:hint="default" w:ascii="Times New Roman" w:hAnsi="Times New Roman" w:eastAsia="仿宋_GB2312" w:cs="Times New Roman"/>
          <w:sz w:val="24"/>
        </w:rPr>
      </w:pPr>
    </w:p>
    <w:p w14:paraId="42964A1E">
      <w:pPr>
        <w:widowControl/>
        <w:jc w:val="left"/>
        <w:rPr>
          <w:rFonts w:hint="default" w:ascii="Times New Roman" w:hAnsi="Times New Roman" w:eastAsia="仿宋_GB2312" w:cs="Times New Roman"/>
          <w:b/>
          <w:sz w:val="24"/>
        </w:rPr>
      </w:pPr>
    </w:p>
    <w:p w14:paraId="3C0F8CDC">
      <w:pPr>
        <w:jc w:val="left"/>
        <w:outlineLvl w:val="2"/>
        <w:rPr>
          <w:rFonts w:hint="default" w:ascii="Times New Roman" w:hAnsi="Times New Roman" w:eastAsia="仿宋_GB2312" w:cs="Times New Roman"/>
          <w:b/>
          <w:sz w:val="24"/>
          <w:szCs w:val="22"/>
        </w:rPr>
      </w:pPr>
      <w:bookmarkStart w:id="460" w:name="_Toc7005126"/>
      <w:r>
        <w:rPr>
          <w:rFonts w:hint="default" w:ascii="Times New Roman" w:hAnsi="Times New Roman" w:eastAsia="仿宋_GB2312" w:cs="Times New Roman"/>
          <w:b/>
          <w:sz w:val="24"/>
          <w:szCs w:val="22"/>
        </w:rPr>
        <w:t>6-6  供应商参加政府采购活动前3年内在经营活动中没有重大违法记录的书面声明（格式）</w:t>
      </w:r>
      <w:bookmarkEnd w:id="460"/>
    </w:p>
    <w:p w14:paraId="1372F29B">
      <w:pPr>
        <w:jc w:val="center"/>
        <w:rPr>
          <w:rFonts w:hint="default" w:ascii="Times New Roman" w:hAnsi="Times New Roman" w:eastAsia="仿宋_GB2312" w:cs="Times New Roman"/>
          <w:sz w:val="24"/>
        </w:rPr>
      </w:pPr>
    </w:p>
    <w:p w14:paraId="051E6141">
      <w:pPr>
        <w:jc w:val="center"/>
        <w:rPr>
          <w:rFonts w:hint="default" w:ascii="Times New Roman" w:hAnsi="Times New Roman" w:eastAsia="仿宋_GB2312" w:cs="Times New Roman"/>
          <w:b/>
          <w:sz w:val="24"/>
        </w:rPr>
      </w:pPr>
      <w:r>
        <w:rPr>
          <w:rFonts w:hint="default" w:ascii="Times New Roman" w:hAnsi="Times New Roman" w:eastAsia="仿宋_GB2312" w:cs="Times New Roman"/>
          <w:b/>
          <w:sz w:val="24"/>
        </w:rPr>
        <w:t>声明函</w:t>
      </w:r>
    </w:p>
    <w:p w14:paraId="0303F103">
      <w:pPr>
        <w:jc w:val="center"/>
        <w:rPr>
          <w:rFonts w:hint="default" w:ascii="Times New Roman" w:hAnsi="Times New Roman" w:eastAsia="仿宋_GB2312" w:cs="Times New Roman"/>
          <w:sz w:val="24"/>
        </w:rPr>
      </w:pPr>
    </w:p>
    <w:p w14:paraId="60BC3D9E">
      <w:pPr>
        <w:tabs>
          <w:tab w:val="left" w:pos="5580"/>
        </w:tabs>
        <w:spacing w:before="120"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陕西省采购招标有限责任公司：  </w:t>
      </w:r>
    </w:p>
    <w:p w14:paraId="5BBE39E8">
      <w:pPr>
        <w:tabs>
          <w:tab w:val="left" w:pos="5580"/>
        </w:tabs>
        <w:spacing w:before="120"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我公司郑重承诺在参加本项目政府采购活动前三年内，在经营活动中无重大违法记录。</w:t>
      </w:r>
    </w:p>
    <w:p w14:paraId="6DD8AFC8">
      <w:pPr>
        <w:tabs>
          <w:tab w:val="left" w:pos="5580"/>
        </w:tabs>
        <w:spacing w:before="120"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特此声明。</w:t>
      </w:r>
    </w:p>
    <w:p w14:paraId="59A9DA16">
      <w:pPr>
        <w:tabs>
          <w:tab w:val="left" w:pos="5580"/>
        </w:tabs>
        <w:spacing w:before="120" w:line="360" w:lineRule="auto"/>
        <w:ind w:firstLine="480" w:firstLineChars="200"/>
        <w:rPr>
          <w:rFonts w:hint="default" w:ascii="Times New Roman" w:hAnsi="Times New Roman" w:eastAsia="仿宋_GB2312" w:cs="Times New Roman"/>
          <w:sz w:val="24"/>
        </w:rPr>
      </w:pPr>
    </w:p>
    <w:p w14:paraId="1A7C5C7B">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供应商（盖公章）： </w:t>
      </w:r>
      <w:r>
        <w:rPr>
          <w:rFonts w:hint="default" w:ascii="Times New Roman" w:hAnsi="Times New Roman" w:eastAsia="仿宋_GB2312" w:cs="Times New Roman"/>
          <w:sz w:val="24"/>
          <w:u w:val="single"/>
        </w:rPr>
        <w:t xml:space="preserve">              </w:t>
      </w:r>
    </w:p>
    <w:p w14:paraId="39532A6B">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1E7584E0">
      <w:pPr>
        <w:spacing w:after="120"/>
        <w:ind w:firstLine="480" w:firstLineChars="200"/>
        <w:rPr>
          <w:rFonts w:hint="default" w:ascii="Times New Roman" w:hAnsi="Times New Roman" w:eastAsia="仿宋_GB2312" w:cs="Times New Roman"/>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w:t>
      </w:r>
    </w:p>
    <w:p w14:paraId="266CAC3E">
      <w:pPr>
        <w:rPr>
          <w:rFonts w:hint="default" w:ascii="Times New Roman" w:hAnsi="Times New Roman" w:eastAsia="仿宋_GB2312" w:cs="Times New Roman"/>
        </w:rPr>
      </w:pPr>
      <w:r>
        <w:rPr>
          <w:rFonts w:hint="default" w:ascii="Times New Roman" w:hAnsi="Times New Roman" w:eastAsia="仿宋_GB2312" w:cs="Times New Roman"/>
        </w:rPr>
        <w:br w:type="page"/>
      </w:r>
    </w:p>
    <w:p w14:paraId="760FDC92">
      <w:pPr>
        <w:jc w:val="left"/>
        <w:outlineLvl w:val="2"/>
        <w:rPr>
          <w:rFonts w:hint="default" w:ascii="Times New Roman" w:hAnsi="Times New Roman" w:eastAsia="仿宋_GB2312" w:cs="Times New Roman"/>
          <w:b/>
          <w:sz w:val="24"/>
          <w:szCs w:val="22"/>
        </w:rPr>
      </w:pPr>
      <w:bookmarkStart w:id="461" w:name="_Toc7005127"/>
      <w:r>
        <w:rPr>
          <w:rFonts w:hint="default" w:ascii="Times New Roman" w:hAnsi="Times New Roman" w:eastAsia="仿宋_GB2312" w:cs="Times New Roman"/>
          <w:b/>
          <w:sz w:val="24"/>
          <w:szCs w:val="22"/>
        </w:rPr>
        <w:t>6-7  供应商控股股东名称、控股公司的名称和存在管理、被管理关系的单位名称说明</w:t>
      </w:r>
      <w:bookmarkEnd w:id="461"/>
    </w:p>
    <w:p w14:paraId="5FA6661E">
      <w:pPr>
        <w:ind w:firstLine="420"/>
        <w:rPr>
          <w:rFonts w:hint="default" w:ascii="Times New Roman" w:hAnsi="Times New Roman" w:eastAsia="仿宋_GB2312" w:cs="Times New Roman"/>
          <w:szCs w:val="21"/>
        </w:rPr>
      </w:pPr>
    </w:p>
    <w:p w14:paraId="7F20895A">
      <w:pPr>
        <w:rPr>
          <w:rFonts w:hint="default" w:ascii="Times New Roman" w:hAnsi="Times New Roman" w:eastAsia="仿宋_GB2312" w:cs="Times New Roman"/>
          <w:sz w:val="24"/>
        </w:rPr>
      </w:pPr>
    </w:p>
    <w:p w14:paraId="24A75D39">
      <w:pPr>
        <w:rPr>
          <w:rFonts w:hint="default" w:ascii="Times New Roman" w:hAnsi="Times New Roman" w:eastAsia="仿宋_GB2312" w:cs="Times New Roman"/>
          <w:sz w:val="24"/>
        </w:rPr>
      </w:pPr>
      <w:r>
        <w:rPr>
          <w:rFonts w:hint="default" w:ascii="Times New Roman" w:hAnsi="Times New Roman" w:eastAsia="仿宋_GB2312" w:cs="Times New Roman"/>
          <w:sz w:val="24"/>
        </w:rPr>
        <w:t>陕西省采购招标有限责任公司：</w:t>
      </w:r>
    </w:p>
    <w:p w14:paraId="126FB003">
      <w:pPr>
        <w:spacing w:after="120"/>
        <w:rPr>
          <w:rFonts w:hint="default" w:ascii="Times New Roman" w:hAnsi="Times New Roman" w:eastAsia="仿宋_GB2312" w:cs="Times New Roman"/>
        </w:rPr>
      </w:pPr>
    </w:p>
    <w:p w14:paraId="3B0E8A5B">
      <w:pPr>
        <w:ind w:firstLine="426"/>
        <w:rPr>
          <w:rFonts w:hint="default" w:ascii="Times New Roman" w:hAnsi="Times New Roman" w:eastAsia="仿宋_GB2312" w:cs="Times New Roman"/>
          <w:sz w:val="24"/>
        </w:rPr>
      </w:pPr>
      <w:r>
        <w:rPr>
          <w:rFonts w:hint="default" w:ascii="Times New Roman" w:hAnsi="Times New Roman" w:eastAsia="仿宋_GB2312" w:cs="Times New Roman"/>
          <w:sz w:val="24"/>
        </w:rPr>
        <w:t>与我方的法定代表人（单位负责人）为同一人的企业如下：</w:t>
      </w:r>
    </w:p>
    <w:p w14:paraId="13FDC79B">
      <w:pPr>
        <w:ind w:firstLine="426"/>
        <w:rPr>
          <w:rFonts w:hint="default" w:ascii="Times New Roman" w:hAnsi="Times New Roman" w:eastAsia="仿宋_GB2312" w:cs="Times New Roman"/>
          <w:sz w:val="24"/>
        </w:rPr>
      </w:pPr>
    </w:p>
    <w:p w14:paraId="68254224">
      <w:pPr>
        <w:ind w:firstLine="426"/>
        <w:rPr>
          <w:rFonts w:hint="default" w:ascii="Times New Roman" w:hAnsi="Times New Roman" w:eastAsia="仿宋_GB2312" w:cs="Times New Roman"/>
          <w:sz w:val="24"/>
        </w:rPr>
      </w:pPr>
      <w:r>
        <w:rPr>
          <w:rFonts w:hint="default" w:ascii="Times New Roman" w:hAnsi="Times New Roman" w:eastAsia="仿宋_GB2312" w:cs="Times New Roman"/>
          <w:sz w:val="24"/>
        </w:rPr>
        <w:t>我方的控股股东如下：</w:t>
      </w:r>
    </w:p>
    <w:p w14:paraId="0BE23D89">
      <w:pPr>
        <w:ind w:firstLine="426"/>
        <w:rPr>
          <w:rFonts w:hint="default" w:ascii="Times New Roman" w:hAnsi="Times New Roman" w:eastAsia="仿宋_GB2312" w:cs="Times New Roman"/>
          <w:sz w:val="24"/>
        </w:rPr>
      </w:pPr>
    </w:p>
    <w:p w14:paraId="1B92C7B2">
      <w:pPr>
        <w:ind w:firstLine="426"/>
        <w:rPr>
          <w:rFonts w:hint="default" w:ascii="Times New Roman" w:hAnsi="Times New Roman" w:eastAsia="仿宋_GB2312" w:cs="Times New Roman"/>
          <w:sz w:val="24"/>
        </w:rPr>
      </w:pPr>
      <w:r>
        <w:rPr>
          <w:rFonts w:hint="default" w:ascii="Times New Roman" w:hAnsi="Times New Roman" w:eastAsia="仿宋_GB2312" w:cs="Times New Roman"/>
          <w:sz w:val="24"/>
        </w:rPr>
        <w:t>我方直接控股的企业如下：</w:t>
      </w:r>
    </w:p>
    <w:p w14:paraId="4F97B80E">
      <w:pPr>
        <w:ind w:firstLine="426"/>
        <w:rPr>
          <w:rFonts w:hint="default" w:ascii="Times New Roman" w:hAnsi="Times New Roman" w:eastAsia="仿宋_GB2312" w:cs="Times New Roman"/>
          <w:sz w:val="24"/>
        </w:rPr>
      </w:pPr>
    </w:p>
    <w:p w14:paraId="0A8B553C">
      <w:pPr>
        <w:ind w:firstLine="426"/>
        <w:rPr>
          <w:rFonts w:hint="default" w:ascii="Times New Roman" w:hAnsi="Times New Roman" w:eastAsia="仿宋_GB2312" w:cs="Times New Roman"/>
          <w:sz w:val="24"/>
        </w:rPr>
      </w:pPr>
      <w:r>
        <w:rPr>
          <w:rFonts w:hint="default" w:ascii="Times New Roman" w:hAnsi="Times New Roman" w:eastAsia="仿宋_GB2312" w:cs="Times New Roman"/>
          <w:sz w:val="24"/>
        </w:rPr>
        <w:t>与我方存在管理、被管理关系的单位名称如下：</w:t>
      </w:r>
    </w:p>
    <w:p w14:paraId="72C70A44">
      <w:pPr>
        <w:ind w:firstLine="426"/>
        <w:rPr>
          <w:rFonts w:hint="default" w:ascii="Times New Roman" w:hAnsi="Times New Roman" w:eastAsia="仿宋_GB2312" w:cs="Times New Roman"/>
          <w:sz w:val="24"/>
        </w:rPr>
      </w:pPr>
    </w:p>
    <w:p w14:paraId="2F670FC9">
      <w:pPr>
        <w:ind w:firstLine="426"/>
        <w:rPr>
          <w:rFonts w:hint="default" w:ascii="Times New Roman" w:hAnsi="Times New Roman" w:eastAsia="仿宋_GB2312" w:cs="Times New Roman"/>
          <w:szCs w:val="21"/>
        </w:rPr>
      </w:pPr>
    </w:p>
    <w:p w14:paraId="339B9009">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供应商（盖公章）： </w:t>
      </w:r>
      <w:r>
        <w:rPr>
          <w:rFonts w:hint="default" w:ascii="Times New Roman" w:hAnsi="Times New Roman" w:eastAsia="仿宋_GB2312" w:cs="Times New Roman"/>
          <w:sz w:val="24"/>
          <w:u w:val="single"/>
        </w:rPr>
        <w:t xml:space="preserve">              </w:t>
      </w:r>
    </w:p>
    <w:p w14:paraId="6A168C9E">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58E629FC">
      <w:pPr>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w:t>
      </w:r>
    </w:p>
    <w:p w14:paraId="27F995D7">
      <w:pPr>
        <w:pStyle w:val="23"/>
        <w:rPr>
          <w:rFonts w:hint="default" w:ascii="Times New Roman" w:hAnsi="Times New Roman" w:cs="Times New Roman"/>
        </w:rPr>
      </w:pPr>
    </w:p>
    <w:p w14:paraId="2648D61C">
      <w:pPr>
        <w:ind w:firstLine="420" w:firstLineChars="200"/>
        <w:rPr>
          <w:rFonts w:hint="default" w:ascii="Times New Roman" w:hAnsi="Times New Roman" w:eastAsia="仿宋_GB2312" w:cs="Times New Roman"/>
          <w:szCs w:val="21"/>
        </w:rPr>
      </w:pPr>
    </w:p>
    <w:p w14:paraId="2E678025">
      <w:pPr>
        <w:ind w:firstLine="420" w:firstLineChars="200"/>
        <w:rPr>
          <w:rFonts w:hint="default" w:ascii="Times New Roman" w:hAnsi="Times New Roman" w:eastAsia="仿宋_GB2312" w:cs="Times New Roman"/>
          <w:szCs w:val="21"/>
        </w:rPr>
      </w:pPr>
    </w:p>
    <w:p w14:paraId="0CB15673">
      <w:pPr>
        <w:jc w:val="left"/>
        <w:outlineLvl w:val="2"/>
        <w:rPr>
          <w:rFonts w:hint="default" w:ascii="Times New Roman" w:hAnsi="Times New Roman" w:eastAsia="仿宋_GB2312" w:cs="Times New Roman"/>
          <w:b/>
          <w:sz w:val="24"/>
          <w:szCs w:val="22"/>
        </w:rPr>
      </w:pPr>
      <w:bookmarkStart w:id="462" w:name="_Toc7005128"/>
      <w:r>
        <w:rPr>
          <w:rFonts w:hint="default" w:ascii="Times New Roman" w:hAnsi="Times New Roman" w:eastAsia="仿宋_GB2312" w:cs="Times New Roman"/>
          <w:b/>
          <w:sz w:val="24"/>
          <w:szCs w:val="22"/>
        </w:rPr>
        <w:t>6-8  供应商是否属于为本项目提供整体设计、规范编制或者项目管理、监理、检测等服务的供应商声明</w:t>
      </w:r>
      <w:bookmarkEnd w:id="462"/>
    </w:p>
    <w:p w14:paraId="565B02DA">
      <w:pPr>
        <w:ind w:firstLine="420"/>
        <w:rPr>
          <w:rFonts w:hint="default" w:ascii="Times New Roman" w:hAnsi="Times New Roman" w:eastAsia="仿宋_GB2312" w:cs="Times New Roman"/>
          <w:szCs w:val="21"/>
        </w:rPr>
      </w:pPr>
    </w:p>
    <w:p w14:paraId="1353244A">
      <w:pPr>
        <w:spacing w:line="360" w:lineRule="auto"/>
        <w:rPr>
          <w:rFonts w:hint="default" w:ascii="Times New Roman" w:hAnsi="Times New Roman" w:eastAsia="仿宋_GB2312" w:cs="Times New Roman"/>
          <w:szCs w:val="21"/>
        </w:rPr>
      </w:pPr>
    </w:p>
    <w:p w14:paraId="06A16DED">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陕西省采购招标有限责任公司：</w:t>
      </w:r>
    </w:p>
    <w:p w14:paraId="4DFE1C94">
      <w:pPr>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我方</w:t>
      </w:r>
      <w:r>
        <w:rPr>
          <w:rFonts w:hint="default" w:ascii="Times New Roman" w:hAnsi="Times New Roman" w:eastAsia="仿宋_GB2312" w:cs="Times New Roman"/>
          <w:sz w:val="24"/>
          <w:u w:val="single"/>
        </w:rPr>
        <w:t xml:space="preserve"> 不属于 </w:t>
      </w:r>
      <w:r>
        <w:rPr>
          <w:rFonts w:hint="default" w:ascii="Times New Roman" w:hAnsi="Times New Roman" w:eastAsia="仿宋_GB2312" w:cs="Times New Roman"/>
          <w:sz w:val="24"/>
        </w:rPr>
        <w:t>为本项目提供整体设计、规范编制或者项目管理、监理、检测等服务的供应商。</w:t>
      </w:r>
    </w:p>
    <w:p w14:paraId="74B53885">
      <w:pPr>
        <w:ind w:firstLine="426"/>
        <w:rPr>
          <w:rFonts w:hint="default" w:ascii="Times New Roman" w:hAnsi="Times New Roman" w:eastAsia="仿宋_GB2312" w:cs="Times New Roman"/>
          <w:sz w:val="24"/>
        </w:rPr>
      </w:pPr>
    </w:p>
    <w:p w14:paraId="434585D6">
      <w:pPr>
        <w:ind w:firstLine="426"/>
        <w:rPr>
          <w:rFonts w:hint="default" w:ascii="Times New Roman" w:hAnsi="Times New Roman" w:eastAsia="仿宋_GB2312" w:cs="Times New Roman"/>
          <w:szCs w:val="21"/>
        </w:rPr>
      </w:pPr>
    </w:p>
    <w:p w14:paraId="733B5CB0">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 xml:space="preserve">供应商（盖公章）： </w:t>
      </w:r>
      <w:r>
        <w:rPr>
          <w:rFonts w:hint="default" w:ascii="Times New Roman" w:hAnsi="Times New Roman" w:eastAsia="仿宋_GB2312" w:cs="Times New Roman"/>
          <w:sz w:val="24"/>
          <w:u w:val="single"/>
        </w:rPr>
        <w:t xml:space="preserve">              </w:t>
      </w:r>
    </w:p>
    <w:p w14:paraId="48284D59">
      <w:pPr>
        <w:spacing w:before="120" w:after="120" w:line="360" w:lineRule="auto"/>
        <w:ind w:firstLine="480" w:firstLineChars="2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法定代表人或其</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387B7223">
      <w:pPr>
        <w:widowControl/>
        <w:ind w:firstLine="480" w:firstLineChars="200"/>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w:t>
      </w:r>
    </w:p>
    <w:p w14:paraId="6C110BBF">
      <w:pPr>
        <w:pStyle w:val="23"/>
        <w:rPr>
          <w:rFonts w:hint="default" w:ascii="Times New Roman" w:hAnsi="Times New Roman" w:eastAsia="仿宋_GB2312" w:cs="Times New Roman"/>
          <w:sz w:val="24"/>
        </w:rPr>
      </w:pPr>
    </w:p>
    <w:p w14:paraId="52848043">
      <w:pPr>
        <w:rPr>
          <w:rFonts w:hint="default" w:ascii="Times New Roman" w:hAnsi="Times New Roman" w:eastAsia="仿宋_GB2312" w:cs="Times New Roman"/>
          <w:sz w:val="24"/>
        </w:rPr>
      </w:pPr>
    </w:p>
    <w:p w14:paraId="427AB99E">
      <w:pPr>
        <w:spacing w:after="120"/>
        <w:rPr>
          <w:rFonts w:hint="default" w:ascii="Times New Roman" w:hAnsi="Times New Roman" w:eastAsia="仿宋_GB2312" w:cs="Times New Roman"/>
          <w:b/>
          <w:sz w:val="24"/>
        </w:rPr>
      </w:pPr>
      <w:bookmarkStart w:id="463" w:name="_Toc7005129"/>
      <w:r>
        <w:rPr>
          <w:rFonts w:hint="default" w:ascii="Times New Roman" w:hAnsi="Times New Roman" w:eastAsia="仿宋_GB2312" w:cs="Times New Roman"/>
          <w:b/>
          <w:sz w:val="24"/>
        </w:rPr>
        <w:t>6-9  证明供应商符合特定资格条件的证明材料</w:t>
      </w:r>
      <w:bookmarkEnd w:id="463"/>
      <w:r>
        <w:rPr>
          <w:rFonts w:hint="default" w:ascii="Times New Roman" w:hAnsi="Times New Roman" w:eastAsia="仿宋_GB2312" w:cs="Times New Roman"/>
          <w:b/>
          <w:sz w:val="24"/>
        </w:rPr>
        <w:t>：</w:t>
      </w:r>
    </w:p>
    <w:p w14:paraId="3430378D">
      <w:pPr>
        <w:pStyle w:val="23"/>
        <w:rPr>
          <w:rFonts w:hint="default" w:ascii="Times New Roman" w:hAnsi="Times New Roman" w:cs="Times New Roman"/>
        </w:rPr>
      </w:pPr>
      <w:r>
        <w:rPr>
          <w:rFonts w:hint="default" w:ascii="Times New Roman" w:hAnsi="Times New Roman" w:cs="Times New Roman"/>
        </w:rPr>
        <w:br w:type="page"/>
      </w:r>
    </w:p>
    <w:p w14:paraId="534B7BEF">
      <w:pPr>
        <w:pStyle w:val="3"/>
        <w:shd w:val="clear"/>
        <w:jc w:val="center"/>
        <w:rPr>
          <w:rFonts w:hint="default" w:ascii="Times New Roman" w:hAnsi="Times New Roman" w:eastAsia="仿宋_GB2312" w:cs="Times New Roman"/>
          <w:b/>
          <w:bCs/>
          <w:highlight w:val="none"/>
        </w:rPr>
      </w:pPr>
      <w:bookmarkStart w:id="464" w:name="_Toc230013640"/>
      <w:bookmarkStart w:id="465" w:name="_Toc230099805"/>
      <w:bookmarkStart w:id="466" w:name="_Toc232176284"/>
      <w:bookmarkStart w:id="467" w:name="_Toc8496"/>
      <w:bookmarkStart w:id="468" w:name="_Toc415499901"/>
      <w:bookmarkStart w:id="469" w:name="_Toc249515371"/>
      <w:bookmarkStart w:id="470" w:name="_Toc230583554"/>
      <w:bookmarkStart w:id="471" w:name="_Toc256342154"/>
      <w:bookmarkStart w:id="472" w:name="_Toc232395224"/>
      <w:bookmarkStart w:id="473" w:name="_Toc249525252"/>
      <w:r>
        <w:rPr>
          <w:rFonts w:hint="default" w:ascii="Times New Roman" w:hAnsi="Times New Roman" w:eastAsia="仿宋_GB2312" w:cs="Times New Roman"/>
          <w:b/>
          <w:bCs/>
          <w:highlight w:val="none"/>
        </w:rPr>
        <w:t>第</w:t>
      </w:r>
      <w:r>
        <w:rPr>
          <w:rFonts w:hint="eastAsia" w:ascii="Times New Roman" w:hAnsi="Times New Roman" w:eastAsia="仿宋_GB2312" w:cs="Times New Roman"/>
          <w:b/>
          <w:bCs/>
          <w:highlight w:val="none"/>
          <w:lang w:val="en-US" w:eastAsia="zh-CN"/>
        </w:rPr>
        <w:t>四</w:t>
      </w:r>
      <w:r>
        <w:rPr>
          <w:rFonts w:hint="default" w:ascii="Times New Roman" w:hAnsi="Times New Roman" w:eastAsia="仿宋_GB2312" w:cs="Times New Roman"/>
          <w:b/>
          <w:bCs/>
          <w:highlight w:val="none"/>
        </w:rPr>
        <w:t xml:space="preserve">部分  </w:t>
      </w:r>
      <w:r>
        <w:rPr>
          <w:rFonts w:hint="eastAsia" w:ascii="Times New Roman" w:hAnsi="Times New Roman" w:eastAsia="仿宋_GB2312" w:cs="Times New Roman"/>
          <w:b/>
          <w:bCs/>
          <w:kern w:val="2"/>
          <w:sz w:val="32"/>
          <w:szCs w:val="32"/>
          <w:highlight w:val="none"/>
          <w:lang w:val="en-US" w:eastAsia="zh-CN" w:bidi="ar-SA"/>
        </w:rPr>
        <w:t>供应商</w:t>
      </w:r>
      <w:r>
        <w:rPr>
          <w:rFonts w:hint="eastAsia" w:ascii="Times New Roman" w:hAnsi="Times New Roman" w:eastAsia="仿宋_GB2312" w:cs="Times New Roman"/>
          <w:b/>
          <w:bCs/>
          <w:kern w:val="2"/>
          <w:sz w:val="32"/>
          <w:szCs w:val="32"/>
          <w:highlight w:val="none"/>
          <w:lang w:val="zh-CN" w:eastAsia="zh-CN" w:bidi="ar-SA"/>
        </w:rPr>
        <w:t>概况</w:t>
      </w:r>
    </w:p>
    <w:p w14:paraId="3F8F6446">
      <w:pPr>
        <w:pStyle w:val="29"/>
        <w:shd w:val="clear" w:color="auto"/>
        <w:spacing w:line="360" w:lineRule="auto"/>
        <w:jc w:val="center"/>
        <w:outlineLvl w:val="2"/>
        <w:rPr>
          <w:rFonts w:ascii="Times New Roman" w:hAnsi="Times New Roman" w:eastAsia="仿宋"/>
          <w:b/>
          <w:color w:val="auto"/>
          <w:kern w:val="0"/>
          <w:sz w:val="30"/>
          <w:szCs w:val="30"/>
          <w:highlight w:val="none"/>
          <w:shd w:val="clear" w:color="auto" w:fill="FFFFFF"/>
        </w:rPr>
      </w:pPr>
      <w:bookmarkStart w:id="474" w:name="_Toc105438110"/>
      <w:bookmarkStart w:id="475" w:name="_Toc105505631"/>
      <w:bookmarkStart w:id="476" w:name="_Toc19072"/>
      <w:bookmarkStart w:id="477" w:name="_Toc114840466"/>
      <w:r>
        <w:rPr>
          <w:rFonts w:ascii="Times New Roman" w:hAnsi="Times New Roman" w:eastAsia="仿宋"/>
          <w:b/>
          <w:color w:val="auto"/>
          <w:kern w:val="0"/>
          <w:sz w:val="30"/>
          <w:szCs w:val="30"/>
          <w:highlight w:val="none"/>
          <w:shd w:val="clear" w:color="auto" w:fill="FFFFFF"/>
        </w:rPr>
        <w:t>（一）</w:t>
      </w:r>
      <w:r>
        <w:rPr>
          <w:rFonts w:hint="eastAsia" w:ascii="Times New Roman" w:hAnsi="Times New Roman" w:eastAsia="仿宋"/>
          <w:b/>
          <w:color w:val="auto"/>
          <w:kern w:val="0"/>
          <w:sz w:val="30"/>
          <w:szCs w:val="30"/>
          <w:highlight w:val="none"/>
          <w:shd w:val="clear" w:color="auto" w:fill="FFFFFF"/>
        </w:rPr>
        <w:t>供应商</w:t>
      </w:r>
      <w:r>
        <w:rPr>
          <w:rFonts w:ascii="Times New Roman" w:hAnsi="Times New Roman" w:eastAsia="仿宋"/>
          <w:b/>
          <w:color w:val="auto"/>
          <w:kern w:val="0"/>
          <w:sz w:val="30"/>
          <w:szCs w:val="30"/>
          <w:highlight w:val="none"/>
          <w:shd w:val="clear" w:color="auto" w:fill="FFFFFF"/>
        </w:rPr>
        <w:t>基本信息</w:t>
      </w:r>
      <w:bookmarkEnd w:id="474"/>
      <w:bookmarkEnd w:id="475"/>
      <w:bookmarkEnd w:id="476"/>
      <w:bookmarkEnd w:id="477"/>
    </w:p>
    <w:p w14:paraId="720DA2D6">
      <w:pPr>
        <w:shd w:val="clear" w:color="auto"/>
        <w:tabs>
          <w:tab w:val="left" w:pos="993"/>
          <w:tab w:val="left" w:pos="1030"/>
          <w:tab w:val="left" w:pos="8364"/>
        </w:tabs>
        <w:snapToGrid w:val="0"/>
        <w:spacing w:after="120" w:afterLines="50"/>
        <w:ind w:right="-57" w:rightChars="-27"/>
        <w:jc w:val="center"/>
        <w:rPr>
          <w:rFonts w:eastAsia="仿宋"/>
          <w:color w:val="auto"/>
          <w:sz w:val="24"/>
          <w:highlight w:val="none"/>
        </w:rPr>
      </w:pPr>
      <w:bookmarkStart w:id="478" w:name="_Toc105505632"/>
      <w:bookmarkStart w:id="479" w:name="_Toc105438111"/>
      <w:bookmarkStart w:id="480" w:name="_Toc342"/>
      <w:bookmarkStart w:id="481" w:name="_Toc114840467"/>
      <w:r>
        <w:rPr>
          <w:rFonts w:eastAsia="仿宋"/>
          <w:color w:val="auto"/>
          <w:sz w:val="24"/>
          <w:highlight w:val="none"/>
        </w:rPr>
        <w:t>（格式自拟）</w:t>
      </w:r>
      <w:bookmarkEnd w:id="478"/>
      <w:bookmarkEnd w:id="479"/>
      <w:bookmarkEnd w:id="480"/>
      <w:bookmarkEnd w:id="481"/>
    </w:p>
    <w:p w14:paraId="60009D59">
      <w:pPr>
        <w:adjustRightInd w:val="0"/>
        <w:snapToGrid w:val="0"/>
        <w:spacing w:line="360"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7D428A8F">
      <w:pPr>
        <w:pStyle w:val="23"/>
        <w:rPr>
          <w:rFonts w:hint="default" w:ascii="Times New Roman" w:hAnsi="Times New Roman" w:eastAsia="仿宋_GB2312" w:cs="Times New Roman"/>
        </w:rPr>
      </w:pPr>
      <w:r>
        <w:rPr>
          <w:rFonts w:hint="default" w:ascii="Times New Roman" w:hAnsi="Times New Roman" w:eastAsia="仿宋_GB2312" w:cs="Times New Roman"/>
        </w:rPr>
        <w:br w:type="page"/>
      </w:r>
    </w:p>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64"/>
    <w:bookmarkEnd w:id="465"/>
    <w:bookmarkEnd w:id="466"/>
    <w:bookmarkEnd w:id="467"/>
    <w:bookmarkEnd w:id="468"/>
    <w:bookmarkEnd w:id="469"/>
    <w:bookmarkEnd w:id="470"/>
    <w:bookmarkEnd w:id="471"/>
    <w:bookmarkEnd w:id="472"/>
    <w:bookmarkEnd w:id="473"/>
    <w:p w14:paraId="114B19A7">
      <w:pPr>
        <w:numPr>
          <w:ilvl w:val="0"/>
          <w:numId w:val="15"/>
        </w:numPr>
        <w:shd w:val="clear"/>
        <w:jc w:val="center"/>
        <w:outlineLvl w:val="2"/>
        <w:rPr>
          <w:rFonts w:hint="default" w:ascii="Times New Roman" w:hAnsi="Times New Roman" w:eastAsia="仿宋_GB2312" w:cs="Times New Roman"/>
          <w:b/>
          <w:bCs/>
          <w:sz w:val="28"/>
          <w:szCs w:val="36"/>
          <w:highlight w:val="none"/>
        </w:rPr>
      </w:pPr>
      <w:bookmarkStart w:id="482" w:name="_Toc225933091"/>
      <w:bookmarkStart w:id="483" w:name="_Toc230013641"/>
      <w:bookmarkStart w:id="484" w:name="_Toc499711929"/>
      <w:bookmarkStart w:id="485" w:name="_Toc249515372"/>
      <w:bookmarkStart w:id="486" w:name="_Toc500747234"/>
      <w:bookmarkStart w:id="487" w:name="_Toc53722866"/>
      <w:bookmarkStart w:id="488" w:name="_Toc230583555"/>
      <w:bookmarkStart w:id="489" w:name="_Toc177995484"/>
      <w:bookmarkStart w:id="490" w:name="_Toc230099806"/>
      <w:bookmarkStart w:id="491" w:name="_Toc496324624"/>
      <w:bookmarkStart w:id="492" w:name="_Toc177189246"/>
      <w:bookmarkStart w:id="493" w:name="_Toc385992402"/>
      <w:bookmarkStart w:id="494" w:name="_Toc232395225"/>
      <w:bookmarkStart w:id="495" w:name="_Toc177817345"/>
      <w:bookmarkStart w:id="496" w:name="_Toc256342155"/>
      <w:bookmarkStart w:id="497" w:name="_Toc232176285"/>
      <w:bookmarkStart w:id="498" w:name="_Toc492955460"/>
      <w:bookmarkStart w:id="499" w:name="_Toc70687203"/>
      <w:bookmarkStart w:id="500" w:name="_Toc415499902"/>
      <w:bookmarkStart w:id="501" w:name="_Toc503063459"/>
      <w:bookmarkStart w:id="502" w:name="_Toc176882553"/>
      <w:bookmarkStart w:id="503" w:name="_Toc184043059"/>
      <w:bookmarkStart w:id="504" w:name="_Toc500747107"/>
      <w:bookmarkStart w:id="505" w:name="_Toc83547687"/>
      <w:bookmarkStart w:id="506" w:name="_Toc389620242"/>
      <w:bookmarkStart w:id="507" w:name="_Toc499711088"/>
      <w:bookmarkStart w:id="508" w:name="_Toc500747011"/>
      <w:bookmarkStart w:id="509" w:name="_Toc249525253"/>
      <w:r>
        <w:rPr>
          <w:rFonts w:hint="eastAsia" w:eastAsia="仿宋_GB2312" w:cs="Times New Roman"/>
          <w:b/>
          <w:bCs/>
          <w:sz w:val="28"/>
          <w:szCs w:val="36"/>
          <w:highlight w:val="none"/>
          <w:lang w:eastAsia="zh-CN"/>
        </w:rPr>
        <w:t>供应商性质</w:t>
      </w:r>
    </w:p>
    <w:p w14:paraId="40076902">
      <w:pPr>
        <w:shd w:val="clear"/>
        <w:tabs>
          <w:tab w:val="left" w:pos="588"/>
        </w:tabs>
        <w:jc w:val="center"/>
        <w:outlineLvl w:val="9"/>
        <w:rPr>
          <w:rFonts w:hint="default" w:ascii="Times New Roman" w:hAnsi="Times New Roman" w:eastAsia="仿宋_GB2312" w:cs="Times New Roman"/>
          <w:b/>
          <w:bCs/>
          <w:sz w:val="28"/>
          <w:szCs w:val="36"/>
          <w:highlight w:val="none"/>
        </w:rPr>
      </w:pPr>
    </w:p>
    <w:p w14:paraId="01C97A82">
      <w:pPr>
        <w:pStyle w:val="8"/>
        <w:shd w:val="clear"/>
        <w:tabs>
          <w:tab w:val="left" w:pos="588"/>
        </w:tabs>
        <w:jc w:val="center"/>
        <w:outlineLvl w:val="3"/>
        <w:rPr>
          <w:rFonts w:hint="default" w:ascii="Times New Roman" w:hAnsi="Times New Roman" w:eastAsia="仿宋_GB2312" w:cs="Times New Roman"/>
          <w:b/>
          <w:bCs/>
          <w:sz w:val="28"/>
          <w:szCs w:val="36"/>
          <w:highlight w:val="none"/>
        </w:rPr>
      </w:pPr>
      <w:r>
        <w:rPr>
          <w:rFonts w:hint="eastAsia" w:ascii="Times New Roman" w:hAnsi="Times New Roman" w:eastAsia="仿宋_GB2312" w:cs="Times New Roman"/>
          <w:b/>
          <w:bCs/>
          <w:sz w:val="28"/>
          <w:szCs w:val="36"/>
          <w:highlight w:val="none"/>
          <w:lang w:val="en-US" w:eastAsia="zh-CN"/>
        </w:rPr>
        <w:t>一、</w:t>
      </w:r>
      <w:r>
        <w:rPr>
          <w:rFonts w:hint="default" w:ascii="Times New Roman" w:hAnsi="Times New Roman" w:eastAsia="仿宋_GB2312" w:cs="Times New Roman"/>
          <w:b/>
          <w:bCs/>
          <w:sz w:val="28"/>
          <w:szCs w:val="36"/>
          <w:highlight w:val="none"/>
        </w:rPr>
        <w:t>中小企业声明函（工程）</w:t>
      </w:r>
    </w:p>
    <w:p w14:paraId="7604C80F">
      <w:pPr>
        <w:shd w:val="clear"/>
        <w:rPr>
          <w:rFonts w:hint="default" w:ascii="Times New Roman" w:hAnsi="Times New Roman" w:eastAsia="仿宋_GB2312" w:cs="Times New Roman"/>
          <w:kern w:val="0"/>
          <w:sz w:val="30"/>
          <w:szCs w:val="30"/>
          <w:highlight w:val="none"/>
        </w:rPr>
      </w:pPr>
    </w:p>
    <w:p w14:paraId="480B9B68">
      <w:pPr>
        <w:shd w:val="clear"/>
        <w:spacing w:line="560" w:lineRule="exact"/>
        <w:ind w:firstLine="480" w:firstLineChars="2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本公司（联合体）郑重声明，根据《政府采购促进中小企业发展管理办法》（财库﹝2020﹞46号）的规定，本公司（联合体）参加</w:t>
      </w:r>
      <w:r>
        <w:rPr>
          <w:rFonts w:hint="default" w:ascii="Times New Roman" w:hAnsi="Times New Roman" w:eastAsia="仿宋_GB2312" w:cs="Times New Roman"/>
          <w:kern w:val="0"/>
          <w:sz w:val="24"/>
          <w:highlight w:val="none"/>
          <w:u w:val="single"/>
        </w:rPr>
        <w:t xml:space="preserve">  （单位名称） </w:t>
      </w:r>
      <w:r>
        <w:rPr>
          <w:rFonts w:hint="default" w:ascii="Times New Roman" w:hAnsi="Times New Roman" w:eastAsia="仿宋_GB2312" w:cs="Times New Roman"/>
          <w:kern w:val="0"/>
          <w:sz w:val="24"/>
          <w:highlight w:val="none"/>
        </w:rPr>
        <w:t xml:space="preserve"> 的</w:t>
      </w:r>
      <w:r>
        <w:rPr>
          <w:rFonts w:hint="default" w:ascii="Times New Roman" w:hAnsi="Times New Roman" w:eastAsia="仿宋_GB2312" w:cs="Times New Roman"/>
          <w:kern w:val="0"/>
          <w:sz w:val="24"/>
          <w:highlight w:val="none"/>
          <w:u w:val="single"/>
        </w:rPr>
        <w:t xml:space="preserve"> （项目名称） 采购</w:t>
      </w:r>
      <w:r>
        <w:rPr>
          <w:rFonts w:hint="default" w:ascii="Times New Roman" w:hAnsi="Times New Roman" w:eastAsia="仿宋_GB2312" w:cs="Times New Roman"/>
          <w:kern w:val="0"/>
          <w:sz w:val="24"/>
          <w:highlight w:val="none"/>
        </w:rPr>
        <w:t>活动，工程的施工单位全部为符合政策要求的中小企业（或者：服务全部由符合政策要求的中小企业承接）。相关企业（含联合体中的中小企业、签订分包意向协议的中小企业）的具体情况如下：</w:t>
      </w:r>
    </w:p>
    <w:p w14:paraId="1CD695CD">
      <w:pPr>
        <w:pStyle w:val="70"/>
        <w:numPr>
          <w:ilvl w:val="0"/>
          <w:numId w:val="16"/>
        </w:numPr>
        <w:shd w:val="clear"/>
        <w:spacing w:line="560" w:lineRule="exact"/>
        <w:ind w:left="0" w:firstLine="600" w:firstLineChars="0"/>
        <w:rPr>
          <w:rFonts w:hint="default" w:ascii="Times New Roman" w:hAnsi="Times New Roman" w:eastAsia="仿宋_GB2312" w:cs="Times New Roman"/>
          <w:kern w:val="0"/>
          <w:sz w:val="24"/>
          <w:szCs w:val="24"/>
          <w:highlight w:val="none"/>
        </w:rPr>
      </w:pPr>
      <w:r>
        <w:rPr>
          <w:rFonts w:hint="default" w:ascii="Times New Roman" w:hAnsi="Times New Roman" w:eastAsia="仿宋_GB2312" w:cs="Times New Roman"/>
          <w:kern w:val="0"/>
          <w:sz w:val="24"/>
          <w:szCs w:val="24"/>
          <w:highlight w:val="none"/>
          <w:u w:val="single"/>
        </w:rPr>
        <w:t xml:space="preserve"> （标的名称） </w:t>
      </w:r>
      <w:r>
        <w:rPr>
          <w:rFonts w:hint="default" w:ascii="Times New Roman" w:hAnsi="Times New Roman" w:eastAsia="仿宋_GB2312" w:cs="Times New Roman"/>
          <w:kern w:val="0"/>
          <w:sz w:val="24"/>
          <w:szCs w:val="24"/>
          <w:highlight w:val="none"/>
        </w:rPr>
        <w:t>，属于</w:t>
      </w:r>
      <w:r>
        <w:rPr>
          <w:rFonts w:hint="default" w:ascii="Times New Roman" w:hAnsi="Times New Roman" w:eastAsia="仿宋_GB2312" w:cs="Times New Roman"/>
          <w:kern w:val="0"/>
          <w:sz w:val="24"/>
          <w:szCs w:val="24"/>
          <w:highlight w:val="none"/>
          <w:u w:val="single"/>
        </w:rPr>
        <w:t xml:space="preserve"> （采购文件中明确的所属行业） </w:t>
      </w:r>
      <w:r>
        <w:rPr>
          <w:rFonts w:hint="default" w:ascii="Times New Roman" w:hAnsi="Times New Roman" w:eastAsia="仿宋_GB2312" w:cs="Times New Roman"/>
          <w:kern w:val="0"/>
          <w:sz w:val="24"/>
          <w:szCs w:val="24"/>
          <w:highlight w:val="none"/>
        </w:rPr>
        <w:t>；承建（承接）企业为</w:t>
      </w:r>
      <w:r>
        <w:rPr>
          <w:rFonts w:hint="default" w:ascii="Times New Roman" w:hAnsi="Times New Roman" w:eastAsia="仿宋_GB2312" w:cs="Times New Roman"/>
          <w:kern w:val="0"/>
          <w:sz w:val="24"/>
          <w:szCs w:val="24"/>
          <w:highlight w:val="none"/>
          <w:u w:val="single"/>
        </w:rPr>
        <w:t xml:space="preserve"> （企业名称） </w:t>
      </w:r>
      <w:r>
        <w:rPr>
          <w:rFonts w:hint="default" w:ascii="Times New Roman" w:hAnsi="Times New Roman" w:eastAsia="仿宋_GB2312" w:cs="Times New Roman"/>
          <w:kern w:val="0"/>
          <w:sz w:val="24"/>
          <w:szCs w:val="24"/>
          <w:highlight w:val="none"/>
        </w:rPr>
        <w:t>，从业人员</w:t>
      </w:r>
      <w:r>
        <w:rPr>
          <w:rFonts w:hint="default" w:ascii="Times New Roman" w:hAnsi="Times New Roman" w:eastAsia="仿宋_GB2312" w:cs="Times New Roman"/>
          <w:kern w:val="0"/>
          <w:sz w:val="24"/>
          <w:szCs w:val="24"/>
          <w:highlight w:val="none"/>
          <w:u w:val="single"/>
        </w:rPr>
        <w:t xml:space="preserve">   </w:t>
      </w:r>
      <w:r>
        <w:rPr>
          <w:rFonts w:hint="default" w:ascii="Times New Roman" w:hAnsi="Times New Roman" w:eastAsia="仿宋_GB2312" w:cs="Times New Roman"/>
          <w:kern w:val="0"/>
          <w:sz w:val="24"/>
          <w:szCs w:val="24"/>
          <w:highlight w:val="none"/>
        </w:rPr>
        <w:t>人，营业收入为</w:t>
      </w:r>
      <w:r>
        <w:rPr>
          <w:rFonts w:hint="default" w:ascii="Times New Roman" w:hAnsi="Times New Roman" w:eastAsia="仿宋_GB2312" w:cs="Times New Roman"/>
          <w:kern w:val="0"/>
          <w:sz w:val="24"/>
          <w:szCs w:val="24"/>
          <w:highlight w:val="none"/>
          <w:u w:val="single"/>
        </w:rPr>
        <w:t xml:space="preserve">   </w:t>
      </w:r>
      <w:r>
        <w:rPr>
          <w:rFonts w:hint="default" w:ascii="Times New Roman" w:hAnsi="Times New Roman" w:eastAsia="仿宋_GB2312" w:cs="Times New Roman"/>
          <w:kern w:val="0"/>
          <w:sz w:val="24"/>
          <w:szCs w:val="24"/>
          <w:highlight w:val="none"/>
        </w:rPr>
        <w:t>万元，资产总额为</w:t>
      </w:r>
      <w:r>
        <w:rPr>
          <w:rFonts w:hint="default" w:ascii="Times New Roman" w:hAnsi="Times New Roman" w:eastAsia="仿宋_GB2312" w:cs="Times New Roman"/>
          <w:kern w:val="0"/>
          <w:sz w:val="24"/>
          <w:szCs w:val="24"/>
          <w:highlight w:val="none"/>
          <w:u w:val="single"/>
        </w:rPr>
        <w:t xml:space="preserve">    </w:t>
      </w:r>
      <w:r>
        <w:rPr>
          <w:rFonts w:hint="default" w:ascii="Times New Roman" w:hAnsi="Times New Roman" w:eastAsia="仿宋_GB2312" w:cs="Times New Roman"/>
          <w:kern w:val="0"/>
          <w:sz w:val="24"/>
          <w:szCs w:val="24"/>
          <w:highlight w:val="none"/>
        </w:rPr>
        <w:t>万元，属于</w:t>
      </w:r>
      <w:r>
        <w:rPr>
          <w:rFonts w:hint="default" w:ascii="Times New Roman" w:hAnsi="Times New Roman" w:eastAsia="仿宋_GB2312" w:cs="Times New Roman"/>
          <w:kern w:val="0"/>
          <w:sz w:val="24"/>
          <w:szCs w:val="24"/>
          <w:highlight w:val="none"/>
          <w:u w:val="single"/>
        </w:rPr>
        <w:t xml:space="preserve"> （中型企业、小型企业、微型企业） </w:t>
      </w:r>
      <w:r>
        <w:rPr>
          <w:rFonts w:hint="default" w:ascii="Times New Roman" w:hAnsi="Times New Roman" w:eastAsia="仿宋_GB2312" w:cs="Times New Roman"/>
          <w:kern w:val="0"/>
          <w:sz w:val="24"/>
          <w:szCs w:val="24"/>
          <w:highlight w:val="none"/>
        </w:rPr>
        <w:t>；</w:t>
      </w:r>
    </w:p>
    <w:p w14:paraId="1AE4547A">
      <w:pPr>
        <w:shd w:val="clear"/>
        <w:spacing w:line="560" w:lineRule="exact"/>
        <w:ind w:left="17" w:leftChars="8" w:firstLine="460" w:firstLineChars="192"/>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 xml:space="preserve">2. </w:t>
      </w:r>
      <w:r>
        <w:rPr>
          <w:rFonts w:hint="default" w:ascii="Times New Roman" w:hAnsi="Times New Roman" w:eastAsia="仿宋_GB2312" w:cs="Times New Roman"/>
          <w:kern w:val="0"/>
          <w:sz w:val="24"/>
          <w:highlight w:val="none"/>
          <w:u w:val="single"/>
        </w:rPr>
        <w:t xml:space="preserve"> （标的名称） </w:t>
      </w:r>
      <w:r>
        <w:rPr>
          <w:rFonts w:hint="default" w:ascii="Times New Roman" w:hAnsi="Times New Roman" w:eastAsia="仿宋_GB2312" w:cs="Times New Roman"/>
          <w:kern w:val="0"/>
          <w:sz w:val="24"/>
          <w:highlight w:val="none"/>
        </w:rPr>
        <w:t>，属于</w:t>
      </w:r>
      <w:r>
        <w:rPr>
          <w:rFonts w:hint="default" w:ascii="Times New Roman" w:hAnsi="Times New Roman" w:eastAsia="仿宋_GB2312" w:cs="Times New Roman"/>
          <w:kern w:val="0"/>
          <w:sz w:val="24"/>
          <w:highlight w:val="none"/>
          <w:u w:val="single"/>
        </w:rPr>
        <w:t xml:space="preserve"> （采购文件中明确的所属行业） </w:t>
      </w:r>
      <w:r>
        <w:rPr>
          <w:rFonts w:hint="default" w:ascii="Times New Roman" w:hAnsi="Times New Roman" w:eastAsia="仿宋_GB2312" w:cs="Times New Roman"/>
          <w:kern w:val="0"/>
          <w:sz w:val="24"/>
          <w:highlight w:val="none"/>
        </w:rPr>
        <w:t>；承建（承接）企业为</w:t>
      </w:r>
      <w:r>
        <w:rPr>
          <w:rFonts w:hint="default" w:ascii="Times New Roman" w:hAnsi="Times New Roman" w:eastAsia="仿宋_GB2312" w:cs="Times New Roman"/>
          <w:kern w:val="0"/>
          <w:sz w:val="24"/>
          <w:highlight w:val="none"/>
          <w:u w:val="single"/>
        </w:rPr>
        <w:t xml:space="preserve"> （企业名称） </w:t>
      </w:r>
      <w:r>
        <w:rPr>
          <w:rFonts w:hint="default" w:ascii="Times New Roman" w:hAnsi="Times New Roman" w:eastAsia="仿宋_GB2312" w:cs="Times New Roman"/>
          <w:kern w:val="0"/>
          <w:sz w:val="24"/>
          <w:highlight w:val="none"/>
        </w:rPr>
        <w:t>，从业人员</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人，营业收入为</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万元，资产总额为</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万元，属于</w:t>
      </w:r>
      <w:r>
        <w:rPr>
          <w:rFonts w:hint="default" w:ascii="Times New Roman" w:hAnsi="Times New Roman" w:eastAsia="仿宋_GB2312" w:cs="Times New Roman"/>
          <w:kern w:val="0"/>
          <w:sz w:val="24"/>
          <w:highlight w:val="none"/>
          <w:u w:val="single"/>
        </w:rPr>
        <w:t xml:space="preserve"> （中型企业、小型企业、微型企业） </w:t>
      </w:r>
      <w:r>
        <w:rPr>
          <w:rFonts w:hint="default" w:ascii="Times New Roman" w:hAnsi="Times New Roman" w:eastAsia="仿宋_GB2312" w:cs="Times New Roman"/>
          <w:kern w:val="0"/>
          <w:sz w:val="24"/>
          <w:highlight w:val="none"/>
        </w:rPr>
        <w:t>；</w:t>
      </w:r>
    </w:p>
    <w:p w14:paraId="65631608">
      <w:pPr>
        <w:shd w:val="clear"/>
        <w:spacing w:line="560" w:lineRule="exact"/>
        <w:ind w:firstLine="480" w:firstLineChars="2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w:t>
      </w:r>
    </w:p>
    <w:p w14:paraId="5B8FA89D">
      <w:pPr>
        <w:shd w:val="clear"/>
        <w:spacing w:line="560" w:lineRule="exact"/>
        <w:ind w:firstLine="480" w:firstLineChars="2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以上企业，不属于大企业的分支机构，不存在控股股东为大企业的情形，也不存在与大企业的负责人为同一人的情形。</w:t>
      </w:r>
    </w:p>
    <w:p w14:paraId="4D9197CD">
      <w:pPr>
        <w:shd w:val="clear"/>
        <w:spacing w:line="560" w:lineRule="exact"/>
        <w:ind w:firstLine="480" w:firstLineChars="2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本企业对上述声明内容的真实性负责。如有虚假，将依法承担相应责任。</w:t>
      </w:r>
    </w:p>
    <w:p w14:paraId="27A1C8B9">
      <w:pPr>
        <w:shd w:val="clear"/>
        <w:spacing w:line="560" w:lineRule="exact"/>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 xml:space="preserve">                                  </w:t>
      </w:r>
    </w:p>
    <w:p w14:paraId="26F7A3C8">
      <w:pPr>
        <w:shd w:val="clear"/>
        <w:spacing w:line="560" w:lineRule="exact"/>
        <w:ind w:firstLine="4320" w:firstLineChars="18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企业名称（盖章）：</w:t>
      </w:r>
    </w:p>
    <w:p w14:paraId="5C89C1EB">
      <w:pPr>
        <w:shd w:val="clear"/>
        <w:spacing w:line="560" w:lineRule="exact"/>
        <w:ind w:firstLine="4320" w:firstLineChars="1800"/>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日期：</w:t>
      </w:r>
    </w:p>
    <w:p w14:paraId="61E9B214">
      <w:pPr>
        <w:shd w:val="clear"/>
        <w:spacing w:line="560" w:lineRule="exact"/>
        <w:ind w:firstLine="5400" w:firstLineChars="1800"/>
        <w:rPr>
          <w:rFonts w:hint="default" w:ascii="Times New Roman" w:hAnsi="Times New Roman" w:eastAsia="仿宋_GB2312" w:cs="Times New Roman"/>
          <w:kern w:val="0"/>
          <w:sz w:val="30"/>
          <w:szCs w:val="30"/>
          <w:highlight w:val="none"/>
        </w:rPr>
      </w:pPr>
    </w:p>
    <w:p w14:paraId="43E77FC9">
      <w:pPr>
        <w:shd w:val="clear"/>
        <w:rPr>
          <w:rFonts w:hint="default" w:ascii="Times New Roman" w:hAnsi="Times New Roman" w:eastAsia="仿宋_GB2312" w:cs="Times New Roman"/>
          <w:kern w:val="0"/>
          <w:sz w:val="30"/>
          <w:szCs w:val="30"/>
          <w:highlight w:val="none"/>
          <w:u w:val="single"/>
        </w:rPr>
      </w:pPr>
      <w:r>
        <w:rPr>
          <w:rFonts w:hint="default" w:ascii="Times New Roman" w:hAnsi="Times New Roman" w:eastAsia="仿宋_GB2312" w:cs="Times New Roman"/>
          <w:kern w:val="0"/>
          <w:sz w:val="30"/>
          <w:szCs w:val="30"/>
          <w:highlight w:val="none"/>
        </w:rPr>
        <w:t xml:space="preserve"> </w:t>
      </w:r>
      <w:r>
        <w:rPr>
          <w:rFonts w:hint="default" w:ascii="Times New Roman" w:hAnsi="Times New Roman" w:eastAsia="仿宋_GB2312" w:cs="Times New Roman"/>
          <w:kern w:val="0"/>
          <w:sz w:val="30"/>
          <w:szCs w:val="30"/>
          <w:highlight w:val="none"/>
          <w:u w:val="single"/>
        </w:rPr>
        <w:t xml:space="preserve">                                                   </w:t>
      </w:r>
    </w:p>
    <w:p w14:paraId="12A05521">
      <w:pPr>
        <w:shd w:val="clear"/>
        <w:ind w:firstLine="105" w:firstLineChars="50"/>
        <w:rPr>
          <w:rFonts w:hint="default" w:ascii="Times New Roman" w:hAnsi="Times New Roman" w:eastAsia="仿宋_GB2312" w:cs="Times New Roman"/>
          <w:kern w:val="0"/>
          <w:szCs w:val="21"/>
          <w:highlight w:val="none"/>
        </w:rPr>
      </w:pPr>
      <w:r>
        <w:rPr>
          <w:rFonts w:hint="default" w:ascii="Times New Roman" w:hAnsi="Times New Roman" w:eastAsia="仿宋_GB2312" w:cs="Times New Roman"/>
          <w:kern w:val="0"/>
          <w:szCs w:val="21"/>
          <w:highlight w:val="none"/>
        </w:rPr>
        <w:t>（从业人员、营业收入、资产总额填报上一年度数据，无上一年度数据的新成立企业可不填报）</w:t>
      </w:r>
    </w:p>
    <w:p w14:paraId="4B814461">
      <w:pPr>
        <w:shd w:val="clear"/>
        <w:rPr>
          <w:rFonts w:hint="default" w:ascii="Times New Roman" w:hAnsi="Times New Roman" w:eastAsia="仿宋_GB2312" w:cs="Times New Roman"/>
          <w:b/>
          <w:sz w:val="28"/>
          <w:szCs w:val="28"/>
          <w:highlight w:val="none"/>
        </w:rPr>
      </w:pPr>
      <w:r>
        <w:rPr>
          <w:rFonts w:hint="default" w:ascii="Times New Roman" w:hAnsi="Times New Roman" w:eastAsia="仿宋_GB2312" w:cs="Times New Roman"/>
          <w:b/>
          <w:sz w:val="28"/>
          <w:szCs w:val="28"/>
          <w:highlight w:val="none"/>
        </w:rPr>
        <w:br w:type="page"/>
      </w:r>
    </w:p>
    <w:p w14:paraId="1984F71A">
      <w:pPr>
        <w:pStyle w:val="8"/>
        <w:shd w:val="clear"/>
        <w:tabs>
          <w:tab w:val="left" w:pos="588"/>
        </w:tabs>
        <w:jc w:val="center"/>
        <w:outlineLvl w:val="3"/>
        <w:rPr>
          <w:rFonts w:hint="default" w:ascii="Times New Roman" w:hAnsi="Times New Roman" w:eastAsia="仿宋_GB2312" w:cs="Times New Roman"/>
          <w:b/>
          <w:bCs/>
          <w:sz w:val="28"/>
          <w:szCs w:val="36"/>
          <w:highlight w:val="none"/>
        </w:rPr>
      </w:pPr>
      <w:r>
        <w:rPr>
          <w:rFonts w:hint="default" w:ascii="Times New Roman" w:hAnsi="Times New Roman" w:eastAsia="仿宋_GB2312" w:cs="Times New Roman"/>
          <w:b/>
          <w:bCs/>
          <w:sz w:val="28"/>
          <w:szCs w:val="36"/>
          <w:highlight w:val="none"/>
        </w:rPr>
        <w:t>二、监狱企业声明函</w:t>
      </w:r>
    </w:p>
    <w:p w14:paraId="561CBF43">
      <w:pPr>
        <w:shd w:val="clear"/>
        <w:spacing w:line="360" w:lineRule="auto"/>
        <w:rPr>
          <w:rFonts w:hint="default" w:ascii="Times New Roman" w:hAnsi="Times New Roman" w:eastAsia="仿宋_GB2312" w:cs="Times New Roman"/>
          <w:b/>
          <w:kern w:val="0"/>
          <w:sz w:val="24"/>
          <w:szCs w:val="20"/>
          <w:highlight w:val="none"/>
        </w:rPr>
      </w:pPr>
    </w:p>
    <w:p w14:paraId="338364EE">
      <w:pPr>
        <w:widowControl/>
        <w:shd w:val="clear"/>
        <w:spacing w:before="100" w:beforeAutospacing="1" w:after="100" w:afterAutospacing="1" w:line="360" w:lineRule="auto"/>
        <w:ind w:firstLine="480" w:firstLineChars="200"/>
        <w:jc w:val="left"/>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本单位郑重声明下列事项（按照实际情况勾选或填空）：</w:t>
      </w:r>
    </w:p>
    <w:p w14:paraId="01C59DC0">
      <w:pPr>
        <w:widowControl/>
        <w:shd w:val="clear"/>
        <w:spacing w:before="100" w:beforeAutospacing="1" w:after="100" w:afterAutospacing="1" w:line="360" w:lineRule="auto"/>
        <w:ind w:firstLine="480" w:firstLineChars="200"/>
        <w:jc w:val="left"/>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本单位为直接供应商，提供本单位制造的货物。</w:t>
      </w:r>
    </w:p>
    <w:p w14:paraId="0DFB0BBF">
      <w:pPr>
        <w:widowControl/>
        <w:shd w:val="clear"/>
        <w:spacing w:before="100" w:beforeAutospacing="1" w:after="100" w:afterAutospacing="1" w:line="360" w:lineRule="auto"/>
        <w:ind w:firstLine="360" w:firstLineChars="150"/>
        <w:jc w:val="left"/>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（1）本企业（单位）</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（请填写：是、不是）监狱企业。如果是，后附省级以上监狱管理局、戒毒管理局（含新疆生产建设兵团）出具的属于监狱企业的证明文件。</w:t>
      </w:r>
    </w:p>
    <w:p w14:paraId="311A726C">
      <w:pPr>
        <w:widowControl/>
        <w:shd w:val="clear"/>
        <w:spacing w:before="100" w:beforeAutospacing="1" w:after="100" w:afterAutospacing="1" w:line="360" w:lineRule="auto"/>
        <w:ind w:firstLine="420"/>
        <w:jc w:val="left"/>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（2）本企业（单位）</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仿宋_GB2312" w:cs="Times New Roman"/>
          <w:kern w:val="0"/>
          <w:sz w:val="24"/>
          <w:highlight w:val="none"/>
          <w:u w:val="single"/>
        </w:rPr>
        <w:t xml:space="preserve">       </w:t>
      </w:r>
      <w:r>
        <w:rPr>
          <w:rFonts w:hint="default" w:ascii="Times New Roman" w:hAnsi="Times New Roman" w:eastAsia="仿宋_GB2312" w:cs="Times New Roman"/>
          <w:kern w:val="0"/>
          <w:sz w:val="24"/>
          <w:highlight w:val="none"/>
        </w:rPr>
        <w:t>。</w:t>
      </w:r>
    </w:p>
    <w:p w14:paraId="19A9A2EA">
      <w:pPr>
        <w:widowControl/>
        <w:shd w:val="clear"/>
        <w:spacing w:before="100" w:beforeAutospacing="1" w:after="100" w:afterAutospacing="1" w:line="360" w:lineRule="auto"/>
        <w:jc w:val="left"/>
        <w:rPr>
          <w:rFonts w:hint="default" w:ascii="Times New Roman" w:hAnsi="Times New Roman" w:eastAsia="仿宋_GB2312" w:cs="Times New Roman"/>
          <w:kern w:val="0"/>
          <w:sz w:val="24"/>
          <w:highlight w:val="none"/>
        </w:rPr>
      </w:pPr>
      <w:r>
        <w:rPr>
          <w:rFonts w:hint="default" w:ascii="Times New Roman" w:hAnsi="Times New Roman" w:eastAsia="仿宋_GB2312" w:cs="Times New Roman"/>
          <w:kern w:val="0"/>
          <w:sz w:val="24"/>
          <w:highlight w:val="none"/>
        </w:rPr>
        <w:t>　　本企业（单位）对上述声明的真实性负责。如有虚假，将依法承担相应责任。</w:t>
      </w:r>
    </w:p>
    <w:p w14:paraId="09C7E15C">
      <w:pPr>
        <w:widowControl/>
        <w:shd w:val="clear"/>
        <w:spacing w:before="100" w:beforeAutospacing="1" w:after="100" w:afterAutospacing="1" w:line="360" w:lineRule="auto"/>
        <w:jc w:val="left"/>
        <w:rPr>
          <w:rFonts w:hint="default" w:ascii="Times New Roman" w:hAnsi="Times New Roman" w:eastAsia="仿宋_GB2312" w:cs="Times New Roman"/>
          <w:b/>
          <w:kern w:val="0"/>
          <w:sz w:val="24"/>
          <w:szCs w:val="20"/>
          <w:highlight w:val="none"/>
        </w:rPr>
      </w:pPr>
      <w:r>
        <w:rPr>
          <w:rFonts w:hint="default" w:ascii="Times New Roman" w:hAnsi="Times New Roman" w:eastAsia="仿宋_GB2312" w:cs="Times New Roman"/>
          <w:kern w:val="0"/>
          <w:sz w:val="24"/>
          <w:highlight w:val="none"/>
        </w:rPr>
        <w:t>　</w:t>
      </w:r>
      <w:r>
        <w:rPr>
          <w:rFonts w:hint="default" w:ascii="Times New Roman" w:hAnsi="Times New Roman" w:eastAsia="仿宋_GB2312" w:cs="Times New Roman"/>
          <w:b/>
          <w:kern w:val="0"/>
          <w:sz w:val="24"/>
          <w:szCs w:val="20"/>
          <w:highlight w:val="none"/>
        </w:rPr>
        <w:t>　</w:t>
      </w:r>
    </w:p>
    <w:p w14:paraId="5C565AE8">
      <w:pPr>
        <w:shd w:val="clear"/>
        <w:spacing w:line="360" w:lineRule="auto"/>
        <w:ind w:firstLine="1920" w:firstLineChars="8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供应商（盖公章）：</w:t>
      </w:r>
      <w:r>
        <w:rPr>
          <w:rFonts w:hint="default" w:ascii="Times New Roman" w:hAnsi="Times New Roman" w:eastAsia="仿宋_GB2312" w:cs="Times New Roman"/>
          <w:sz w:val="24"/>
          <w:highlight w:val="none"/>
          <w:u w:val="single"/>
        </w:rPr>
        <w:t xml:space="preserve">                       </w:t>
      </w:r>
    </w:p>
    <w:p w14:paraId="7059F3D7">
      <w:pPr>
        <w:shd w:val="clear"/>
        <w:spacing w:line="360" w:lineRule="auto"/>
        <w:ind w:firstLine="1920" w:firstLineChars="800"/>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法定代表人或</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（签字或盖章）：</w:t>
      </w:r>
      <w:r>
        <w:rPr>
          <w:rFonts w:hint="default" w:ascii="Times New Roman" w:hAnsi="Times New Roman" w:eastAsia="仿宋_GB2312" w:cs="Times New Roman"/>
          <w:sz w:val="24"/>
          <w:highlight w:val="none"/>
          <w:u w:val="single"/>
        </w:rPr>
        <w:t xml:space="preserve">         </w:t>
      </w:r>
    </w:p>
    <w:p w14:paraId="3A52395F">
      <w:pPr>
        <w:shd w:val="clear"/>
        <w:spacing w:line="360" w:lineRule="auto"/>
        <w:ind w:firstLine="1920" w:firstLineChars="800"/>
        <w:rPr>
          <w:rFonts w:hint="default" w:ascii="Times New Roman" w:hAnsi="Times New Roman" w:eastAsia="仿宋_GB2312" w:cs="Times New Roman"/>
          <w:kern w:val="0"/>
          <w:sz w:val="24"/>
          <w:highlight w:val="none"/>
          <w:u w:val="single"/>
        </w:rPr>
      </w:pPr>
      <w:r>
        <w:rPr>
          <w:rFonts w:hint="default" w:ascii="Times New Roman" w:hAnsi="Times New Roman" w:eastAsia="仿宋_GB2312" w:cs="Times New Roman"/>
          <w:sz w:val="24"/>
          <w:highlight w:val="none"/>
        </w:rPr>
        <w:t>日    期：</w:t>
      </w:r>
      <w:r>
        <w:rPr>
          <w:rFonts w:hint="default" w:ascii="Times New Roman" w:hAnsi="Times New Roman" w:eastAsia="仿宋_GB2312" w:cs="Times New Roman"/>
          <w:sz w:val="32"/>
          <w:highlight w:val="none"/>
          <w:u w:val="single"/>
        </w:rPr>
        <w:t xml:space="preserve">           </w:t>
      </w:r>
    </w:p>
    <w:p w14:paraId="3A0CB5AE">
      <w:pPr>
        <w:widowControl/>
        <w:shd w:val="clear"/>
        <w:spacing w:before="100" w:beforeAutospacing="1" w:after="100" w:afterAutospacing="1" w:line="360" w:lineRule="auto"/>
        <w:jc w:val="left"/>
        <w:rPr>
          <w:rFonts w:hint="default" w:ascii="Times New Roman" w:hAnsi="Times New Roman" w:eastAsia="仿宋_GB2312" w:cs="Times New Roman"/>
          <w:kern w:val="0"/>
          <w:sz w:val="24"/>
          <w:highlight w:val="none"/>
          <w:u w:val="single"/>
        </w:rPr>
      </w:pPr>
    </w:p>
    <w:p w14:paraId="1DA72716">
      <w:pPr>
        <w:widowControl/>
        <w:shd w:val="clear"/>
        <w:spacing w:before="100" w:beforeAutospacing="1" w:after="100" w:afterAutospacing="1" w:line="360" w:lineRule="auto"/>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kern w:val="0"/>
          <w:sz w:val="24"/>
          <w:highlight w:val="none"/>
        </w:rPr>
        <w:t>注：符合《关于政府采购支持监狱企业发展有关问题的通知》价格扣减条件的供应商须提交。需提供</w:t>
      </w:r>
      <w:r>
        <w:rPr>
          <w:rFonts w:hint="default" w:ascii="Times New Roman" w:hAnsi="Times New Roman" w:eastAsia="仿宋_GB2312" w:cs="Times New Roman"/>
          <w:sz w:val="24"/>
          <w:highlight w:val="none"/>
        </w:rPr>
        <w:t>省级以上监狱管理局、戒毒管理局（含新疆生产建设兵团）出具的属于监狱企业的证明文件。</w:t>
      </w:r>
    </w:p>
    <w:p w14:paraId="350C15BB">
      <w:pPr>
        <w:shd w:val="clear"/>
        <w:rPr>
          <w:rFonts w:hint="default" w:ascii="Times New Roman" w:hAnsi="Times New Roman" w:eastAsia="仿宋_GB2312" w:cs="Times New Roman"/>
          <w:sz w:val="32"/>
          <w:szCs w:val="32"/>
          <w:highlight w:val="none"/>
        </w:rPr>
      </w:pPr>
    </w:p>
    <w:p w14:paraId="26278FC6">
      <w:pPr>
        <w:pStyle w:val="8"/>
        <w:shd w:val="clear"/>
        <w:tabs>
          <w:tab w:val="left" w:pos="588"/>
        </w:tabs>
        <w:jc w:val="center"/>
        <w:outlineLvl w:val="3"/>
        <w:rPr>
          <w:rFonts w:hint="default" w:ascii="Times New Roman" w:hAnsi="Times New Roman" w:eastAsia="仿宋_GB2312" w:cs="Times New Roman"/>
          <w:b/>
          <w:sz w:val="32"/>
          <w:szCs w:val="32"/>
          <w:highlight w:val="none"/>
        </w:rPr>
      </w:pPr>
      <w:r>
        <w:rPr>
          <w:rFonts w:hint="default" w:ascii="Times New Roman" w:hAnsi="Times New Roman" w:eastAsia="仿宋_GB2312" w:cs="Times New Roman"/>
          <w:sz w:val="32"/>
          <w:szCs w:val="32"/>
          <w:highlight w:val="none"/>
        </w:rPr>
        <w:br w:type="page"/>
      </w:r>
      <w:r>
        <w:rPr>
          <w:rFonts w:hint="default" w:ascii="Times New Roman" w:hAnsi="Times New Roman" w:eastAsia="仿宋_GB2312" w:cs="Times New Roman"/>
          <w:b/>
          <w:bCs/>
          <w:sz w:val="28"/>
          <w:szCs w:val="36"/>
          <w:highlight w:val="none"/>
        </w:rPr>
        <w:t>三、残疾人福利性单位声明函</w:t>
      </w:r>
    </w:p>
    <w:p w14:paraId="25ACC199">
      <w:pPr>
        <w:shd w:val="clear"/>
        <w:spacing w:after="120"/>
        <w:rPr>
          <w:rFonts w:hint="default" w:ascii="Times New Roman" w:hAnsi="Times New Roman" w:eastAsia="仿宋_GB2312" w:cs="Times New Roman"/>
          <w:highlight w:val="none"/>
        </w:rPr>
      </w:pPr>
    </w:p>
    <w:p w14:paraId="1332FED1">
      <w:pPr>
        <w:shd w:val="clear"/>
        <w:jc w:val="cente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（注：符合条件的残疾人福利性单位请提供本函，不符合的不提供本函）</w:t>
      </w:r>
    </w:p>
    <w:p w14:paraId="50A88211">
      <w:pPr>
        <w:shd w:val="clear"/>
        <w:rPr>
          <w:rFonts w:hint="default" w:ascii="Times New Roman" w:hAnsi="Times New Roman" w:eastAsia="仿宋_GB2312" w:cs="Times New Roman"/>
          <w:sz w:val="24"/>
          <w:highlight w:val="none"/>
        </w:rPr>
      </w:pPr>
    </w:p>
    <w:p w14:paraId="4511CBEA">
      <w:pPr>
        <w:shd w:val="clear"/>
        <w:spacing w:line="360" w:lineRule="auto"/>
        <w:rPr>
          <w:rFonts w:hint="default" w:ascii="Times New Roman" w:hAnsi="Times New Roman" w:eastAsia="仿宋_GB2312" w:cs="Times New Roman"/>
          <w:sz w:val="24"/>
          <w:highlight w:val="none"/>
        </w:rPr>
      </w:pPr>
    </w:p>
    <w:p w14:paraId="1B0678BF">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81479FB">
      <w:pPr>
        <w:shd w:val="clear"/>
        <w:spacing w:line="360" w:lineRule="auto"/>
        <w:ind w:firstLine="360" w:firstLineChars="15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本单位对上述声明的真实性负责。如有虚假，将依法承担相应责任。</w:t>
      </w:r>
    </w:p>
    <w:p w14:paraId="03A97DBF">
      <w:pPr>
        <w:shd w:val="clear"/>
        <w:spacing w:line="360" w:lineRule="auto"/>
        <w:rPr>
          <w:rFonts w:hint="default" w:ascii="Times New Roman" w:hAnsi="Times New Roman" w:eastAsia="仿宋_GB2312" w:cs="Times New Roman"/>
          <w:sz w:val="24"/>
          <w:highlight w:val="none"/>
        </w:rPr>
      </w:pPr>
    </w:p>
    <w:p w14:paraId="3E942739">
      <w:pPr>
        <w:shd w:val="clea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 xml:space="preserve"> </w:t>
      </w:r>
    </w:p>
    <w:p w14:paraId="22C91692">
      <w:pPr>
        <w:shd w:val="clear"/>
        <w:rPr>
          <w:rFonts w:hint="default" w:ascii="Times New Roman" w:hAnsi="Times New Roman" w:eastAsia="仿宋_GB2312" w:cs="Times New Roman"/>
          <w:sz w:val="24"/>
          <w:highlight w:val="none"/>
        </w:rPr>
      </w:pPr>
    </w:p>
    <w:p w14:paraId="25286BB3">
      <w:pPr>
        <w:shd w:val="clear"/>
        <w:spacing w:line="360" w:lineRule="auto"/>
        <w:ind w:firstLine="1920" w:firstLineChars="8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供应商（盖公章）：</w:t>
      </w:r>
      <w:r>
        <w:rPr>
          <w:rFonts w:hint="default" w:ascii="Times New Roman" w:hAnsi="Times New Roman" w:eastAsia="仿宋_GB2312" w:cs="Times New Roman"/>
          <w:sz w:val="24"/>
          <w:highlight w:val="none"/>
          <w:u w:val="single"/>
        </w:rPr>
        <w:t xml:space="preserve">                       </w:t>
      </w:r>
    </w:p>
    <w:p w14:paraId="098B719A">
      <w:pPr>
        <w:shd w:val="clear"/>
        <w:spacing w:line="360" w:lineRule="auto"/>
        <w:ind w:firstLine="1920" w:firstLineChars="800"/>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法定代表人或</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（签字或盖章）：</w:t>
      </w:r>
      <w:r>
        <w:rPr>
          <w:rFonts w:hint="default" w:ascii="Times New Roman" w:hAnsi="Times New Roman" w:eastAsia="仿宋_GB2312" w:cs="Times New Roman"/>
          <w:sz w:val="24"/>
          <w:highlight w:val="none"/>
          <w:u w:val="single"/>
        </w:rPr>
        <w:t xml:space="preserve">         </w:t>
      </w:r>
    </w:p>
    <w:p w14:paraId="1F796596">
      <w:pPr>
        <w:shd w:val="clear"/>
        <w:spacing w:line="360" w:lineRule="auto"/>
        <w:ind w:firstLine="1920" w:firstLineChars="800"/>
        <w:rPr>
          <w:rFonts w:hint="default" w:ascii="Times New Roman" w:hAnsi="Times New Roman" w:eastAsia="仿宋_GB2312" w:cs="Times New Roman"/>
          <w:kern w:val="0"/>
          <w:sz w:val="24"/>
          <w:highlight w:val="none"/>
          <w:u w:val="single"/>
        </w:rPr>
      </w:pPr>
      <w:r>
        <w:rPr>
          <w:rFonts w:hint="default" w:ascii="Times New Roman" w:hAnsi="Times New Roman" w:eastAsia="仿宋_GB2312" w:cs="Times New Roman"/>
          <w:sz w:val="24"/>
          <w:highlight w:val="none"/>
        </w:rPr>
        <w:t>日    期：</w:t>
      </w:r>
      <w:r>
        <w:rPr>
          <w:rFonts w:hint="default" w:ascii="Times New Roman" w:hAnsi="Times New Roman" w:eastAsia="仿宋_GB2312" w:cs="Times New Roman"/>
          <w:sz w:val="32"/>
          <w:highlight w:val="none"/>
          <w:u w:val="single"/>
        </w:rPr>
        <w:t xml:space="preserve">         </w:t>
      </w:r>
    </w:p>
    <w:p w14:paraId="17CACC50">
      <w:pPr>
        <w:shd w:val="clear"/>
        <w:ind w:firstLine="3600" w:firstLineChars="1500"/>
        <w:rPr>
          <w:rFonts w:hint="default" w:ascii="Times New Roman" w:hAnsi="Times New Roman" w:eastAsia="仿宋_GB2312" w:cs="Times New Roman"/>
          <w:sz w:val="24"/>
          <w:highlight w:val="none"/>
        </w:rPr>
      </w:pPr>
    </w:p>
    <w:p w14:paraId="15C16162">
      <w:pPr>
        <w:shd w:val="clear"/>
        <w:rPr>
          <w:rFonts w:hint="default" w:ascii="Times New Roman" w:hAnsi="Times New Roman" w:eastAsia="仿宋_GB2312" w:cs="Times New Roman"/>
          <w:sz w:val="24"/>
          <w:highlight w:val="none"/>
        </w:rPr>
      </w:pPr>
    </w:p>
    <w:p w14:paraId="7B2DDA7F">
      <w:pPr>
        <w:shd w:val="clear"/>
        <w:snapToGrid w:val="0"/>
        <w:spacing w:before="120" w:beforeLines="50"/>
        <w:jc w:val="center"/>
        <w:rPr>
          <w:rFonts w:hint="default" w:ascii="Times New Roman" w:hAnsi="Times New Roman" w:eastAsia="仿宋_GB2312" w:cs="Times New Roman"/>
          <w:b/>
          <w:sz w:val="24"/>
          <w:szCs w:val="21"/>
          <w:highlight w:val="none"/>
        </w:rPr>
      </w:pPr>
    </w:p>
    <w:p w14:paraId="72E247C7">
      <w:pPr>
        <w:widowControl/>
        <w:shd w:val="clear"/>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br w:type="page"/>
      </w:r>
    </w:p>
    <w:p w14:paraId="55EE1F35">
      <w:pPr>
        <w:pStyle w:val="3"/>
        <w:shd w:val="clear"/>
        <w:jc w:val="center"/>
        <w:rPr>
          <w:rFonts w:hint="default" w:ascii="Times New Roman" w:hAnsi="Times New Roman" w:eastAsia="仿宋_GB2312" w:cs="Times New Roman"/>
          <w:b/>
          <w:bCs/>
          <w:highlight w:val="none"/>
        </w:rPr>
      </w:pPr>
      <w:r>
        <w:rPr>
          <w:rFonts w:hint="default" w:ascii="Times New Roman" w:hAnsi="Times New Roman" w:eastAsia="仿宋_GB2312" w:cs="Times New Roman"/>
          <w:b/>
          <w:bCs/>
          <w:highlight w:val="none"/>
        </w:rPr>
        <w:t>第</w:t>
      </w:r>
      <w:r>
        <w:rPr>
          <w:rFonts w:hint="eastAsia" w:ascii="Times New Roman" w:hAnsi="Times New Roman" w:eastAsia="仿宋_GB2312" w:cs="Times New Roman"/>
          <w:b/>
          <w:bCs/>
          <w:highlight w:val="none"/>
          <w:lang w:val="en-US" w:eastAsia="zh-CN"/>
        </w:rPr>
        <w:t>五</w:t>
      </w:r>
      <w:r>
        <w:rPr>
          <w:rFonts w:hint="default" w:ascii="Times New Roman" w:hAnsi="Times New Roman" w:eastAsia="仿宋_GB2312" w:cs="Times New Roman"/>
          <w:b/>
          <w:bCs/>
          <w:highlight w:val="none"/>
        </w:rPr>
        <w:t>部分  响应承诺书</w:t>
      </w:r>
    </w:p>
    <w:p w14:paraId="699FD19A">
      <w:pPr>
        <w:shd w:val="clear"/>
        <w:spacing w:after="120"/>
        <w:rPr>
          <w:rFonts w:hint="default" w:ascii="Times New Roman" w:hAnsi="Times New Roman" w:eastAsia="仿宋_GB2312" w:cs="Times New Roman"/>
          <w:highlight w:val="none"/>
        </w:rPr>
      </w:pPr>
    </w:p>
    <w:p w14:paraId="3CE48122">
      <w:pPr>
        <w:shd w:val="clear"/>
        <w:spacing w:line="360" w:lineRule="auto"/>
        <w:rPr>
          <w:rFonts w:hint="default" w:ascii="Times New Roman" w:hAnsi="Times New Roman" w:eastAsia="仿宋_GB2312" w:cs="Times New Roman"/>
          <w:sz w:val="24"/>
          <w:highlight w:val="none"/>
        </w:rPr>
      </w:pPr>
    </w:p>
    <w:p w14:paraId="437C9480">
      <w:pPr>
        <w:shd w:val="clear"/>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陕西省采购招标有限责任公司：</w:t>
      </w:r>
    </w:p>
    <w:p w14:paraId="08255E3D">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我方在此声明，我方以下事项进行承诺：</w:t>
      </w:r>
    </w:p>
    <w:p w14:paraId="0201F1AD">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（1） 在本次磋商中我公司无与其他供应商相互串通，或与采购人串通的行为；</w:t>
      </w:r>
    </w:p>
    <w:p w14:paraId="20751A9F">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（2） 在本次磋商中我公司无向采购人或磋商小组成员行贿的手段谋取成交的行为；</w:t>
      </w:r>
    </w:p>
    <w:p w14:paraId="656ACC4A">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（3） 在本次磋商中我公司无出借或借用资质行为、在响应文件中所附资料（业绩、项目负责人资料等）无弄虚作假；</w:t>
      </w:r>
    </w:p>
    <w:p w14:paraId="23F5E2DF">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（4） 我公司没有处于被责令停产、停业、投标资格被取消状态；</w:t>
      </w:r>
    </w:p>
    <w:p w14:paraId="427A0448">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（5）我公司不采用非法手段获取证据进行质疑、投诉，在质疑、投诉过程中不提供虚假情况或进行恶意质疑、投诉。</w:t>
      </w:r>
    </w:p>
    <w:p w14:paraId="323D55F2">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上述承诺内容如有不实，我公司愿意承担由此造成的一切法律责任，并承诺以磋商保证金赔偿给采购人造成的损失。</w:t>
      </w:r>
    </w:p>
    <w:p w14:paraId="1F2FD908">
      <w:pPr>
        <w:shd w:val="clear"/>
        <w:spacing w:line="360" w:lineRule="auto"/>
        <w:ind w:firstLine="480" w:firstLineChars="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特此承诺。</w:t>
      </w:r>
    </w:p>
    <w:p w14:paraId="38B6AC86">
      <w:pPr>
        <w:shd w:val="clear"/>
        <w:spacing w:line="360" w:lineRule="auto"/>
        <w:ind w:firstLine="480" w:firstLineChars="200"/>
        <w:rPr>
          <w:rFonts w:hint="default" w:ascii="Times New Roman" w:hAnsi="Times New Roman" w:eastAsia="仿宋_GB2312" w:cs="Times New Roman"/>
          <w:sz w:val="24"/>
          <w:highlight w:val="none"/>
        </w:rPr>
      </w:pPr>
    </w:p>
    <w:p w14:paraId="24BBE313">
      <w:pPr>
        <w:shd w:val="clear"/>
        <w:spacing w:line="360" w:lineRule="auto"/>
        <w:ind w:firstLine="1920" w:firstLineChars="8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供应商（盖公章）：</w:t>
      </w:r>
      <w:r>
        <w:rPr>
          <w:rFonts w:hint="default" w:ascii="Times New Roman" w:hAnsi="Times New Roman" w:eastAsia="仿宋_GB2312" w:cs="Times New Roman"/>
          <w:sz w:val="24"/>
          <w:highlight w:val="none"/>
          <w:u w:val="single"/>
        </w:rPr>
        <w:t xml:space="preserve">                       </w:t>
      </w:r>
    </w:p>
    <w:p w14:paraId="5DA2602F">
      <w:pPr>
        <w:shd w:val="clear"/>
        <w:spacing w:line="360" w:lineRule="auto"/>
        <w:ind w:firstLine="1920" w:firstLineChars="800"/>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法定代表人或</w:t>
      </w:r>
      <w:r>
        <w:rPr>
          <w:rFonts w:hint="default" w:ascii="Times New Roman" w:hAnsi="Times New Roman" w:eastAsia="仿宋_GB2312" w:cs="Times New Roman"/>
          <w:sz w:val="24"/>
          <w:highlight w:val="none"/>
          <w:lang w:eastAsia="zh-CN"/>
        </w:rPr>
        <w:t>委托代理人</w:t>
      </w:r>
      <w:r>
        <w:rPr>
          <w:rFonts w:hint="default" w:ascii="Times New Roman" w:hAnsi="Times New Roman" w:eastAsia="仿宋_GB2312" w:cs="Times New Roman"/>
          <w:sz w:val="24"/>
          <w:highlight w:val="none"/>
        </w:rPr>
        <w:t>（签字或盖章）：</w:t>
      </w:r>
      <w:r>
        <w:rPr>
          <w:rFonts w:hint="default" w:ascii="Times New Roman" w:hAnsi="Times New Roman" w:eastAsia="仿宋_GB2312" w:cs="Times New Roman"/>
          <w:sz w:val="24"/>
          <w:highlight w:val="none"/>
          <w:u w:val="single"/>
        </w:rPr>
        <w:t xml:space="preserve">         </w:t>
      </w:r>
    </w:p>
    <w:p w14:paraId="5AB800EF">
      <w:pPr>
        <w:shd w:val="clear"/>
        <w:spacing w:line="360" w:lineRule="auto"/>
        <w:ind w:firstLine="1920" w:firstLineChars="800"/>
        <w:rPr>
          <w:rFonts w:hint="default" w:ascii="Times New Roman" w:hAnsi="Times New Roman" w:eastAsia="仿宋_GB2312" w:cs="Times New Roman"/>
          <w:kern w:val="0"/>
          <w:sz w:val="24"/>
          <w:highlight w:val="none"/>
          <w:u w:val="single"/>
        </w:rPr>
      </w:pPr>
      <w:r>
        <w:rPr>
          <w:rFonts w:hint="default" w:ascii="Times New Roman" w:hAnsi="Times New Roman" w:eastAsia="仿宋_GB2312" w:cs="Times New Roman"/>
          <w:sz w:val="24"/>
          <w:highlight w:val="none"/>
        </w:rPr>
        <w:t>日    期：</w:t>
      </w:r>
      <w:r>
        <w:rPr>
          <w:rFonts w:hint="default" w:ascii="Times New Roman" w:hAnsi="Times New Roman" w:eastAsia="仿宋_GB2312" w:cs="Times New Roman"/>
          <w:sz w:val="32"/>
          <w:highlight w:val="none"/>
          <w:u w:val="single"/>
        </w:rPr>
        <w:t xml:space="preserve">           </w:t>
      </w:r>
    </w:p>
    <w:p w14:paraId="70E2421B">
      <w:pPr>
        <w:pStyle w:val="23"/>
        <w:shd w:val="clear"/>
        <w:rPr>
          <w:rFonts w:hint="default" w:ascii="Times New Roman" w:hAnsi="Times New Roman" w:cs="Times New Roman"/>
          <w:highlight w:val="none"/>
        </w:rPr>
      </w:pPr>
      <w:r>
        <w:rPr>
          <w:rFonts w:hint="default" w:ascii="Times New Roman" w:hAnsi="Times New Roman" w:cs="Times New Roman"/>
          <w:highlight w:val="none"/>
        </w:rPr>
        <w:br w:type="page"/>
      </w:r>
    </w:p>
    <w:p w14:paraId="7F235368">
      <w:pPr>
        <w:shd w:val="clear"/>
        <w:jc w:val="center"/>
        <w:rPr>
          <w:rFonts w:hint="default" w:ascii="Times New Roman" w:hAnsi="Times New Roman" w:eastAsia="仿宋_GB2312" w:cs="Times New Roman"/>
          <w:b/>
          <w:bCs/>
          <w:sz w:val="28"/>
          <w:szCs w:val="36"/>
          <w:highlight w:val="none"/>
        </w:rPr>
      </w:pPr>
    </w:p>
    <w:p w14:paraId="28ABF8CB">
      <w:pPr>
        <w:pStyle w:val="50"/>
        <w:numPr>
          <w:ilvl w:val="0"/>
          <w:numId w:val="0"/>
        </w:numPr>
        <w:shd w:val="clear"/>
        <w:ind w:left="0" w:leftChars="0" w:firstLine="0" w:firstLineChars="0"/>
        <w:jc w:val="center"/>
        <w:rPr>
          <w:rStyle w:val="302"/>
          <w:rFonts w:hint="eastAsia" w:ascii="仿宋" w:hAnsi="仿宋" w:eastAsia="仿宋" w:cs="仿宋"/>
          <w:color w:val="auto"/>
          <w:szCs w:val="30"/>
          <w:highlight w:val="none"/>
        </w:rPr>
      </w:pPr>
      <w:bookmarkStart w:id="510" w:name="_Toc114840474"/>
      <w:bookmarkStart w:id="511" w:name="_Toc26711"/>
      <w:bookmarkStart w:id="512" w:name="_Toc105438113"/>
      <w:bookmarkStart w:id="513" w:name="_Toc18250"/>
      <w:r>
        <w:rPr>
          <w:rFonts w:hint="eastAsia" w:ascii="仿宋" w:hAnsi="仿宋" w:eastAsia="仿宋" w:cs="仿宋"/>
          <w:b/>
          <w:bCs/>
          <w:color w:val="auto"/>
          <w:kern w:val="2"/>
          <w:sz w:val="32"/>
          <w:szCs w:val="30"/>
          <w:highlight w:val="none"/>
          <w:lang w:val="en-US" w:eastAsia="zh-CN" w:bidi="ar-SA"/>
        </w:rPr>
        <w:t>第六部分</w:t>
      </w:r>
      <w:r>
        <w:rPr>
          <w:rStyle w:val="302"/>
          <w:rFonts w:hint="eastAsia" w:ascii="仿宋" w:hAnsi="仿宋" w:eastAsia="仿宋" w:cs="仿宋"/>
          <w:color w:val="auto"/>
          <w:szCs w:val="30"/>
          <w:highlight w:val="none"/>
        </w:rPr>
        <w:t xml:space="preserve"> </w:t>
      </w:r>
      <w:r>
        <w:rPr>
          <w:rStyle w:val="302"/>
          <w:rFonts w:hint="eastAsia" w:ascii="仿宋" w:hAnsi="仿宋" w:eastAsia="仿宋" w:cs="仿宋"/>
          <w:color w:val="auto"/>
          <w:szCs w:val="30"/>
          <w:highlight w:val="none"/>
          <w:lang w:val="en-US" w:eastAsia="zh-CN"/>
        </w:rPr>
        <w:t>响应</w:t>
      </w:r>
      <w:r>
        <w:rPr>
          <w:rStyle w:val="302"/>
          <w:rFonts w:hint="eastAsia" w:ascii="仿宋" w:hAnsi="仿宋" w:eastAsia="仿宋" w:cs="仿宋"/>
          <w:color w:val="auto"/>
          <w:szCs w:val="30"/>
          <w:highlight w:val="none"/>
        </w:rPr>
        <w:t>方案</w:t>
      </w:r>
      <w:bookmarkEnd w:id="510"/>
      <w:bookmarkEnd w:id="511"/>
      <w:bookmarkEnd w:id="512"/>
      <w:bookmarkEnd w:id="513"/>
    </w:p>
    <w:p w14:paraId="03D1CBC3">
      <w:pPr>
        <w:rPr>
          <w:rFonts w:hint="default" w:ascii="Times New Roman" w:hAnsi="Times New Roman" w:eastAsia="仿宋_GB2312" w:cs="Times New Roman"/>
        </w:rPr>
      </w:pPr>
    </w:p>
    <w:p w14:paraId="5E90B015">
      <w:pPr>
        <w:pStyle w:val="6"/>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一、商务、合同条款偏离表</w:t>
      </w:r>
    </w:p>
    <w:p w14:paraId="70C967DB">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项目编号：</w:t>
      </w:r>
    </w:p>
    <w:p w14:paraId="2591FDEC">
      <w:pPr>
        <w:pStyle w:val="23"/>
        <w:rPr>
          <w:rFonts w:hint="default" w:ascii="Times New Roman" w:hAnsi="Times New Roman" w:eastAsia="仿宋_GB2312" w:cs="Times New Roman"/>
          <w:sz w:val="24"/>
        </w:rPr>
      </w:pPr>
      <w:r>
        <w:rPr>
          <w:rFonts w:hint="default" w:ascii="Times New Roman" w:hAnsi="Times New Roman" w:eastAsia="仿宋_GB2312" w:cs="Times New Roman"/>
          <w:sz w:val="24"/>
        </w:rPr>
        <w:t>项目名称：</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81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40A02ACD">
            <w:pPr>
              <w:pStyle w:val="29"/>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序号</w:t>
            </w:r>
          </w:p>
        </w:tc>
        <w:tc>
          <w:tcPr>
            <w:tcW w:w="2835" w:type="dxa"/>
          </w:tcPr>
          <w:p w14:paraId="7E7AF850">
            <w:pPr>
              <w:pStyle w:val="29"/>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磋商文件商务、合同条款</w:t>
            </w:r>
          </w:p>
        </w:tc>
        <w:tc>
          <w:tcPr>
            <w:tcW w:w="1701" w:type="dxa"/>
          </w:tcPr>
          <w:p w14:paraId="069FB72A">
            <w:pPr>
              <w:pStyle w:val="29"/>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完全响应</w:t>
            </w:r>
          </w:p>
        </w:tc>
        <w:tc>
          <w:tcPr>
            <w:tcW w:w="1417" w:type="dxa"/>
          </w:tcPr>
          <w:p w14:paraId="24D8EBC7">
            <w:pPr>
              <w:pStyle w:val="29"/>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有偏离</w:t>
            </w:r>
          </w:p>
        </w:tc>
        <w:tc>
          <w:tcPr>
            <w:tcW w:w="2195" w:type="dxa"/>
          </w:tcPr>
          <w:p w14:paraId="4E4FD633">
            <w:pPr>
              <w:pStyle w:val="29"/>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偏离简述</w:t>
            </w:r>
          </w:p>
        </w:tc>
      </w:tr>
      <w:tr w14:paraId="197C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6B313C0">
            <w:pPr>
              <w:pStyle w:val="29"/>
              <w:jc w:val="center"/>
              <w:rPr>
                <w:rFonts w:hint="default" w:ascii="Times New Roman" w:hAnsi="Times New Roman" w:eastAsia="仿宋_GB2312" w:cs="Times New Roman"/>
                <w:sz w:val="24"/>
                <w:szCs w:val="24"/>
              </w:rPr>
            </w:pPr>
          </w:p>
        </w:tc>
        <w:tc>
          <w:tcPr>
            <w:tcW w:w="2835" w:type="dxa"/>
            <w:vAlign w:val="top"/>
          </w:tcPr>
          <w:p w14:paraId="0BF5F8E9">
            <w:pPr>
              <w:pStyle w:val="29"/>
              <w:shd w:val="clear"/>
              <w:jc w:val="center"/>
              <w:rPr>
                <w:rFonts w:hint="default" w:ascii="Times New Roman" w:hAnsi="Times New Roman" w:eastAsia="仿宋_GB2312" w:cs="Times New Roman"/>
                <w:sz w:val="24"/>
                <w:szCs w:val="24"/>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建设</w:t>
            </w:r>
            <w:r>
              <w:rPr>
                <w:rFonts w:hint="eastAsia" w:ascii="仿宋" w:hAnsi="仿宋" w:eastAsia="仿宋" w:cs="仿宋"/>
                <w:color w:val="auto"/>
                <w:sz w:val="24"/>
                <w:szCs w:val="24"/>
                <w:highlight w:val="none"/>
              </w:rPr>
              <w:t>地点）</w:t>
            </w:r>
          </w:p>
        </w:tc>
        <w:tc>
          <w:tcPr>
            <w:tcW w:w="1701" w:type="dxa"/>
          </w:tcPr>
          <w:p w14:paraId="37F32869">
            <w:pPr>
              <w:pStyle w:val="29"/>
              <w:jc w:val="center"/>
              <w:rPr>
                <w:rFonts w:hint="default" w:ascii="Times New Roman" w:hAnsi="Times New Roman" w:eastAsia="仿宋_GB2312" w:cs="Times New Roman"/>
                <w:sz w:val="24"/>
                <w:szCs w:val="24"/>
              </w:rPr>
            </w:pPr>
          </w:p>
        </w:tc>
        <w:tc>
          <w:tcPr>
            <w:tcW w:w="1417" w:type="dxa"/>
          </w:tcPr>
          <w:p w14:paraId="0C89392B">
            <w:pPr>
              <w:pStyle w:val="29"/>
              <w:jc w:val="center"/>
              <w:rPr>
                <w:rFonts w:hint="default" w:ascii="Times New Roman" w:hAnsi="Times New Roman" w:eastAsia="仿宋_GB2312" w:cs="Times New Roman"/>
                <w:sz w:val="24"/>
                <w:szCs w:val="24"/>
              </w:rPr>
            </w:pPr>
          </w:p>
        </w:tc>
        <w:tc>
          <w:tcPr>
            <w:tcW w:w="2195" w:type="dxa"/>
          </w:tcPr>
          <w:p w14:paraId="08833D41">
            <w:pPr>
              <w:pStyle w:val="29"/>
              <w:jc w:val="center"/>
              <w:rPr>
                <w:rFonts w:hint="default" w:ascii="Times New Roman" w:hAnsi="Times New Roman" w:eastAsia="仿宋_GB2312" w:cs="Times New Roman"/>
                <w:sz w:val="24"/>
                <w:szCs w:val="24"/>
              </w:rPr>
            </w:pPr>
          </w:p>
        </w:tc>
      </w:tr>
      <w:tr w14:paraId="4F01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B928806">
            <w:pPr>
              <w:pStyle w:val="29"/>
              <w:ind w:left="1080" w:leftChars="257" w:hanging="540"/>
              <w:rPr>
                <w:rFonts w:hint="default" w:ascii="Times New Roman" w:hAnsi="Times New Roman" w:eastAsia="仿宋_GB2312" w:cs="Times New Roman"/>
                <w:sz w:val="24"/>
                <w:szCs w:val="24"/>
              </w:rPr>
            </w:pPr>
          </w:p>
        </w:tc>
        <w:tc>
          <w:tcPr>
            <w:tcW w:w="2835" w:type="dxa"/>
            <w:vAlign w:val="center"/>
          </w:tcPr>
          <w:p w14:paraId="60B72BEE">
            <w:pPr>
              <w:shd w:val="clear"/>
              <w:spacing w:line="360" w:lineRule="auto"/>
              <w:jc w:val="center"/>
              <w:rPr>
                <w:rFonts w:hint="default" w:ascii="Times New Roman" w:hAnsi="Times New Roman" w:eastAsia="仿宋_GB2312" w:cs="Times New Roman"/>
                <w:bCs/>
                <w:sz w:val="24"/>
              </w:rPr>
            </w:pPr>
            <w:r>
              <w:rPr>
                <w:rFonts w:hint="eastAsia" w:ascii="仿宋" w:hAnsi="仿宋" w:eastAsia="仿宋" w:cs="仿宋"/>
                <w:bCs/>
                <w:color w:val="auto"/>
                <w:sz w:val="24"/>
                <w:highlight w:val="none"/>
              </w:rPr>
              <w:t>（</w:t>
            </w:r>
            <w:r>
              <w:rPr>
                <w:rFonts w:hint="eastAsia" w:ascii="仿宋" w:hAnsi="仿宋" w:eastAsia="仿宋" w:cs="仿宋"/>
                <w:color w:val="auto"/>
                <w:sz w:val="24"/>
                <w:szCs w:val="24"/>
                <w:highlight w:val="none"/>
                <w:lang w:val="en-US" w:eastAsia="zh-CN"/>
              </w:rPr>
              <w:t>工期</w:t>
            </w:r>
            <w:r>
              <w:rPr>
                <w:rFonts w:hint="eastAsia" w:ascii="仿宋" w:hAnsi="仿宋" w:eastAsia="仿宋" w:cs="仿宋"/>
                <w:bCs/>
                <w:color w:val="auto"/>
                <w:sz w:val="24"/>
                <w:highlight w:val="none"/>
              </w:rPr>
              <w:t>）</w:t>
            </w:r>
          </w:p>
        </w:tc>
        <w:tc>
          <w:tcPr>
            <w:tcW w:w="1701" w:type="dxa"/>
          </w:tcPr>
          <w:p w14:paraId="048FB69A">
            <w:pPr>
              <w:pStyle w:val="29"/>
              <w:ind w:left="1080" w:leftChars="257" w:hanging="540"/>
              <w:jc w:val="center"/>
              <w:rPr>
                <w:rFonts w:hint="default" w:ascii="Times New Roman" w:hAnsi="Times New Roman" w:eastAsia="仿宋_GB2312" w:cs="Times New Roman"/>
                <w:sz w:val="24"/>
                <w:szCs w:val="24"/>
              </w:rPr>
            </w:pPr>
          </w:p>
        </w:tc>
        <w:tc>
          <w:tcPr>
            <w:tcW w:w="1417" w:type="dxa"/>
          </w:tcPr>
          <w:p w14:paraId="4DE391E5">
            <w:pPr>
              <w:pStyle w:val="29"/>
              <w:ind w:left="1080" w:leftChars="257" w:hanging="540"/>
              <w:jc w:val="center"/>
              <w:rPr>
                <w:rFonts w:hint="default" w:ascii="Times New Roman" w:hAnsi="Times New Roman" w:eastAsia="仿宋_GB2312" w:cs="Times New Roman"/>
                <w:sz w:val="24"/>
                <w:szCs w:val="24"/>
              </w:rPr>
            </w:pPr>
          </w:p>
        </w:tc>
        <w:tc>
          <w:tcPr>
            <w:tcW w:w="2195" w:type="dxa"/>
          </w:tcPr>
          <w:p w14:paraId="520E9DCF">
            <w:pPr>
              <w:pStyle w:val="29"/>
              <w:ind w:left="1080" w:leftChars="257" w:hanging="540"/>
              <w:rPr>
                <w:rFonts w:hint="default" w:ascii="Times New Roman" w:hAnsi="Times New Roman" w:eastAsia="仿宋_GB2312" w:cs="Times New Roman"/>
                <w:sz w:val="24"/>
                <w:szCs w:val="24"/>
              </w:rPr>
            </w:pPr>
          </w:p>
        </w:tc>
      </w:tr>
      <w:tr w14:paraId="51C6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FFF99A">
            <w:pPr>
              <w:pStyle w:val="29"/>
              <w:ind w:left="1080" w:leftChars="257" w:hanging="540"/>
              <w:rPr>
                <w:rFonts w:hint="default" w:ascii="Times New Roman" w:hAnsi="Times New Roman" w:eastAsia="仿宋_GB2312" w:cs="Times New Roman"/>
                <w:sz w:val="24"/>
                <w:szCs w:val="24"/>
              </w:rPr>
            </w:pPr>
          </w:p>
        </w:tc>
        <w:tc>
          <w:tcPr>
            <w:tcW w:w="2835" w:type="dxa"/>
            <w:vAlign w:val="center"/>
          </w:tcPr>
          <w:p w14:paraId="37D0CC13">
            <w:pPr>
              <w:shd w:val="clear"/>
              <w:spacing w:line="360" w:lineRule="auto"/>
              <w:jc w:val="center"/>
              <w:rPr>
                <w:rFonts w:hint="default" w:ascii="Times New Roman" w:hAnsi="Times New Roman" w:eastAsia="仿宋_GB2312" w:cs="Times New Roman"/>
                <w:bCs/>
                <w:sz w:val="24"/>
              </w:rPr>
            </w:pPr>
            <w:r>
              <w:rPr>
                <w:rFonts w:hint="eastAsia" w:ascii="仿宋" w:hAnsi="仿宋" w:eastAsia="仿宋" w:cs="仿宋"/>
                <w:bCs/>
                <w:color w:val="auto"/>
                <w:sz w:val="24"/>
                <w:highlight w:val="none"/>
              </w:rPr>
              <w:t>（付款</w:t>
            </w:r>
            <w:r>
              <w:rPr>
                <w:rFonts w:hint="eastAsia" w:ascii="仿宋" w:hAnsi="仿宋" w:eastAsia="仿宋" w:cs="仿宋"/>
                <w:bCs/>
                <w:color w:val="auto"/>
                <w:sz w:val="24"/>
                <w:highlight w:val="none"/>
                <w:lang w:val="en-US" w:eastAsia="zh-CN"/>
              </w:rPr>
              <w:t>比例</w:t>
            </w:r>
            <w:r>
              <w:rPr>
                <w:rFonts w:hint="eastAsia" w:ascii="仿宋" w:hAnsi="仿宋" w:eastAsia="仿宋" w:cs="仿宋"/>
                <w:bCs/>
                <w:color w:val="auto"/>
                <w:sz w:val="24"/>
                <w:highlight w:val="none"/>
              </w:rPr>
              <w:t>）</w:t>
            </w:r>
          </w:p>
        </w:tc>
        <w:tc>
          <w:tcPr>
            <w:tcW w:w="1701" w:type="dxa"/>
          </w:tcPr>
          <w:p w14:paraId="09896447">
            <w:pPr>
              <w:pStyle w:val="29"/>
              <w:ind w:left="1080" w:leftChars="257" w:hanging="540"/>
              <w:rPr>
                <w:rFonts w:hint="default" w:ascii="Times New Roman" w:hAnsi="Times New Roman" w:eastAsia="仿宋_GB2312" w:cs="Times New Roman"/>
                <w:sz w:val="24"/>
                <w:szCs w:val="24"/>
              </w:rPr>
            </w:pPr>
          </w:p>
        </w:tc>
        <w:tc>
          <w:tcPr>
            <w:tcW w:w="1417" w:type="dxa"/>
          </w:tcPr>
          <w:p w14:paraId="58A72733">
            <w:pPr>
              <w:pStyle w:val="29"/>
              <w:ind w:left="1080" w:leftChars="257" w:hanging="540"/>
              <w:rPr>
                <w:rFonts w:hint="default" w:ascii="Times New Roman" w:hAnsi="Times New Roman" w:eastAsia="仿宋_GB2312" w:cs="Times New Roman"/>
                <w:sz w:val="24"/>
                <w:szCs w:val="24"/>
              </w:rPr>
            </w:pPr>
          </w:p>
        </w:tc>
        <w:tc>
          <w:tcPr>
            <w:tcW w:w="2195" w:type="dxa"/>
          </w:tcPr>
          <w:p w14:paraId="6D400DCE">
            <w:pPr>
              <w:pStyle w:val="29"/>
              <w:ind w:left="1080" w:leftChars="257" w:hanging="540"/>
              <w:rPr>
                <w:rFonts w:hint="default" w:ascii="Times New Roman" w:hAnsi="Times New Roman" w:eastAsia="仿宋_GB2312" w:cs="Times New Roman"/>
                <w:sz w:val="24"/>
                <w:szCs w:val="24"/>
              </w:rPr>
            </w:pPr>
          </w:p>
        </w:tc>
      </w:tr>
      <w:tr w14:paraId="5BBD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1FA454A">
            <w:pPr>
              <w:pStyle w:val="29"/>
              <w:ind w:left="1080" w:leftChars="257" w:hanging="540"/>
              <w:rPr>
                <w:rFonts w:hint="default" w:ascii="Times New Roman" w:hAnsi="Times New Roman" w:eastAsia="仿宋_GB2312" w:cs="Times New Roman"/>
                <w:sz w:val="24"/>
                <w:szCs w:val="24"/>
              </w:rPr>
            </w:pPr>
          </w:p>
        </w:tc>
        <w:tc>
          <w:tcPr>
            <w:tcW w:w="2835" w:type="dxa"/>
            <w:vAlign w:val="center"/>
          </w:tcPr>
          <w:p w14:paraId="4BEF3327">
            <w:pPr>
              <w:spacing w:line="360" w:lineRule="auto"/>
              <w:jc w:val="center"/>
              <w:rPr>
                <w:rFonts w:hint="default" w:ascii="Times New Roman" w:hAnsi="Times New Roman" w:eastAsia="仿宋_GB2312" w:cs="Times New Roman"/>
                <w:bCs/>
                <w:sz w:val="24"/>
                <w:lang w:val="en-US" w:eastAsia="zh-CN"/>
              </w:rPr>
            </w:pPr>
            <w:r>
              <w:rPr>
                <w:rFonts w:hint="eastAsia" w:eastAsia="仿宋_GB2312" w:cs="Times New Roman"/>
                <w:bCs/>
                <w:sz w:val="24"/>
                <w:lang w:val="en-US" w:eastAsia="zh-CN"/>
              </w:rPr>
              <w:t>保修期</w:t>
            </w:r>
          </w:p>
        </w:tc>
        <w:tc>
          <w:tcPr>
            <w:tcW w:w="1701" w:type="dxa"/>
          </w:tcPr>
          <w:p w14:paraId="07C4C9E5">
            <w:pPr>
              <w:pStyle w:val="29"/>
              <w:ind w:left="1080" w:leftChars="257" w:hanging="540"/>
              <w:rPr>
                <w:rFonts w:hint="default" w:ascii="Times New Roman" w:hAnsi="Times New Roman" w:eastAsia="仿宋_GB2312" w:cs="Times New Roman"/>
                <w:sz w:val="24"/>
                <w:szCs w:val="24"/>
              </w:rPr>
            </w:pPr>
          </w:p>
        </w:tc>
        <w:tc>
          <w:tcPr>
            <w:tcW w:w="1417" w:type="dxa"/>
          </w:tcPr>
          <w:p w14:paraId="67E192C1">
            <w:pPr>
              <w:pStyle w:val="29"/>
              <w:ind w:left="1080" w:leftChars="257" w:hanging="540"/>
              <w:rPr>
                <w:rFonts w:hint="default" w:ascii="Times New Roman" w:hAnsi="Times New Roman" w:eastAsia="仿宋_GB2312" w:cs="Times New Roman"/>
                <w:sz w:val="24"/>
                <w:szCs w:val="24"/>
              </w:rPr>
            </w:pPr>
          </w:p>
        </w:tc>
        <w:tc>
          <w:tcPr>
            <w:tcW w:w="2195" w:type="dxa"/>
          </w:tcPr>
          <w:p w14:paraId="40ED143F">
            <w:pPr>
              <w:pStyle w:val="29"/>
              <w:ind w:left="1080" w:leftChars="257" w:hanging="540"/>
              <w:rPr>
                <w:rFonts w:hint="default" w:ascii="Times New Roman" w:hAnsi="Times New Roman" w:eastAsia="仿宋_GB2312" w:cs="Times New Roman"/>
                <w:sz w:val="24"/>
                <w:szCs w:val="24"/>
              </w:rPr>
            </w:pPr>
          </w:p>
        </w:tc>
      </w:tr>
      <w:tr w14:paraId="348D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D798E3E">
            <w:pPr>
              <w:pStyle w:val="29"/>
              <w:ind w:left="1080" w:leftChars="257" w:hanging="540"/>
              <w:rPr>
                <w:rFonts w:hint="default" w:ascii="Times New Roman" w:hAnsi="Times New Roman" w:eastAsia="仿宋_GB2312" w:cs="Times New Roman"/>
                <w:sz w:val="24"/>
                <w:szCs w:val="24"/>
              </w:rPr>
            </w:pPr>
          </w:p>
        </w:tc>
        <w:tc>
          <w:tcPr>
            <w:tcW w:w="2835" w:type="dxa"/>
            <w:vAlign w:val="center"/>
          </w:tcPr>
          <w:p w14:paraId="28221306">
            <w:pPr>
              <w:spacing w:line="360" w:lineRule="auto"/>
              <w:jc w:val="center"/>
              <w:rPr>
                <w:rFonts w:hint="default" w:ascii="Times New Roman" w:hAnsi="Times New Roman" w:eastAsia="仿宋_GB2312" w:cs="Times New Roman"/>
                <w:bCs/>
                <w:sz w:val="24"/>
              </w:rPr>
            </w:pPr>
          </w:p>
        </w:tc>
        <w:tc>
          <w:tcPr>
            <w:tcW w:w="1701" w:type="dxa"/>
          </w:tcPr>
          <w:p w14:paraId="4A4D6809">
            <w:pPr>
              <w:pStyle w:val="29"/>
              <w:ind w:left="1080" w:leftChars="257" w:hanging="540"/>
              <w:rPr>
                <w:rFonts w:hint="default" w:ascii="Times New Roman" w:hAnsi="Times New Roman" w:eastAsia="仿宋_GB2312" w:cs="Times New Roman"/>
                <w:sz w:val="24"/>
                <w:szCs w:val="24"/>
              </w:rPr>
            </w:pPr>
          </w:p>
        </w:tc>
        <w:tc>
          <w:tcPr>
            <w:tcW w:w="1417" w:type="dxa"/>
          </w:tcPr>
          <w:p w14:paraId="60C79406">
            <w:pPr>
              <w:pStyle w:val="29"/>
              <w:ind w:left="1080" w:leftChars="257" w:hanging="540"/>
              <w:rPr>
                <w:rFonts w:hint="default" w:ascii="Times New Roman" w:hAnsi="Times New Roman" w:eastAsia="仿宋_GB2312" w:cs="Times New Roman"/>
                <w:sz w:val="24"/>
                <w:szCs w:val="24"/>
              </w:rPr>
            </w:pPr>
          </w:p>
        </w:tc>
        <w:tc>
          <w:tcPr>
            <w:tcW w:w="2195" w:type="dxa"/>
          </w:tcPr>
          <w:p w14:paraId="0324ED51">
            <w:pPr>
              <w:pStyle w:val="29"/>
              <w:ind w:left="1080" w:leftChars="257" w:hanging="540"/>
              <w:rPr>
                <w:rFonts w:hint="default" w:ascii="Times New Roman" w:hAnsi="Times New Roman" w:eastAsia="仿宋_GB2312" w:cs="Times New Roman"/>
                <w:sz w:val="24"/>
                <w:szCs w:val="24"/>
              </w:rPr>
            </w:pPr>
          </w:p>
        </w:tc>
      </w:tr>
      <w:tr w14:paraId="3B51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D84995B">
            <w:pPr>
              <w:pStyle w:val="29"/>
              <w:ind w:left="1080" w:leftChars="257" w:hanging="540"/>
              <w:rPr>
                <w:rFonts w:hint="default" w:ascii="Times New Roman" w:hAnsi="Times New Roman" w:eastAsia="仿宋_GB2312" w:cs="Times New Roman"/>
                <w:sz w:val="24"/>
                <w:szCs w:val="24"/>
              </w:rPr>
            </w:pPr>
          </w:p>
        </w:tc>
        <w:tc>
          <w:tcPr>
            <w:tcW w:w="2835" w:type="dxa"/>
            <w:vAlign w:val="center"/>
          </w:tcPr>
          <w:p w14:paraId="05C21B0B">
            <w:pPr>
              <w:spacing w:line="360" w:lineRule="auto"/>
              <w:jc w:val="center"/>
              <w:rPr>
                <w:rFonts w:hint="default" w:ascii="Times New Roman" w:hAnsi="Times New Roman" w:eastAsia="仿宋_GB2312" w:cs="Times New Roman"/>
                <w:bCs/>
                <w:sz w:val="24"/>
              </w:rPr>
            </w:pPr>
            <w:r>
              <w:rPr>
                <w:rFonts w:hint="default" w:ascii="Times New Roman" w:hAnsi="Times New Roman" w:eastAsia="仿宋_GB2312" w:cs="Times New Roman"/>
                <w:sz w:val="24"/>
              </w:rPr>
              <w:t>….</w:t>
            </w:r>
          </w:p>
        </w:tc>
        <w:tc>
          <w:tcPr>
            <w:tcW w:w="1701" w:type="dxa"/>
          </w:tcPr>
          <w:p w14:paraId="577B6BAA">
            <w:pPr>
              <w:pStyle w:val="29"/>
              <w:ind w:left="1080" w:leftChars="257" w:hanging="540"/>
              <w:rPr>
                <w:rFonts w:hint="default" w:ascii="Times New Roman" w:hAnsi="Times New Roman" w:eastAsia="仿宋_GB2312" w:cs="Times New Roman"/>
                <w:sz w:val="24"/>
                <w:szCs w:val="24"/>
              </w:rPr>
            </w:pPr>
          </w:p>
        </w:tc>
        <w:tc>
          <w:tcPr>
            <w:tcW w:w="1417" w:type="dxa"/>
          </w:tcPr>
          <w:p w14:paraId="79C25145">
            <w:pPr>
              <w:pStyle w:val="29"/>
              <w:ind w:left="1080" w:leftChars="257" w:hanging="540"/>
              <w:rPr>
                <w:rFonts w:hint="default" w:ascii="Times New Roman" w:hAnsi="Times New Roman" w:eastAsia="仿宋_GB2312" w:cs="Times New Roman"/>
                <w:sz w:val="24"/>
                <w:szCs w:val="24"/>
              </w:rPr>
            </w:pPr>
          </w:p>
        </w:tc>
        <w:tc>
          <w:tcPr>
            <w:tcW w:w="2195" w:type="dxa"/>
          </w:tcPr>
          <w:p w14:paraId="56475E62">
            <w:pPr>
              <w:pStyle w:val="29"/>
              <w:ind w:left="1080" w:leftChars="257" w:hanging="540"/>
              <w:rPr>
                <w:rFonts w:hint="default" w:ascii="Times New Roman" w:hAnsi="Times New Roman" w:eastAsia="仿宋_GB2312" w:cs="Times New Roman"/>
                <w:sz w:val="24"/>
                <w:szCs w:val="24"/>
              </w:rPr>
            </w:pPr>
          </w:p>
        </w:tc>
      </w:tr>
      <w:tr w14:paraId="71B3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01ABA">
            <w:pPr>
              <w:pStyle w:val="29"/>
              <w:ind w:left="1080" w:leftChars="257" w:hanging="540"/>
              <w:rPr>
                <w:rFonts w:hint="default" w:ascii="Times New Roman" w:hAnsi="Times New Roman" w:eastAsia="仿宋_GB2312" w:cs="Times New Roman"/>
                <w:sz w:val="24"/>
                <w:szCs w:val="24"/>
              </w:rPr>
            </w:pPr>
          </w:p>
        </w:tc>
        <w:tc>
          <w:tcPr>
            <w:tcW w:w="2835" w:type="dxa"/>
            <w:vAlign w:val="center"/>
          </w:tcPr>
          <w:p w14:paraId="4820B5E2">
            <w:pPr>
              <w:spacing w:line="360" w:lineRule="auto"/>
              <w:jc w:val="center"/>
              <w:rPr>
                <w:rFonts w:hint="default" w:ascii="Times New Roman" w:hAnsi="Times New Roman" w:eastAsia="仿宋_GB2312" w:cs="Times New Roman"/>
                <w:bCs/>
                <w:sz w:val="24"/>
              </w:rPr>
            </w:pPr>
          </w:p>
        </w:tc>
        <w:tc>
          <w:tcPr>
            <w:tcW w:w="1701" w:type="dxa"/>
          </w:tcPr>
          <w:p w14:paraId="3B588A2F">
            <w:pPr>
              <w:pStyle w:val="29"/>
              <w:ind w:left="1080" w:leftChars="257" w:hanging="540"/>
              <w:rPr>
                <w:rFonts w:hint="default" w:ascii="Times New Roman" w:hAnsi="Times New Roman" w:eastAsia="仿宋_GB2312" w:cs="Times New Roman"/>
                <w:sz w:val="24"/>
                <w:szCs w:val="24"/>
              </w:rPr>
            </w:pPr>
          </w:p>
        </w:tc>
        <w:tc>
          <w:tcPr>
            <w:tcW w:w="1417" w:type="dxa"/>
          </w:tcPr>
          <w:p w14:paraId="0B4B70DB">
            <w:pPr>
              <w:pStyle w:val="29"/>
              <w:ind w:left="1080" w:leftChars="257" w:hanging="540"/>
              <w:rPr>
                <w:rFonts w:hint="default" w:ascii="Times New Roman" w:hAnsi="Times New Roman" w:eastAsia="仿宋_GB2312" w:cs="Times New Roman"/>
                <w:sz w:val="24"/>
                <w:szCs w:val="24"/>
              </w:rPr>
            </w:pPr>
          </w:p>
        </w:tc>
        <w:tc>
          <w:tcPr>
            <w:tcW w:w="2195" w:type="dxa"/>
          </w:tcPr>
          <w:p w14:paraId="2BDCD8F6">
            <w:pPr>
              <w:pStyle w:val="29"/>
              <w:ind w:left="1080" w:leftChars="257" w:hanging="540"/>
              <w:rPr>
                <w:rFonts w:hint="default" w:ascii="Times New Roman" w:hAnsi="Times New Roman" w:eastAsia="仿宋_GB2312" w:cs="Times New Roman"/>
                <w:sz w:val="24"/>
                <w:szCs w:val="24"/>
              </w:rPr>
            </w:pPr>
          </w:p>
        </w:tc>
      </w:tr>
      <w:tr w14:paraId="76A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4C73060">
            <w:pPr>
              <w:pStyle w:val="29"/>
              <w:ind w:left="1080" w:leftChars="257" w:hanging="540"/>
              <w:rPr>
                <w:rFonts w:hint="default" w:ascii="Times New Roman" w:hAnsi="Times New Roman" w:eastAsia="仿宋_GB2312" w:cs="Times New Roman"/>
                <w:sz w:val="24"/>
                <w:szCs w:val="24"/>
              </w:rPr>
            </w:pPr>
          </w:p>
        </w:tc>
        <w:tc>
          <w:tcPr>
            <w:tcW w:w="2835" w:type="dxa"/>
          </w:tcPr>
          <w:p w14:paraId="064C1595">
            <w:pPr>
              <w:pStyle w:val="29"/>
              <w:ind w:left="1080" w:leftChars="257" w:hanging="540"/>
              <w:rPr>
                <w:rFonts w:hint="default" w:ascii="Times New Roman" w:hAnsi="Times New Roman" w:eastAsia="仿宋_GB2312" w:cs="Times New Roman"/>
                <w:sz w:val="24"/>
                <w:szCs w:val="24"/>
              </w:rPr>
            </w:pPr>
          </w:p>
        </w:tc>
        <w:tc>
          <w:tcPr>
            <w:tcW w:w="1701" w:type="dxa"/>
          </w:tcPr>
          <w:p w14:paraId="56468B0C">
            <w:pPr>
              <w:pStyle w:val="29"/>
              <w:ind w:left="1080" w:leftChars="257" w:hanging="540"/>
              <w:rPr>
                <w:rFonts w:hint="default" w:ascii="Times New Roman" w:hAnsi="Times New Roman" w:eastAsia="仿宋_GB2312" w:cs="Times New Roman"/>
                <w:sz w:val="24"/>
                <w:szCs w:val="24"/>
              </w:rPr>
            </w:pPr>
          </w:p>
        </w:tc>
        <w:tc>
          <w:tcPr>
            <w:tcW w:w="1417" w:type="dxa"/>
          </w:tcPr>
          <w:p w14:paraId="4E825C7F">
            <w:pPr>
              <w:pStyle w:val="29"/>
              <w:ind w:left="1080" w:leftChars="257" w:hanging="540"/>
              <w:rPr>
                <w:rFonts w:hint="default" w:ascii="Times New Roman" w:hAnsi="Times New Roman" w:eastAsia="仿宋_GB2312" w:cs="Times New Roman"/>
                <w:sz w:val="24"/>
                <w:szCs w:val="24"/>
              </w:rPr>
            </w:pPr>
          </w:p>
        </w:tc>
        <w:tc>
          <w:tcPr>
            <w:tcW w:w="2195" w:type="dxa"/>
          </w:tcPr>
          <w:p w14:paraId="0E4A1408">
            <w:pPr>
              <w:pStyle w:val="29"/>
              <w:ind w:left="1080" w:leftChars="257" w:hanging="540"/>
              <w:rPr>
                <w:rFonts w:hint="default" w:ascii="Times New Roman" w:hAnsi="Times New Roman" w:eastAsia="仿宋_GB2312" w:cs="Times New Roman"/>
                <w:sz w:val="24"/>
                <w:szCs w:val="24"/>
              </w:rPr>
            </w:pPr>
          </w:p>
        </w:tc>
      </w:tr>
      <w:tr w14:paraId="64A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154724D">
            <w:pPr>
              <w:pStyle w:val="29"/>
              <w:ind w:left="1080" w:leftChars="257" w:hanging="540"/>
              <w:rPr>
                <w:rFonts w:hint="default" w:ascii="Times New Roman" w:hAnsi="Times New Roman" w:eastAsia="仿宋_GB2312" w:cs="Times New Roman"/>
                <w:sz w:val="24"/>
                <w:szCs w:val="24"/>
              </w:rPr>
            </w:pPr>
          </w:p>
        </w:tc>
        <w:tc>
          <w:tcPr>
            <w:tcW w:w="2835" w:type="dxa"/>
          </w:tcPr>
          <w:p w14:paraId="3545F404">
            <w:pPr>
              <w:pStyle w:val="29"/>
              <w:ind w:left="1080" w:leftChars="257" w:hanging="540"/>
              <w:rPr>
                <w:rFonts w:hint="default" w:ascii="Times New Roman" w:hAnsi="Times New Roman" w:eastAsia="仿宋_GB2312" w:cs="Times New Roman"/>
                <w:sz w:val="24"/>
                <w:szCs w:val="24"/>
              </w:rPr>
            </w:pPr>
          </w:p>
        </w:tc>
        <w:tc>
          <w:tcPr>
            <w:tcW w:w="1701" w:type="dxa"/>
          </w:tcPr>
          <w:p w14:paraId="1CBE5B7D">
            <w:pPr>
              <w:pStyle w:val="29"/>
              <w:ind w:left="1080" w:leftChars="257" w:hanging="540"/>
              <w:rPr>
                <w:rFonts w:hint="default" w:ascii="Times New Roman" w:hAnsi="Times New Roman" w:eastAsia="仿宋_GB2312" w:cs="Times New Roman"/>
                <w:sz w:val="24"/>
                <w:szCs w:val="24"/>
              </w:rPr>
            </w:pPr>
          </w:p>
        </w:tc>
        <w:tc>
          <w:tcPr>
            <w:tcW w:w="1417" w:type="dxa"/>
          </w:tcPr>
          <w:p w14:paraId="3DDE9E2E">
            <w:pPr>
              <w:pStyle w:val="29"/>
              <w:ind w:left="1080" w:leftChars="257" w:hanging="540"/>
              <w:rPr>
                <w:rFonts w:hint="default" w:ascii="Times New Roman" w:hAnsi="Times New Roman" w:eastAsia="仿宋_GB2312" w:cs="Times New Roman"/>
                <w:sz w:val="24"/>
                <w:szCs w:val="24"/>
              </w:rPr>
            </w:pPr>
          </w:p>
        </w:tc>
        <w:tc>
          <w:tcPr>
            <w:tcW w:w="2195" w:type="dxa"/>
          </w:tcPr>
          <w:p w14:paraId="6C895CE4">
            <w:pPr>
              <w:pStyle w:val="29"/>
              <w:ind w:left="1080" w:leftChars="257" w:hanging="540"/>
              <w:rPr>
                <w:rFonts w:hint="default" w:ascii="Times New Roman" w:hAnsi="Times New Roman" w:eastAsia="仿宋_GB2312" w:cs="Times New Roman"/>
                <w:sz w:val="24"/>
                <w:szCs w:val="24"/>
              </w:rPr>
            </w:pPr>
          </w:p>
        </w:tc>
      </w:tr>
    </w:tbl>
    <w:p w14:paraId="667990EC">
      <w:pPr>
        <w:pStyle w:val="29"/>
        <w:ind w:left="1080" w:leftChars="257" w:hanging="540"/>
        <w:rPr>
          <w:rFonts w:hint="default" w:ascii="Times New Roman" w:hAnsi="Times New Roman" w:eastAsia="仿宋_GB2312" w:cs="Times New Roman"/>
          <w:sz w:val="24"/>
          <w:szCs w:val="24"/>
        </w:rPr>
      </w:pPr>
    </w:p>
    <w:p w14:paraId="4B788CE8">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239FD9CB">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4859E8BF">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1E96E248">
      <w:pPr>
        <w:snapToGrid w:val="0"/>
        <w:spacing w:after="120" w:afterLines="50"/>
        <w:ind w:left="850" w:leftChars="203" w:hanging="424" w:hangingChars="202"/>
        <w:rPr>
          <w:rFonts w:hint="default" w:ascii="Times New Roman" w:hAnsi="Times New Roman" w:eastAsia="仿宋_GB2312" w:cs="Times New Roman"/>
        </w:rPr>
      </w:pPr>
      <w:r>
        <w:rPr>
          <w:rFonts w:hint="default" w:ascii="Times New Roman" w:hAnsi="Times New Roman" w:eastAsia="仿宋_GB2312" w:cs="Times New Roman"/>
          <w:szCs w:val="21"/>
        </w:rPr>
        <w:t>注：</w:t>
      </w:r>
      <w:r>
        <w:rPr>
          <w:rFonts w:hint="default" w:ascii="Times New Roman" w:hAnsi="Times New Roman" w:eastAsia="仿宋_GB2312" w:cs="Times New Roman"/>
        </w:rPr>
        <w:tab/>
      </w:r>
      <w:r>
        <w:rPr>
          <w:rFonts w:hint="default" w:ascii="Times New Roman" w:hAnsi="Times New Roman" w:eastAsia="仿宋_GB2312" w:cs="Times New Roman"/>
        </w:rPr>
        <w:t>1. 对完全响应的，在下表相应列中标注“○”。对有偏离的条目在本表相应列中标注“正偏离”或“负偏离”，并在“偏离简述”栏中加以说明。</w:t>
      </w:r>
    </w:p>
    <w:p w14:paraId="788CECF3">
      <w:pPr>
        <w:snapToGrid w:val="0"/>
        <w:spacing w:after="120" w:afterLines="50"/>
        <w:ind w:left="842" w:leftChars="401"/>
        <w:rPr>
          <w:rFonts w:hint="default" w:ascii="Times New Roman" w:hAnsi="Times New Roman" w:eastAsia="仿宋_GB2312" w:cs="Times New Roman"/>
        </w:rPr>
      </w:pPr>
      <w:r>
        <w:rPr>
          <w:rFonts w:hint="default" w:ascii="Times New Roman" w:hAnsi="Times New Roman" w:eastAsia="仿宋_GB2312" w:cs="Times New Roman"/>
        </w:rPr>
        <w:t>2. 正偏离是指应答的条件高于磋商文件要求，负偏离是指应答的条件低于磋商文件要求，正偏离项目不作扣分处理。</w:t>
      </w:r>
    </w:p>
    <w:p w14:paraId="6FDDDF05">
      <w:pPr>
        <w:snapToGrid w:val="0"/>
        <w:spacing w:after="120" w:afterLines="50"/>
        <w:ind w:left="842" w:leftChars="401"/>
        <w:rPr>
          <w:rFonts w:hint="default" w:ascii="Times New Roman" w:hAnsi="Times New Roman" w:eastAsia="仿宋_GB2312" w:cs="Times New Roman"/>
        </w:rPr>
      </w:pPr>
      <w:r>
        <w:rPr>
          <w:rFonts w:hint="default" w:ascii="Times New Roman" w:hAnsi="Times New Roman" w:eastAsia="仿宋_GB2312" w:cs="Times New Roman"/>
        </w:rPr>
        <w:t>3. 供应商须完整填写响应表。如果未完整填写本表的各项内容则视作供应商已经对磋商文件相关要求和内容完全理解并同意，其报价为在此基础上的完全价格。</w:t>
      </w:r>
    </w:p>
    <w:p w14:paraId="1175A51F">
      <w:pPr>
        <w:snapToGrid w:val="0"/>
        <w:spacing w:after="120" w:afterLines="50"/>
        <w:ind w:left="842" w:leftChars="401"/>
        <w:rPr>
          <w:rFonts w:hint="default" w:ascii="Times New Roman" w:hAnsi="Times New Roman" w:eastAsia="仿宋_GB2312" w:cs="Times New Roman"/>
        </w:rPr>
      </w:pPr>
      <w:r>
        <w:rPr>
          <w:rFonts w:hint="default" w:ascii="Times New Roman" w:hAnsi="Times New Roman" w:eastAsia="仿宋_GB2312" w:cs="Times New Roman"/>
        </w:rPr>
        <w:t>4. 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333309AA">
      <w:pPr>
        <w:pStyle w:val="29"/>
        <w:ind w:left="1080" w:leftChars="257" w:hanging="540"/>
        <w:rPr>
          <w:rFonts w:hint="default" w:ascii="Times New Roman" w:hAnsi="Times New Roman" w:eastAsia="仿宋_GB2312" w:cs="Times New Roman"/>
          <w:sz w:val="24"/>
          <w:szCs w:val="24"/>
        </w:rPr>
      </w:pPr>
    </w:p>
    <w:p w14:paraId="49D8007C">
      <w:pPr>
        <w:rPr>
          <w:rFonts w:hint="default" w:ascii="Times New Roman" w:hAnsi="Times New Roman" w:eastAsia="仿宋_GB2312" w:cs="Times New Roman"/>
          <w:b/>
          <w:bCs/>
          <w:sz w:val="28"/>
          <w:szCs w:val="36"/>
        </w:rPr>
      </w:pPr>
      <w:bookmarkStart w:id="514" w:name="_Toc7005136"/>
      <w:bookmarkStart w:id="515" w:name="_Toc414445775"/>
      <w:bookmarkStart w:id="516" w:name="_Toc416103825"/>
      <w:bookmarkStart w:id="517" w:name="_Toc410631184"/>
      <w:r>
        <w:rPr>
          <w:rFonts w:hint="default" w:ascii="Times New Roman" w:hAnsi="Times New Roman" w:eastAsia="仿宋_GB2312" w:cs="Times New Roman"/>
          <w:b/>
          <w:bCs/>
          <w:sz w:val="28"/>
          <w:szCs w:val="36"/>
        </w:rPr>
        <w:br w:type="page"/>
      </w:r>
    </w:p>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4"/>
    <w:bookmarkEnd w:id="515"/>
    <w:bookmarkEnd w:id="516"/>
    <w:bookmarkEnd w:id="517"/>
    <w:p w14:paraId="66EA42E3">
      <w:pPr>
        <w:pStyle w:val="3"/>
        <w:shd w:val="clear" w:color="auto"/>
        <w:jc w:val="center"/>
        <w:rPr>
          <w:rFonts w:hint="eastAsia" w:ascii="仿宋" w:hAnsi="仿宋" w:eastAsia="仿宋" w:cs="仿宋"/>
          <w:b/>
          <w:bCs w:val="0"/>
          <w:color w:val="auto"/>
          <w:highlight w:val="none"/>
        </w:rPr>
      </w:pPr>
      <w:bookmarkStart w:id="518" w:name="_Toc17807"/>
      <w:bookmarkStart w:id="519" w:name="_Toc28669"/>
      <w:r>
        <w:rPr>
          <w:rFonts w:hint="eastAsia" w:ascii="仿宋" w:hAnsi="仿宋" w:eastAsia="仿宋" w:cs="仿宋"/>
          <w:b/>
          <w:bCs w:val="0"/>
          <w:color w:val="auto"/>
          <w:highlight w:val="none"/>
        </w:rPr>
        <w:t>响应方案说明</w:t>
      </w:r>
      <w:bookmarkEnd w:id="518"/>
      <w:bookmarkEnd w:id="519"/>
    </w:p>
    <w:p w14:paraId="43562131">
      <w:pPr>
        <w:pStyle w:val="23"/>
        <w:shd w:val="clear" w:color="auto"/>
        <w:rPr>
          <w:rFonts w:hint="eastAsia" w:ascii="仿宋" w:hAnsi="仿宋" w:eastAsia="仿宋" w:cs="仿宋"/>
          <w:color w:val="auto"/>
          <w:highlight w:val="none"/>
          <w:lang w:val="zh-CN"/>
        </w:rPr>
      </w:pPr>
    </w:p>
    <w:p w14:paraId="47927D15">
      <w:pPr>
        <w:shd w:val="clear" w:color="auto"/>
        <w:autoSpaceDE w:val="0"/>
        <w:autoSpaceDN w:val="0"/>
        <w:adjustRightInd w:val="0"/>
        <w:spacing w:line="360" w:lineRule="auto"/>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（格式自拟，内容需符合评审办法中要求的内容要求）</w:t>
      </w:r>
    </w:p>
    <w:p w14:paraId="11EE801C">
      <w:pPr>
        <w:pStyle w:val="50"/>
        <w:numPr>
          <w:ilvl w:val="0"/>
          <w:numId w:val="0"/>
        </w:numPr>
        <w:shd w:val="clear"/>
        <w:ind w:leftChars="0"/>
        <w:jc w:val="center"/>
        <w:rPr>
          <w:rStyle w:val="302"/>
          <w:rFonts w:hint="eastAsia" w:ascii="仿宋" w:hAnsi="仿宋" w:eastAsia="仿宋" w:cs="仿宋"/>
          <w:color w:val="auto"/>
          <w:szCs w:val="30"/>
          <w:highlight w:val="none"/>
        </w:rPr>
      </w:pPr>
    </w:p>
    <w:p w14:paraId="468DB44C">
      <w:pPr>
        <w:pStyle w:val="50"/>
        <w:numPr>
          <w:ilvl w:val="0"/>
          <w:numId w:val="0"/>
        </w:numPr>
        <w:shd w:val="clear"/>
        <w:ind w:leftChars="0"/>
        <w:jc w:val="center"/>
        <w:rPr>
          <w:rStyle w:val="302"/>
          <w:rFonts w:hint="eastAsia" w:ascii="仿宋" w:hAnsi="仿宋" w:eastAsia="仿宋" w:cs="仿宋"/>
          <w:color w:val="auto"/>
          <w:szCs w:val="30"/>
          <w:highlight w:val="none"/>
        </w:rPr>
      </w:pPr>
    </w:p>
    <w:p w14:paraId="1505A7E1">
      <w:pPr>
        <w:pStyle w:val="50"/>
        <w:numPr>
          <w:ilvl w:val="0"/>
          <w:numId w:val="0"/>
        </w:numPr>
        <w:shd w:val="clear"/>
        <w:ind w:leftChars="0"/>
        <w:jc w:val="center"/>
        <w:rPr>
          <w:rStyle w:val="302"/>
          <w:rFonts w:hint="eastAsia" w:ascii="仿宋" w:hAnsi="仿宋" w:eastAsia="仿宋" w:cs="仿宋"/>
          <w:color w:val="auto"/>
          <w:szCs w:val="30"/>
          <w:highlight w:val="none"/>
        </w:rPr>
      </w:pPr>
    </w:p>
    <w:p w14:paraId="7672ABF5">
      <w:pPr>
        <w:pStyle w:val="50"/>
        <w:numPr>
          <w:ilvl w:val="0"/>
          <w:numId w:val="0"/>
        </w:numPr>
        <w:shd w:val="clear"/>
        <w:ind w:leftChars="0"/>
        <w:jc w:val="center"/>
        <w:rPr>
          <w:rStyle w:val="302"/>
          <w:rFonts w:hint="eastAsia" w:ascii="仿宋" w:hAnsi="仿宋" w:eastAsia="仿宋" w:cs="仿宋"/>
          <w:color w:val="auto"/>
          <w:szCs w:val="30"/>
          <w:highlight w:val="none"/>
        </w:rPr>
      </w:pPr>
    </w:p>
    <w:p w14:paraId="67925C1D">
      <w:pPr>
        <w:pStyle w:val="50"/>
        <w:numPr>
          <w:ilvl w:val="0"/>
          <w:numId w:val="0"/>
        </w:numPr>
        <w:shd w:val="clear"/>
        <w:ind w:leftChars="0"/>
        <w:jc w:val="center"/>
        <w:rPr>
          <w:rStyle w:val="302"/>
          <w:rFonts w:hint="eastAsia" w:ascii="仿宋" w:hAnsi="仿宋" w:eastAsia="仿宋" w:cs="仿宋"/>
          <w:color w:val="auto"/>
          <w:szCs w:val="30"/>
          <w:highlight w:val="none"/>
        </w:rPr>
      </w:pPr>
    </w:p>
    <w:p w14:paraId="18983D81">
      <w:pPr>
        <w:pStyle w:val="50"/>
        <w:numPr>
          <w:ilvl w:val="0"/>
          <w:numId w:val="0"/>
        </w:numPr>
        <w:shd w:val="clear"/>
        <w:ind w:leftChars="0"/>
        <w:jc w:val="center"/>
        <w:rPr>
          <w:rStyle w:val="302"/>
          <w:rFonts w:hint="eastAsia" w:ascii="仿宋" w:hAnsi="仿宋" w:eastAsia="仿宋" w:cs="仿宋"/>
          <w:color w:val="auto"/>
          <w:szCs w:val="30"/>
          <w:highlight w:val="none"/>
        </w:rPr>
      </w:pPr>
    </w:p>
    <w:p w14:paraId="095D93AF">
      <w:pPr>
        <w:pStyle w:val="50"/>
        <w:numPr>
          <w:ilvl w:val="0"/>
          <w:numId w:val="0"/>
        </w:numPr>
        <w:shd w:val="clear"/>
        <w:ind w:leftChars="0"/>
        <w:jc w:val="center"/>
        <w:rPr>
          <w:rStyle w:val="302"/>
          <w:rFonts w:hint="eastAsia" w:ascii="仿宋" w:hAnsi="仿宋" w:eastAsia="仿宋" w:cs="仿宋"/>
          <w:color w:val="auto"/>
          <w:szCs w:val="30"/>
          <w:highlight w:val="none"/>
        </w:rPr>
      </w:pPr>
    </w:p>
    <w:p w14:paraId="76583D97">
      <w:pPr>
        <w:pStyle w:val="50"/>
        <w:numPr>
          <w:ilvl w:val="0"/>
          <w:numId w:val="0"/>
        </w:numPr>
        <w:shd w:val="clear"/>
        <w:ind w:leftChars="0"/>
        <w:jc w:val="center"/>
        <w:rPr>
          <w:rStyle w:val="302"/>
          <w:rFonts w:hint="eastAsia" w:ascii="仿宋" w:hAnsi="仿宋" w:eastAsia="仿宋" w:cs="仿宋"/>
          <w:color w:val="auto"/>
          <w:szCs w:val="30"/>
          <w:highlight w:val="none"/>
        </w:rPr>
      </w:pPr>
    </w:p>
    <w:p w14:paraId="75DF5659">
      <w:pPr>
        <w:pStyle w:val="50"/>
        <w:numPr>
          <w:ilvl w:val="0"/>
          <w:numId w:val="0"/>
        </w:numPr>
        <w:shd w:val="clear"/>
        <w:ind w:leftChars="0"/>
        <w:jc w:val="center"/>
        <w:rPr>
          <w:rStyle w:val="302"/>
          <w:rFonts w:hint="eastAsia" w:ascii="仿宋" w:hAnsi="仿宋" w:eastAsia="仿宋" w:cs="仿宋"/>
          <w:color w:val="auto"/>
          <w:szCs w:val="30"/>
          <w:highlight w:val="none"/>
        </w:rPr>
      </w:pPr>
    </w:p>
    <w:p w14:paraId="63C6D7C1">
      <w:pPr>
        <w:pStyle w:val="50"/>
        <w:numPr>
          <w:ilvl w:val="0"/>
          <w:numId w:val="0"/>
        </w:numPr>
        <w:shd w:val="clear"/>
        <w:ind w:leftChars="0"/>
        <w:jc w:val="center"/>
        <w:rPr>
          <w:rStyle w:val="302"/>
          <w:rFonts w:hint="eastAsia" w:ascii="仿宋" w:hAnsi="仿宋" w:eastAsia="仿宋" w:cs="仿宋"/>
          <w:color w:val="auto"/>
          <w:szCs w:val="30"/>
          <w:highlight w:val="none"/>
        </w:rPr>
      </w:pPr>
    </w:p>
    <w:p w14:paraId="63678401">
      <w:pPr>
        <w:pStyle w:val="50"/>
        <w:numPr>
          <w:ilvl w:val="0"/>
          <w:numId w:val="0"/>
        </w:numPr>
        <w:shd w:val="clear"/>
        <w:ind w:leftChars="0"/>
        <w:jc w:val="center"/>
        <w:rPr>
          <w:rStyle w:val="302"/>
          <w:rFonts w:hint="eastAsia" w:ascii="仿宋" w:hAnsi="仿宋" w:eastAsia="仿宋" w:cs="仿宋"/>
          <w:color w:val="auto"/>
          <w:szCs w:val="30"/>
          <w:highlight w:val="none"/>
        </w:rPr>
      </w:pPr>
    </w:p>
    <w:p w14:paraId="29E095FB">
      <w:pPr>
        <w:pStyle w:val="50"/>
        <w:numPr>
          <w:ilvl w:val="0"/>
          <w:numId w:val="0"/>
        </w:numPr>
        <w:shd w:val="clear"/>
        <w:ind w:leftChars="0"/>
        <w:jc w:val="center"/>
        <w:rPr>
          <w:rStyle w:val="302"/>
          <w:rFonts w:hint="eastAsia" w:ascii="仿宋" w:hAnsi="仿宋" w:eastAsia="仿宋" w:cs="仿宋"/>
          <w:color w:val="auto"/>
          <w:szCs w:val="30"/>
          <w:highlight w:val="none"/>
        </w:rPr>
      </w:pPr>
    </w:p>
    <w:p w14:paraId="23E441CF">
      <w:pPr>
        <w:pStyle w:val="50"/>
        <w:numPr>
          <w:ilvl w:val="0"/>
          <w:numId w:val="0"/>
        </w:numPr>
        <w:shd w:val="clear"/>
        <w:ind w:leftChars="0"/>
        <w:jc w:val="center"/>
        <w:rPr>
          <w:rStyle w:val="302"/>
          <w:rFonts w:hint="eastAsia" w:ascii="仿宋" w:hAnsi="仿宋" w:eastAsia="仿宋" w:cs="仿宋"/>
          <w:color w:val="auto"/>
          <w:szCs w:val="30"/>
          <w:highlight w:val="none"/>
        </w:rPr>
      </w:pPr>
    </w:p>
    <w:p w14:paraId="33555233">
      <w:pPr>
        <w:pStyle w:val="50"/>
        <w:numPr>
          <w:ilvl w:val="0"/>
          <w:numId w:val="0"/>
        </w:numPr>
        <w:shd w:val="clear"/>
        <w:ind w:leftChars="0"/>
        <w:jc w:val="center"/>
        <w:rPr>
          <w:rStyle w:val="302"/>
          <w:rFonts w:hint="eastAsia" w:ascii="仿宋" w:hAnsi="仿宋" w:eastAsia="仿宋" w:cs="仿宋"/>
          <w:color w:val="auto"/>
          <w:szCs w:val="30"/>
          <w:highlight w:val="none"/>
        </w:rPr>
      </w:pPr>
    </w:p>
    <w:p w14:paraId="39D0391F">
      <w:pPr>
        <w:pStyle w:val="50"/>
        <w:numPr>
          <w:ilvl w:val="0"/>
          <w:numId w:val="0"/>
        </w:numPr>
        <w:shd w:val="clear"/>
        <w:ind w:leftChars="0"/>
        <w:jc w:val="center"/>
        <w:rPr>
          <w:rStyle w:val="302"/>
          <w:rFonts w:hint="eastAsia" w:ascii="仿宋" w:hAnsi="仿宋" w:eastAsia="仿宋" w:cs="仿宋"/>
          <w:color w:val="auto"/>
          <w:szCs w:val="30"/>
          <w:highlight w:val="none"/>
        </w:rPr>
      </w:pPr>
    </w:p>
    <w:p w14:paraId="2D18A1AF">
      <w:pPr>
        <w:pStyle w:val="50"/>
        <w:numPr>
          <w:ilvl w:val="0"/>
          <w:numId w:val="0"/>
        </w:numPr>
        <w:shd w:val="clear"/>
        <w:ind w:leftChars="0"/>
        <w:jc w:val="center"/>
        <w:rPr>
          <w:rStyle w:val="302"/>
          <w:rFonts w:hint="eastAsia" w:ascii="仿宋" w:hAnsi="仿宋" w:eastAsia="仿宋" w:cs="仿宋"/>
          <w:color w:val="auto"/>
          <w:szCs w:val="30"/>
          <w:highlight w:val="none"/>
        </w:rPr>
      </w:pPr>
    </w:p>
    <w:p w14:paraId="2A2452D3">
      <w:pPr>
        <w:pStyle w:val="50"/>
        <w:numPr>
          <w:ilvl w:val="0"/>
          <w:numId w:val="0"/>
        </w:numPr>
        <w:shd w:val="clear"/>
        <w:ind w:leftChars="0"/>
        <w:jc w:val="center"/>
        <w:rPr>
          <w:rStyle w:val="302"/>
          <w:rFonts w:hint="eastAsia" w:ascii="仿宋" w:hAnsi="仿宋" w:eastAsia="仿宋" w:cs="仿宋"/>
          <w:color w:val="auto"/>
          <w:szCs w:val="30"/>
          <w:highlight w:val="none"/>
        </w:rPr>
      </w:pPr>
    </w:p>
    <w:p w14:paraId="3888C8D4">
      <w:pPr>
        <w:pStyle w:val="50"/>
        <w:numPr>
          <w:ilvl w:val="0"/>
          <w:numId w:val="0"/>
        </w:numPr>
        <w:shd w:val="clear"/>
        <w:ind w:leftChars="0"/>
        <w:jc w:val="center"/>
        <w:rPr>
          <w:rStyle w:val="302"/>
          <w:rFonts w:hint="eastAsia" w:ascii="仿宋" w:hAnsi="仿宋" w:eastAsia="仿宋" w:cs="仿宋"/>
          <w:color w:val="auto"/>
          <w:szCs w:val="30"/>
          <w:highlight w:val="none"/>
        </w:rPr>
      </w:pPr>
    </w:p>
    <w:p w14:paraId="573D3C92">
      <w:pPr>
        <w:pStyle w:val="50"/>
        <w:numPr>
          <w:ilvl w:val="0"/>
          <w:numId w:val="0"/>
        </w:numPr>
        <w:shd w:val="clear"/>
        <w:ind w:leftChars="0"/>
        <w:jc w:val="center"/>
        <w:rPr>
          <w:rStyle w:val="302"/>
          <w:rFonts w:hint="eastAsia" w:ascii="仿宋" w:hAnsi="仿宋" w:eastAsia="仿宋" w:cs="仿宋"/>
          <w:color w:val="auto"/>
          <w:szCs w:val="30"/>
          <w:highlight w:val="none"/>
        </w:rPr>
      </w:pPr>
    </w:p>
    <w:p w14:paraId="11E33A69">
      <w:pPr>
        <w:pStyle w:val="50"/>
        <w:numPr>
          <w:ilvl w:val="0"/>
          <w:numId w:val="0"/>
        </w:numPr>
        <w:shd w:val="clear"/>
        <w:ind w:leftChars="0"/>
        <w:jc w:val="center"/>
        <w:rPr>
          <w:rStyle w:val="302"/>
          <w:rFonts w:hint="eastAsia" w:ascii="仿宋" w:hAnsi="仿宋" w:eastAsia="仿宋" w:cs="仿宋"/>
          <w:color w:val="auto"/>
          <w:szCs w:val="30"/>
          <w:highlight w:val="none"/>
        </w:rPr>
      </w:pPr>
    </w:p>
    <w:p w14:paraId="3BBD324A">
      <w:pPr>
        <w:pStyle w:val="50"/>
        <w:numPr>
          <w:ilvl w:val="0"/>
          <w:numId w:val="0"/>
        </w:numPr>
        <w:shd w:val="clear"/>
        <w:ind w:leftChars="0"/>
        <w:jc w:val="center"/>
        <w:rPr>
          <w:rStyle w:val="302"/>
          <w:rFonts w:hint="eastAsia" w:ascii="仿宋" w:hAnsi="仿宋" w:eastAsia="仿宋" w:cs="仿宋"/>
          <w:color w:val="auto"/>
          <w:szCs w:val="30"/>
          <w:highlight w:val="none"/>
        </w:rPr>
      </w:pPr>
    </w:p>
    <w:p w14:paraId="3DCE4DC8">
      <w:pPr>
        <w:pStyle w:val="50"/>
        <w:numPr>
          <w:ilvl w:val="0"/>
          <w:numId w:val="0"/>
        </w:numPr>
        <w:shd w:val="clear"/>
        <w:ind w:leftChars="0"/>
        <w:jc w:val="center"/>
        <w:rPr>
          <w:rStyle w:val="302"/>
          <w:rFonts w:hint="eastAsia" w:ascii="仿宋" w:hAnsi="仿宋" w:eastAsia="仿宋" w:cs="仿宋"/>
          <w:color w:val="auto"/>
          <w:szCs w:val="30"/>
          <w:highlight w:val="none"/>
        </w:rPr>
      </w:pPr>
    </w:p>
    <w:p w14:paraId="6C610B55">
      <w:pPr>
        <w:pStyle w:val="50"/>
        <w:numPr>
          <w:ilvl w:val="0"/>
          <w:numId w:val="0"/>
        </w:numPr>
        <w:shd w:val="clear"/>
        <w:ind w:leftChars="0"/>
        <w:jc w:val="center"/>
        <w:rPr>
          <w:rStyle w:val="302"/>
          <w:rFonts w:hint="eastAsia" w:ascii="仿宋" w:hAnsi="仿宋" w:eastAsia="仿宋" w:cs="仿宋"/>
          <w:color w:val="auto"/>
          <w:szCs w:val="30"/>
          <w:highlight w:val="none"/>
        </w:rPr>
      </w:pPr>
    </w:p>
    <w:p w14:paraId="4F05CA96">
      <w:pPr>
        <w:shd w:val="clear"/>
        <w:spacing w:before="78" w:line="219" w:lineRule="auto"/>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项目经理简历表</w:t>
      </w:r>
    </w:p>
    <w:p w14:paraId="196D9577">
      <w:pPr>
        <w:shd w:val="clear"/>
        <w:spacing w:before="182" w:line="345" w:lineRule="auto"/>
        <w:ind w:left="357" w:right="349" w:firstLine="48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项目经理应附注册建造师资格证书</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、安全生产考核合格证书、身份证复印</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5"/>
          <w:sz w:val="24"/>
          <w:szCs w:val="24"/>
          <w:highlight w:val="none"/>
        </w:rPr>
        <w:t>件</w:t>
      </w:r>
      <w:r>
        <w:rPr>
          <w:rFonts w:hint="eastAsia" w:ascii="仿宋" w:hAnsi="仿宋" w:eastAsia="仿宋" w:cs="仿宋"/>
          <w:color w:val="auto"/>
          <w:spacing w:val="-5"/>
          <w:sz w:val="24"/>
          <w:szCs w:val="24"/>
          <w:highlight w:val="none"/>
          <w:lang w:eastAsia="zh-CN"/>
        </w:rPr>
        <w:t>、</w:t>
      </w:r>
      <w:r>
        <w:rPr>
          <w:rFonts w:hint="eastAsia" w:ascii="仿宋" w:hAnsi="仿宋" w:eastAsia="仿宋" w:cs="仿宋"/>
          <w:color w:val="auto"/>
          <w:spacing w:val="-5"/>
          <w:sz w:val="24"/>
          <w:szCs w:val="24"/>
          <w:highlight w:val="none"/>
          <w:lang w:val="en-US" w:eastAsia="zh-CN"/>
        </w:rPr>
        <w:t>学历</w:t>
      </w:r>
      <w:r>
        <w:rPr>
          <w:rFonts w:hint="eastAsia" w:ascii="仿宋" w:hAnsi="仿宋" w:eastAsia="仿宋" w:cs="仿宋"/>
          <w:color w:val="auto"/>
          <w:spacing w:val="-5"/>
          <w:sz w:val="24"/>
          <w:szCs w:val="24"/>
          <w:highlight w:val="none"/>
        </w:rPr>
        <w:t>。</w:t>
      </w:r>
    </w:p>
    <w:p w14:paraId="3020B666">
      <w:pPr>
        <w:shd w:val="clear"/>
        <w:spacing w:line="19" w:lineRule="auto"/>
        <w:rPr>
          <w:rFonts w:hint="eastAsia" w:ascii="仿宋" w:hAnsi="仿宋" w:eastAsia="仿宋" w:cs="仿宋"/>
          <w:color w:val="auto"/>
          <w:sz w:val="24"/>
          <w:szCs w:val="24"/>
          <w:highlight w:val="none"/>
        </w:rPr>
      </w:pPr>
    </w:p>
    <w:tbl>
      <w:tblPr>
        <w:tblStyle w:val="298"/>
        <w:tblW w:w="89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0"/>
        <w:gridCol w:w="1034"/>
        <w:gridCol w:w="1133"/>
        <w:gridCol w:w="1274"/>
        <w:gridCol w:w="2034"/>
        <w:gridCol w:w="2164"/>
      </w:tblGrid>
      <w:tr w14:paraId="0BCBD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360" w:type="dxa"/>
            <w:vAlign w:val="top"/>
          </w:tcPr>
          <w:p w14:paraId="20363250">
            <w:pPr>
              <w:pStyle w:val="297"/>
              <w:shd w:val="clear"/>
              <w:spacing w:before="172" w:line="228" w:lineRule="auto"/>
              <w:ind w:left="37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w:t>
            </w:r>
            <w:r>
              <w:rPr>
                <w:rFonts w:hint="eastAsia" w:ascii="仿宋" w:hAnsi="仿宋" w:eastAsia="仿宋" w:cs="仿宋"/>
                <w:color w:val="auto"/>
                <w:spacing w:val="10"/>
                <w:sz w:val="24"/>
                <w:szCs w:val="24"/>
                <w:highlight w:val="none"/>
              </w:rPr>
              <w:t xml:space="preserve">  </w:t>
            </w:r>
            <w:r>
              <w:rPr>
                <w:rFonts w:hint="eastAsia" w:ascii="仿宋" w:hAnsi="仿宋" w:eastAsia="仿宋" w:cs="仿宋"/>
                <w:color w:val="auto"/>
                <w:sz w:val="24"/>
                <w:szCs w:val="24"/>
                <w:highlight w:val="none"/>
              </w:rPr>
              <w:t>名</w:t>
            </w:r>
          </w:p>
        </w:tc>
        <w:tc>
          <w:tcPr>
            <w:tcW w:w="1034" w:type="dxa"/>
            <w:vAlign w:val="top"/>
          </w:tcPr>
          <w:p w14:paraId="6D7FE882">
            <w:pPr>
              <w:shd w:val="clear"/>
              <w:rPr>
                <w:rFonts w:hint="eastAsia" w:ascii="仿宋" w:hAnsi="仿宋" w:eastAsia="仿宋" w:cs="仿宋"/>
                <w:color w:val="auto"/>
                <w:sz w:val="24"/>
                <w:szCs w:val="24"/>
                <w:highlight w:val="none"/>
              </w:rPr>
            </w:pPr>
          </w:p>
        </w:tc>
        <w:tc>
          <w:tcPr>
            <w:tcW w:w="1133" w:type="dxa"/>
            <w:vAlign w:val="top"/>
          </w:tcPr>
          <w:p w14:paraId="65663997">
            <w:pPr>
              <w:pStyle w:val="297"/>
              <w:shd w:val="clear"/>
              <w:spacing w:before="172" w:line="228" w:lineRule="auto"/>
              <w:ind w:left="25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pacing w:val="9"/>
                <w:sz w:val="24"/>
                <w:szCs w:val="24"/>
                <w:highlight w:val="none"/>
              </w:rPr>
              <w:t xml:space="preserve">  </w:t>
            </w:r>
            <w:r>
              <w:rPr>
                <w:rFonts w:hint="eastAsia" w:ascii="仿宋" w:hAnsi="仿宋" w:eastAsia="仿宋" w:cs="仿宋"/>
                <w:color w:val="auto"/>
                <w:sz w:val="24"/>
                <w:szCs w:val="24"/>
                <w:highlight w:val="none"/>
              </w:rPr>
              <w:t>龄</w:t>
            </w:r>
          </w:p>
        </w:tc>
        <w:tc>
          <w:tcPr>
            <w:tcW w:w="1274" w:type="dxa"/>
            <w:vAlign w:val="top"/>
          </w:tcPr>
          <w:p w14:paraId="7B3B10E6">
            <w:pPr>
              <w:shd w:val="clear"/>
              <w:rPr>
                <w:rFonts w:hint="eastAsia" w:ascii="仿宋" w:hAnsi="仿宋" w:eastAsia="仿宋" w:cs="仿宋"/>
                <w:color w:val="auto"/>
                <w:sz w:val="24"/>
                <w:szCs w:val="24"/>
                <w:highlight w:val="none"/>
              </w:rPr>
            </w:pPr>
          </w:p>
        </w:tc>
        <w:tc>
          <w:tcPr>
            <w:tcW w:w="2034" w:type="dxa"/>
            <w:vAlign w:val="top"/>
          </w:tcPr>
          <w:p w14:paraId="708796A5">
            <w:pPr>
              <w:pStyle w:val="297"/>
              <w:shd w:val="clear"/>
              <w:spacing w:before="172" w:line="230" w:lineRule="auto"/>
              <w:ind w:left="81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学历</w:t>
            </w:r>
          </w:p>
        </w:tc>
        <w:tc>
          <w:tcPr>
            <w:tcW w:w="2164" w:type="dxa"/>
            <w:vAlign w:val="top"/>
          </w:tcPr>
          <w:p w14:paraId="030401E8">
            <w:pPr>
              <w:shd w:val="clear"/>
              <w:rPr>
                <w:rFonts w:hint="eastAsia" w:ascii="仿宋" w:hAnsi="仿宋" w:eastAsia="仿宋" w:cs="仿宋"/>
                <w:color w:val="auto"/>
                <w:sz w:val="24"/>
                <w:szCs w:val="24"/>
                <w:highlight w:val="none"/>
              </w:rPr>
            </w:pPr>
          </w:p>
        </w:tc>
      </w:tr>
      <w:tr w14:paraId="1FCB1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360" w:type="dxa"/>
            <w:vAlign w:val="top"/>
          </w:tcPr>
          <w:p w14:paraId="0544BB17">
            <w:pPr>
              <w:pStyle w:val="297"/>
              <w:shd w:val="clear"/>
              <w:spacing w:before="167" w:line="231" w:lineRule="auto"/>
              <w:ind w:left="37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w:t>
            </w:r>
            <w:r>
              <w:rPr>
                <w:rFonts w:hint="eastAsia" w:ascii="仿宋" w:hAnsi="仿宋" w:eastAsia="仿宋" w:cs="仿宋"/>
                <w:color w:val="auto"/>
                <w:spacing w:val="9"/>
                <w:sz w:val="24"/>
                <w:szCs w:val="24"/>
                <w:highlight w:val="none"/>
              </w:rPr>
              <w:t xml:space="preserve">  </w:t>
            </w:r>
            <w:r>
              <w:rPr>
                <w:rFonts w:hint="eastAsia" w:ascii="仿宋" w:hAnsi="仿宋" w:eastAsia="仿宋" w:cs="仿宋"/>
                <w:color w:val="auto"/>
                <w:sz w:val="24"/>
                <w:szCs w:val="24"/>
                <w:highlight w:val="none"/>
              </w:rPr>
              <w:t>称</w:t>
            </w:r>
          </w:p>
        </w:tc>
        <w:tc>
          <w:tcPr>
            <w:tcW w:w="1034" w:type="dxa"/>
            <w:vAlign w:val="top"/>
          </w:tcPr>
          <w:p w14:paraId="53FD015E">
            <w:pPr>
              <w:shd w:val="clear"/>
              <w:rPr>
                <w:rFonts w:hint="eastAsia" w:ascii="仿宋" w:hAnsi="仿宋" w:eastAsia="仿宋" w:cs="仿宋"/>
                <w:color w:val="auto"/>
                <w:sz w:val="24"/>
                <w:szCs w:val="24"/>
                <w:highlight w:val="none"/>
              </w:rPr>
            </w:pPr>
          </w:p>
        </w:tc>
        <w:tc>
          <w:tcPr>
            <w:tcW w:w="1133" w:type="dxa"/>
            <w:vAlign w:val="top"/>
          </w:tcPr>
          <w:p w14:paraId="5633F179">
            <w:pPr>
              <w:pStyle w:val="297"/>
              <w:shd w:val="clear"/>
              <w:spacing w:before="167" w:line="228" w:lineRule="auto"/>
              <w:ind w:left="257"/>
              <w:rPr>
                <w:rFonts w:hint="eastAsia" w:ascii="仿宋" w:hAnsi="仿宋" w:eastAsia="仿宋" w:cs="仿宋"/>
                <w:color w:val="auto"/>
                <w:sz w:val="24"/>
                <w:szCs w:val="24"/>
                <w:highlight w:val="none"/>
              </w:rPr>
            </w:pPr>
            <w:bookmarkStart w:id="530" w:name="_GoBack"/>
            <w:bookmarkEnd w:id="530"/>
            <w:r>
              <w:rPr>
                <w:rFonts w:hint="eastAsia" w:ascii="仿宋" w:hAnsi="仿宋" w:eastAsia="仿宋" w:cs="仿宋"/>
                <w:color w:val="auto"/>
                <w:sz w:val="24"/>
                <w:szCs w:val="24"/>
                <w:highlight w:val="none"/>
              </w:rPr>
              <w:t>职</w:t>
            </w:r>
            <w:r>
              <w:rPr>
                <w:rFonts w:hint="eastAsia" w:ascii="仿宋" w:hAnsi="仿宋" w:eastAsia="仿宋" w:cs="仿宋"/>
                <w:color w:val="auto"/>
                <w:spacing w:val="10"/>
                <w:sz w:val="24"/>
                <w:szCs w:val="24"/>
                <w:highlight w:val="none"/>
              </w:rPr>
              <w:t xml:space="preserve">  </w:t>
            </w:r>
            <w:r>
              <w:rPr>
                <w:rFonts w:hint="eastAsia" w:ascii="仿宋" w:hAnsi="仿宋" w:eastAsia="仿宋" w:cs="仿宋"/>
                <w:color w:val="auto"/>
                <w:sz w:val="24"/>
                <w:szCs w:val="24"/>
                <w:highlight w:val="none"/>
              </w:rPr>
              <w:t>务</w:t>
            </w:r>
          </w:p>
        </w:tc>
        <w:tc>
          <w:tcPr>
            <w:tcW w:w="1274" w:type="dxa"/>
            <w:vAlign w:val="top"/>
          </w:tcPr>
          <w:p w14:paraId="1EBE45C2">
            <w:pPr>
              <w:shd w:val="clear"/>
              <w:rPr>
                <w:rFonts w:hint="eastAsia" w:ascii="仿宋" w:hAnsi="仿宋" w:eastAsia="仿宋" w:cs="仿宋"/>
                <w:color w:val="auto"/>
                <w:sz w:val="24"/>
                <w:szCs w:val="24"/>
                <w:highlight w:val="none"/>
              </w:rPr>
            </w:pPr>
          </w:p>
        </w:tc>
        <w:tc>
          <w:tcPr>
            <w:tcW w:w="2034" w:type="dxa"/>
            <w:vAlign w:val="top"/>
          </w:tcPr>
          <w:p w14:paraId="4E0C0667">
            <w:pPr>
              <w:pStyle w:val="297"/>
              <w:shd w:val="clear"/>
              <w:spacing w:before="167" w:line="228" w:lineRule="auto"/>
              <w:ind w:left="288"/>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拟在本工程任职</w:t>
            </w:r>
          </w:p>
        </w:tc>
        <w:tc>
          <w:tcPr>
            <w:tcW w:w="2164" w:type="dxa"/>
            <w:vAlign w:val="top"/>
          </w:tcPr>
          <w:p w14:paraId="2008176D">
            <w:pPr>
              <w:shd w:val="clear"/>
              <w:rPr>
                <w:rFonts w:hint="eastAsia" w:ascii="仿宋" w:hAnsi="仿宋" w:eastAsia="仿宋" w:cs="仿宋"/>
                <w:color w:val="auto"/>
                <w:sz w:val="24"/>
                <w:szCs w:val="24"/>
                <w:highlight w:val="none"/>
              </w:rPr>
            </w:pPr>
          </w:p>
        </w:tc>
      </w:tr>
      <w:tr w14:paraId="57CD8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527" w:type="dxa"/>
            <w:gridSpan w:val="3"/>
            <w:vAlign w:val="top"/>
          </w:tcPr>
          <w:p w14:paraId="335C72B8">
            <w:pPr>
              <w:pStyle w:val="297"/>
              <w:shd w:val="clear"/>
              <w:spacing w:before="167" w:line="228" w:lineRule="auto"/>
              <w:ind w:left="615"/>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注册建造师执业资格等级</w:t>
            </w:r>
          </w:p>
        </w:tc>
        <w:tc>
          <w:tcPr>
            <w:tcW w:w="1274" w:type="dxa"/>
            <w:vAlign w:val="top"/>
          </w:tcPr>
          <w:p w14:paraId="72858202">
            <w:pPr>
              <w:shd w:val="clear"/>
              <w:rPr>
                <w:rFonts w:hint="eastAsia" w:ascii="仿宋" w:hAnsi="仿宋" w:eastAsia="仿宋" w:cs="仿宋"/>
                <w:color w:val="auto"/>
                <w:sz w:val="24"/>
                <w:szCs w:val="24"/>
                <w:highlight w:val="none"/>
              </w:rPr>
            </w:pPr>
          </w:p>
        </w:tc>
        <w:tc>
          <w:tcPr>
            <w:tcW w:w="2034" w:type="dxa"/>
            <w:vAlign w:val="top"/>
          </w:tcPr>
          <w:p w14:paraId="7A9EC64F">
            <w:pPr>
              <w:pStyle w:val="297"/>
              <w:shd w:val="clear"/>
              <w:spacing w:before="167" w:line="228" w:lineRule="auto"/>
              <w:ind w:left="502"/>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建造师专业</w:t>
            </w:r>
          </w:p>
        </w:tc>
        <w:tc>
          <w:tcPr>
            <w:tcW w:w="2164" w:type="dxa"/>
            <w:vAlign w:val="top"/>
          </w:tcPr>
          <w:p w14:paraId="1618240F">
            <w:pPr>
              <w:shd w:val="clear"/>
              <w:rPr>
                <w:rFonts w:hint="eastAsia" w:ascii="仿宋" w:hAnsi="仿宋" w:eastAsia="仿宋" w:cs="仿宋"/>
                <w:color w:val="auto"/>
                <w:sz w:val="24"/>
                <w:szCs w:val="24"/>
                <w:highlight w:val="none"/>
              </w:rPr>
            </w:pPr>
          </w:p>
        </w:tc>
      </w:tr>
      <w:tr w14:paraId="462AD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527" w:type="dxa"/>
            <w:gridSpan w:val="3"/>
            <w:vAlign w:val="top"/>
          </w:tcPr>
          <w:p w14:paraId="7EA51D0D">
            <w:pPr>
              <w:pStyle w:val="297"/>
              <w:shd w:val="clear"/>
              <w:spacing w:before="167" w:line="228" w:lineRule="auto"/>
              <w:ind w:left="723"/>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安全生产考核合格证书</w:t>
            </w:r>
          </w:p>
        </w:tc>
        <w:tc>
          <w:tcPr>
            <w:tcW w:w="5472" w:type="dxa"/>
            <w:gridSpan w:val="3"/>
            <w:vAlign w:val="top"/>
          </w:tcPr>
          <w:p w14:paraId="4C8E6568">
            <w:pPr>
              <w:shd w:val="clear"/>
              <w:rPr>
                <w:rFonts w:hint="eastAsia" w:ascii="仿宋" w:hAnsi="仿宋" w:eastAsia="仿宋" w:cs="仿宋"/>
                <w:color w:val="auto"/>
                <w:sz w:val="24"/>
                <w:szCs w:val="24"/>
                <w:highlight w:val="none"/>
              </w:rPr>
            </w:pPr>
          </w:p>
        </w:tc>
      </w:tr>
      <w:tr w14:paraId="475C6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999" w:type="dxa"/>
            <w:gridSpan w:val="6"/>
            <w:vAlign w:val="top"/>
          </w:tcPr>
          <w:p w14:paraId="2773AB1A">
            <w:pPr>
              <w:pStyle w:val="297"/>
              <w:shd w:val="clear"/>
              <w:spacing w:before="167" w:line="229" w:lineRule="auto"/>
              <w:ind w:left="3876"/>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主要工作经历</w:t>
            </w:r>
          </w:p>
        </w:tc>
      </w:tr>
      <w:tr w14:paraId="62CF6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360" w:type="dxa"/>
            <w:vAlign w:val="top"/>
          </w:tcPr>
          <w:p w14:paraId="19FF1D00">
            <w:pPr>
              <w:pStyle w:val="297"/>
              <w:shd w:val="clear"/>
              <w:spacing w:before="166" w:line="231" w:lineRule="auto"/>
              <w:ind w:left="38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时</w:t>
            </w:r>
            <w:r>
              <w:rPr>
                <w:rFonts w:hint="eastAsia" w:ascii="仿宋" w:hAnsi="仿宋" w:eastAsia="仿宋" w:cs="仿宋"/>
                <w:color w:val="auto"/>
                <w:spacing w:val="17"/>
                <w:sz w:val="24"/>
                <w:szCs w:val="24"/>
                <w:highlight w:val="none"/>
              </w:rPr>
              <w:t xml:space="preserve">  </w:t>
            </w:r>
            <w:r>
              <w:rPr>
                <w:rFonts w:hint="eastAsia" w:ascii="仿宋" w:hAnsi="仿宋" w:eastAsia="仿宋" w:cs="仿宋"/>
                <w:color w:val="auto"/>
                <w:spacing w:val="-5"/>
                <w:sz w:val="24"/>
                <w:szCs w:val="24"/>
                <w:highlight w:val="none"/>
              </w:rPr>
              <w:t>间</w:t>
            </w:r>
          </w:p>
        </w:tc>
        <w:tc>
          <w:tcPr>
            <w:tcW w:w="3441" w:type="dxa"/>
            <w:gridSpan w:val="3"/>
            <w:vAlign w:val="top"/>
          </w:tcPr>
          <w:p w14:paraId="6ECB9DAA">
            <w:pPr>
              <w:pStyle w:val="297"/>
              <w:shd w:val="clear"/>
              <w:spacing w:before="167" w:line="228" w:lineRule="auto"/>
              <w:ind w:left="678"/>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参加过的类似项目名称</w:t>
            </w:r>
          </w:p>
        </w:tc>
        <w:tc>
          <w:tcPr>
            <w:tcW w:w="2034" w:type="dxa"/>
            <w:vAlign w:val="top"/>
          </w:tcPr>
          <w:p w14:paraId="32C9D9D6">
            <w:pPr>
              <w:pStyle w:val="297"/>
              <w:shd w:val="clear"/>
              <w:spacing w:before="167" w:line="228" w:lineRule="auto"/>
              <w:ind w:left="396"/>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工程概况说明</w:t>
            </w:r>
          </w:p>
        </w:tc>
        <w:tc>
          <w:tcPr>
            <w:tcW w:w="2164" w:type="dxa"/>
            <w:vAlign w:val="top"/>
          </w:tcPr>
          <w:p w14:paraId="1E779D35">
            <w:pPr>
              <w:pStyle w:val="297"/>
              <w:shd w:val="clear"/>
              <w:spacing w:before="166" w:line="229" w:lineRule="auto"/>
              <w:ind w:left="252"/>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发包人及联系电话</w:t>
            </w:r>
          </w:p>
        </w:tc>
      </w:tr>
      <w:tr w14:paraId="6DA26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360" w:type="dxa"/>
            <w:vAlign w:val="top"/>
          </w:tcPr>
          <w:p w14:paraId="3E3378CA">
            <w:pPr>
              <w:shd w:val="clear"/>
              <w:rPr>
                <w:rFonts w:hint="eastAsia" w:ascii="仿宋" w:hAnsi="仿宋" w:eastAsia="仿宋" w:cs="仿宋"/>
                <w:color w:val="auto"/>
                <w:sz w:val="24"/>
                <w:szCs w:val="24"/>
                <w:highlight w:val="none"/>
              </w:rPr>
            </w:pPr>
          </w:p>
        </w:tc>
        <w:tc>
          <w:tcPr>
            <w:tcW w:w="3441" w:type="dxa"/>
            <w:gridSpan w:val="3"/>
            <w:vAlign w:val="top"/>
          </w:tcPr>
          <w:p w14:paraId="240E0B1F">
            <w:pPr>
              <w:shd w:val="clear"/>
              <w:rPr>
                <w:rFonts w:hint="eastAsia" w:ascii="仿宋" w:hAnsi="仿宋" w:eastAsia="仿宋" w:cs="仿宋"/>
                <w:color w:val="auto"/>
                <w:sz w:val="24"/>
                <w:szCs w:val="24"/>
                <w:highlight w:val="none"/>
              </w:rPr>
            </w:pPr>
          </w:p>
        </w:tc>
        <w:tc>
          <w:tcPr>
            <w:tcW w:w="2034" w:type="dxa"/>
            <w:vAlign w:val="top"/>
          </w:tcPr>
          <w:p w14:paraId="0AB9CD2D">
            <w:pPr>
              <w:shd w:val="clear"/>
              <w:rPr>
                <w:rFonts w:hint="eastAsia" w:ascii="仿宋" w:hAnsi="仿宋" w:eastAsia="仿宋" w:cs="仿宋"/>
                <w:color w:val="auto"/>
                <w:sz w:val="24"/>
                <w:szCs w:val="24"/>
                <w:highlight w:val="none"/>
              </w:rPr>
            </w:pPr>
          </w:p>
        </w:tc>
        <w:tc>
          <w:tcPr>
            <w:tcW w:w="2164" w:type="dxa"/>
            <w:vAlign w:val="top"/>
          </w:tcPr>
          <w:p w14:paraId="545212BB">
            <w:pPr>
              <w:shd w:val="clear"/>
              <w:rPr>
                <w:rFonts w:hint="eastAsia" w:ascii="仿宋" w:hAnsi="仿宋" w:eastAsia="仿宋" w:cs="仿宋"/>
                <w:color w:val="auto"/>
                <w:sz w:val="24"/>
                <w:szCs w:val="24"/>
                <w:highlight w:val="none"/>
              </w:rPr>
            </w:pPr>
          </w:p>
        </w:tc>
      </w:tr>
      <w:tr w14:paraId="3B563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360" w:type="dxa"/>
            <w:vAlign w:val="top"/>
          </w:tcPr>
          <w:p w14:paraId="73F8BC4C">
            <w:pPr>
              <w:shd w:val="clear"/>
              <w:rPr>
                <w:rFonts w:hint="eastAsia" w:ascii="仿宋" w:hAnsi="仿宋" w:eastAsia="仿宋" w:cs="仿宋"/>
                <w:color w:val="auto"/>
                <w:sz w:val="24"/>
                <w:szCs w:val="24"/>
                <w:highlight w:val="none"/>
              </w:rPr>
            </w:pPr>
          </w:p>
        </w:tc>
        <w:tc>
          <w:tcPr>
            <w:tcW w:w="3441" w:type="dxa"/>
            <w:gridSpan w:val="3"/>
            <w:vAlign w:val="top"/>
          </w:tcPr>
          <w:p w14:paraId="211764AA">
            <w:pPr>
              <w:shd w:val="clear"/>
              <w:rPr>
                <w:rFonts w:hint="eastAsia" w:ascii="仿宋" w:hAnsi="仿宋" w:eastAsia="仿宋" w:cs="仿宋"/>
                <w:color w:val="auto"/>
                <w:sz w:val="24"/>
                <w:szCs w:val="24"/>
                <w:highlight w:val="none"/>
              </w:rPr>
            </w:pPr>
          </w:p>
        </w:tc>
        <w:tc>
          <w:tcPr>
            <w:tcW w:w="2034" w:type="dxa"/>
            <w:vAlign w:val="top"/>
          </w:tcPr>
          <w:p w14:paraId="63DEA415">
            <w:pPr>
              <w:shd w:val="clear"/>
              <w:rPr>
                <w:rFonts w:hint="eastAsia" w:ascii="仿宋" w:hAnsi="仿宋" w:eastAsia="仿宋" w:cs="仿宋"/>
                <w:color w:val="auto"/>
                <w:sz w:val="24"/>
                <w:szCs w:val="24"/>
                <w:highlight w:val="none"/>
              </w:rPr>
            </w:pPr>
          </w:p>
        </w:tc>
        <w:tc>
          <w:tcPr>
            <w:tcW w:w="2164" w:type="dxa"/>
            <w:vAlign w:val="top"/>
          </w:tcPr>
          <w:p w14:paraId="43E6D016">
            <w:pPr>
              <w:shd w:val="clear"/>
              <w:rPr>
                <w:rFonts w:hint="eastAsia" w:ascii="仿宋" w:hAnsi="仿宋" w:eastAsia="仿宋" w:cs="仿宋"/>
                <w:color w:val="auto"/>
                <w:sz w:val="24"/>
                <w:szCs w:val="24"/>
                <w:highlight w:val="none"/>
              </w:rPr>
            </w:pPr>
          </w:p>
        </w:tc>
      </w:tr>
      <w:tr w14:paraId="27603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360" w:type="dxa"/>
            <w:vAlign w:val="top"/>
          </w:tcPr>
          <w:p w14:paraId="242287A5">
            <w:pPr>
              <w:shd w:val="clear"/>
              <w:rPr>
                <w:rFonts w:hint="eastAsia" w:ascii="仿宋" w:hAnsi="仿宋" w:eastAsia="仿宋" w:cs="仿宋"/>
                <w:color w:val="auto"/>
                <w:sz w:val="24"/>
                <w:szCs w:val="24"/>
                <w:highlight w:val="none"/>
              </w:rPr>
            </w:pPr>
          </w:p>
        </w:tc>
        <w:tc>
          <w:tcPr>
            <w:tcW w:w="3441" w:type="dxa"/>
            <w:gridSpan w:val="3"/>
            <w:vAlign w:val="top"/>
          </w:tcPr>
          <w:p w14:paraId="2E7EFF86">
            <w:pPr>
              <w:shd w:val="clear"/>
              <w:rPr>
                <w:rFonts w:hint="eastAsia" w:ascii="仿宋" w:hAnsi="仿宋" w:eastAsia="仿宋" w:cs="仿宋"/>
                <w:color w:val="auto"/>
                <w:sz w:val="24"/>
                <w:szCs w:val="24"/>
                <w:highlight w:val="none"/>
              </w:rPr>
            </w:pPr>
          </w:p>
        </w:tc>
        <w:tc>
          <w:tcPr>
            <w:tcW w:w="2034" w:type="dxa"/>
            <w:vAlign w:val="top"/>
          </w:tcPr>
          <w:p w14:paraId="37FDDF7E">
            <w:pPr>
              <w:shd w:val="clear"/>
              <w:rPr>
                <w:rFonts w:hint="eastAsia" w:ascii="仿宋" w:hAnsi="仿宋" w:eastAsia="仿宋" w:cs="仿宋"/>
                <w:color w:val="auto"/>
                <w:sz w:val="24"/>
                <w:szCs w:val="24"/>
                <w:highlight w:val="none"/>
              </w:rPr>
            </w:pPr>
          </w:p>
        </w:tc>
        <w:tc>
          <w:tcPr>
            <w:tcW w:w="2164" w:type="dxa"/>
            <w:vAlign w:val="top"/>
          </w:tcPr>
          <w:p w14:paraId="0FB6DBF9">
            <w:pPr>
              <w:shd w:val="clear"/>
              <w:rPr>
                <w:rFonts w:hint="eastAsia" w:ascii="仿宋" w:hAnsi="仿宋" w:eastAsia="仿宋" w:cs="仿宋"/>
                <w:color w:val="auto"/>
                <w:sz w:val="24"/>
                <w:szCs w:val="24"/>
                <w:highlight w:val="none"/>
              </w:rPr>
            </w:pPr>
          </w:p>
        </w:tc>
      </w:tr>
      <w:tr w14:paraId="6F2F4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360" w:type="dxa"/>
            <w:vAlign w:val="top"/>
          </w:tcPr>
          <w:p w14:paraId="7F5834FD">
            <w:pPr>
              <w:shd w:val="clear"/>
              <w:rPr>
                <w:rFonts w:hint="eastAsia" w:ascii="仿宋" w:hAnsi="仿宋" w:eastAsia="仿宋" w:cs="仿宋"/>
                <w:color w:val="auto"/>
                <w:sz w:val="24"/>
                <w:szCs w:val="24"/>
                <w:highlight w:val="none"/>
              </w:rPr>
            </w:pPr>
          </w:p>
        </w:tc>
        <w:tc>
          <w:tcPr>
            <w:tcW w:w="3441" w:type="dxa"/>
            <w:gridSpan w:val="3"/>
            <w:vAlign w:val="top"/>
          </w:tcPr>
          <w:p w14:paraId="149DA9BA">
            <w:pPr>
              <w:shd w:val="clear"/>
              <w:rPr>
                <w:rFonts w:hint="eastAsia" w:ascii="仿宋" w:hAnsi="仿宋" w:eastAsia="仿宋" w:cs="仿宋"/>
                <w:color w:val="auto"/>
                <w:sz w:val="24"/>
                <w:szCs w:val="24"/>
                <w:highlight w:val="none"/>
              </w:rPr>
            </w:pPr>
          </w:p>
        </w:tc>
        <w:tc>
          <w:tcPr>
            <w:tcW w:w="2034" w:type="dxa"/>
            <w:vAlign w:val="top"/>
          </w:tcPr>
          <w:p w14:paraId="5CBACBAE">
            <w:pPr>
              <w:shd w:val="clear"/>
              <w:rPr>
                <w:rFonts w:hint="eastAsia" w:ascii="仿宋" w:hAnsi="仿宋" w:eastAsia="仿宋" w:cs="仿宋"/>
                <w:color w:val="auto"/>
                <w:sz w:val="24"/>
                <w:szCs w:val="24"/>
                <w:highlight w:val="none"/>
              </w:rPr>
            </w:pPr>
          </w:p>
        </w:tc>
        <w:tc>
          <w:tcPr>
            <w:tcW w:w="2164" w:type="dxa"/>
            <w:vAlign w:val="top"/>
          </w:tcPr>
          <w:p w14:paraId="024977A2">
            <w:pPr>
              <w:shd w:val="clear"/>
              <w:rPr>
                <w:rFonts w:hint="eastAsia" w:ascii="仿宋" w:hAnsi="仿宋" w:eastAsia="仿宋" w:cs="仿宋"/>
                <w:color w:val="auto"/>
                <w:sz w:val="24"/>
                <w:szCs w:val="24"/>
                <w:highlight w:val="none"/>
              </w:rPr>
            </w:pPr>
          </w:p>
        </w:tc>
      </w:tr>
      <w:tr w14:paraId="4C63A1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576C0EA6">
            <w:pPr>
              <w:shd w:val="clear"/>
              <w:rPr>
                <w:rFonts w:hint="eastAsia" w:ascii="仿宋" w:hAnsi="仿宋" w:eastAsia="仿宋" w:cs="仿宋"/>
                <w:color w:val="auto"/>
                <w:sz w:val="24"/>
                <w:szCs w:val="24"/>
                <w:highlight w:val="none"/>
              </w:rPr>
            </w:pPr>
          </w:p>
        </w:tc>
        <w:tc>
          <w:tcPr>
            <w:tcW w:w="3441" w:type="dxa"/>
            <w:gridSpan w:val="3"/>
            <w:vAlign w:val="top"/>
          </w:tcPr>
          <w:p w14:paraId="322E8C47">
            <w:pPr>
              <w:shd w:val="clear"/>
              <w:rPr>
                <w:rFonts w:hint="eastAsia" w:ascii="仿宋" w:hAnsi="仿宋" w:eastAsia="仿宋" w:cs="仿宋"/>
                <w:color w:val="auto"/>
                <w:sz w:val="24"/>
                <w:szCs w:val="24"/>
                <w:highlight w:val="none"/>
              </w:rPr>
            </w:pPr>
          </w:p>
        </w:tc>
        <w:tc>
          <w:tcPr>
            <w:tcW w:w="2034" w:type="dxa"/>
            <w:vAlign w:val="top"/>
          </w:tcPr>
          <w:p w14:paraId="3FB65747">
            <w:pPr>
              <w:shd w:val="clear"/>
              <w:rPr>
                <w:rFonts w:hint="eastAsia" w:ascii="仿宋" w:hAnsi="仿宋" w:eastAsia="仿宋" w:cs="仿宋"/>
                <w:color w:val="auto"/>
                <w:sz w:val="24"/>
                <w:szCs w:val="24"/>
                <w:highlight w:val="none"/>
              </w:rPr>
            </w:pPr>
          </w:p>
        </w:tc>
        <w:tc>
          <w:tcPr>
            <w:tcW w:w="2164" w:type="dxa"/>
            <w:vAlign w:val="top"/>
          </w:tcPr>
          <w:p w14:paraId="5ECCBA84">
            <w:pPr>
              <w:shd w:val="clear"/>
              <w:rPr>
                <w:rFonts w:hint="eastAsia" w:ascii="仿宋" w:hAnsi="仿宋" w:eastAsia="仿宋" w:cs="仿宋"/>
                <w:color w:val="auto"/>
                <w:sz w:val="24"/>
                <w:szCs w:val="24"/>
                <w:highlight w:val="none"/>
              </w:rPr>
            </w:pPr>
          </w:p>
        </w:tc>
      </w:tr>
      <w:tr w14:paraId="51AF2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12D0A1DE">
            <w:pPr>
              <w:shd w:val="clear"/>
              <w:rPr>
                <w:rFonts w:hint="eastAsia" w:ascii="仿宋" w:hAnsi="仿宋" w:eastAsia="仿宋" w:cs="仿宋"/>
                <w:color w:val="auto"/>
                <w:sz w:val="24"/>
                <w:szCs w:val="24"/>
                <w:highlight w:val="none"/>
              </w:rPr>
            </w:pPr>
          </w:p>
        </w:tc>
        <w:tc>
          <w:tcPr>
            <w:tcW w:w="3441" w:type="dxa"/>
            <w:gridSpan w:val="3"/>
            <w:vAlign w:val="top"/>
          </w:tcPr>
          <w:p w14:paraId="16C6E9EA">
            <w:pPr>
              <w:shd w:val="clear"/>
              <w:rPr>
                <w:rFonts w:hint="eastAsia" w:ascii="仿宋" w:hAnsi="仿宋" w:eastAsia="仿宋" w:cs="仿宋"/>
                <w:color w:val="auto"/>
                <w:sz w:val="24"/>
                <w:szCs w:val="24"/>
                <w:highlight w:val="none"/>
              </w:rPr>
            </w:pPr>
          </w:p>
        </w:tc>
        <w:tc>
          <w:tcPr>
            <w:tcW w:w="2034" w:type="dxa"/>
            <w:vAlign w:val="top"/>
          </w:tcPr>
          <w:p w14:paraId="0082CE9E">
            <w:pPr>
              <w:shd w:val="clear"/>
              <w:rPr>
                <w:rFonts w:hint="eastAsia" w:ascii="仿宋" w:hAnsi="仿宋" w:eastAsia="仿宋" w:cs="仿宋"/>
                <w:color w:val="auto"/>
                <w:sz w:val="24"/>
                <w:szCs w:val="24"/>
                <w:highlight w:val="none"/>
              </w:rPr>
            </w:pPr>
          </w:p>
        </w:tc>
        <w:tc>
          <w:tcPr>
            <w:tcW w:w="2164" w:type="dxa"/>
            <w:vAlign w:val="top"/>
          </w:tcPr>
          <w:p w14:paraId="6E2004E2">
            <w:pPr>
              <w:shd w:val="clear"/>
              <w:rPr>
                <w:rFonts w:hint="eastAsia" w:ascii="仿宋" w:hAnsi="仿宋" w:eastAsia="仿宋" w:cs="仿宋"/>
                <w:color w:val="auto"/>
                <w:sz w:val="24"/>
                <w:szCs w:val="24"/>
                <w:highlight w:val="none"/>
              </w:rPr>
            </w:pPr>
          </w:p>
        </w:tc>
      </w:tr>
      <w:tr w14:paraId="04ADF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781C8C4E">
            <w:pPr>
              <w:shd w:val="clear"/>
              <w:rPr>
                <w:rFonts w:hint="eastAsia" w:ascii="仿宋" w:hAnsi="仿宋" w:eastAsia="仿宋" w:cs="仿宋"/>
                <w:color w:val="auto"/>
                <w:sz w:val="24"/>
                <w:szCs w:val="24"/>
                <w:highlight w:val="none"/>
              </w:rPr>
            </w:pPr>
          </w:p>
        </w:tc>
        <w:tc>
          <w:tcPr>
            <w:tcW w:w="3441" w:type="dxa"/>
            <w:gridSpan w:val="3"/>
            <w:vAlign w:val="top"/>
          </w:tcPr>
          <w:p w14:paraId="70FBEB83">
            <w:pPr>
              <w:shd w:val="clear"/>
              <w:rPr>
                <w:rFonts w:hint="eastAsia" w:ascii="仿宋" w:hAnsi="仿宋" w:eastAsia="仿宋" w:cs="仿宋"/>
                <w:color w:val="auto"/>
                <w:sz w:val="24"/>
                <w:szCs w:val="24"/>
                <w:highlight w:val="none"/>
              </w:rPr>
            </w:pPr>
          </w:p>
        </w:tc>
        <w:tc>
          <w:tcPr>
            <w:tcW w:w="2034" w:type="dxa"/>
            <w:vAlign w:val="top"/>
          </w:tcPr>
          <w:p w14:paraId="6ACA73E3">
            <w:pPr>
              <w:shd w:val="clear"/>
              <w:rPr>
                <w:rFonts w:hint="eastAsia" w:ascii="仿宋" w:hAnsi="仿宋" w:eastAsia="仿宋" w:cs="仿宋"/>
                <w:color w:val="auto"/>
                <w:sz w:val="24"/>
                <w:szCs w:val="24"/>
                <w:highlight w:val="none"/>
              </w:rPr>
            </w:pPr>
          </w:p>
        </w:tc>
        <w:tc>
          <w:tcPr>
            <w:tcW w:w="2164" w:type="dxa"/>
            <w:vAlign w:val="top"/>
          </w:tcPr>
          <w:p w14:paraId="6C0C85E8">
            <w:pPr>
              <w:shd w:val="clear"/>
              <w:rPr>
                <w:rFonts w:hint="eastAsia" w:ascii="仿宋" w:hAnsi="仿宋" w:eastAsia="仿宋" w:cs="仿宋"/>
                <w:color w:val="auto"/>
                <w:sz w:val="24"/>
                <w:szCs w:val="24"/>
                <w:highlight w:val="none"/>
              </w:rPr>
            </w:pPr>
          </w:p>
        </w:tc>
      </w:tr>
      <w:tr w14:paraId="47B16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0B3AC795">
            <w:pPr>
              <w:shd w:val="clear"/>
              <w:rPr>
                <w:rFonts w:hint="eastAsia" w:ascii="仿宋" w:hAnsi="仿宋" w:eastAsia="仿宋" w:cs="仿宋"/>
                <w:color w:val="auto"/>
                <w:sz w:val="24"/>
                <w:szCs w:val="24"/>
                <w:highlight w:val="none"/>
              </w:rPr>
            </w:pPr>
          </w:p>
        </w:tc>
        <w:tc>
          <w:tcPr>
            <w:tcW w:w="3441" w:type="dxa"/>
            <w:gridSpan w:val="3"/>
            <w:vAlign w:val="top"/>
          </w:tcPr>
          <w:p w14:paraId="2DD5E40E">
            <w:pPr>
              <w:shd w:val="clear"/>
              <w:rPr>
                <w:rFonts w:hint="eastAsia" w:ascii="仿宋" w:hAnsi="仿宋" w:eastAsia="仿宋" w:cs="仿宋"/>
                <w:color w:val="auto"/>
                <w:sz w:val="24"/>
                <w:szCs w:val="24"/>
                <w:highlight w:val="none"/>
              </w:rPr>
            </w:pPr>
          </w:p>
        </w:tc>
        <w:tc>
          <w:tcPr>
            <w:tcW w:w="2034" w:type="dxa"/>
            <w:vAlign w:val="top"/>
          </w:tcPr>
          <w:p w14:paraId="0B95D94D">
            <w:pPr>
              <w:shd w:val="clear"/>
              <w:rPr>
                <w:rFonts w:hint="eastAsia" w:ascii="仿宋" w:hAnsi="仿宋" w:eastAsia="仿宋" w:cs="仿宋"/>
                <w:color w:val="auto"/>
                <w:sz w:val="24"/>
                <w:szCs w:val="24"/>
                <w:highlight w:val="none"/>
              </w:rPr>
            </w:pPr>
          </w:p>
        </w:tc>
        <w:tc>
          <w:tcPr>
            <w:tcW w:w="2164" w:type="dxa"/>
            <w:vAlign w:val="top"/>
          </w:tcPr>
          <w:p w14:paraId="1DC0887A">
            <w:pPr>
              <w:shd w:val="clear"/>
              <w:rPr>
                <w:rFonts w:hint="eastAsia" w:ascii="仿宋" w:hAnsi="仿宋" w:eastAsia="仿宋" w:cs="仿宋"/>
                <w:color w:val="auto"/>
                <w:sz w:val="24"/>
                <w:szCs w:val="24"/>
                <w:highlight w:val="none"/>
              </w:rPr>
            </w:pPr>
          </w:p>
        </w:tc>
      </w:tr>
      <w:tr w14:paraId="5C6CC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72934419">
            <w:pPr>
              <w:shd w:val="clear"/>
              <w:rPr>
                <w:rFonts w:hint="eastAsia" w:ascii="仿宋" w:hAnsi="仿宋" w:eastAsia="仿宋" w:cs="仿宋"/>
                <w:color w:val="auto"/>
                <w:sz w:val="24"/>
                <w:szCs w:val="24"/>
                <w:highlight w:val="none"/>
              </w:rPr>
            </w:pPr>
          </w:p>
        </w:tc>
        <w:tc>
          <w:tcPr>
            <w:tcW w:w="3441" w:type="dxa"/>
            <w:gridSpan w:val="3"/>
            <w:vAlign w:val="top"/>
          </w:tcPr>
          <w:p w14:paraId="6A8BC562">
            <w:pPr>
              <w:shd w:val="clear"/>
              <w:rPr>
                <w:rFonts w:hint="eastAsia" w:ascii="仿宋" w:hAnsi="仿宋" w:eastAsia="仿宋" w:cs="仿宋"/>
                <w:color w:val="auto"/>
                <w:sz w:val="24"/>
                <w:szCs w:val="24"/>
                <w:highlight w:val="none"/>
              </w:rPr>
            </w:pPr>
          </w:p>
        </w:tc>
        <w:tc>
          <w:tcPr>
            <w:tcW w:w="2034" w:type="dxa"/>
            <w:vAlign w:val="top"/>
          </w:tcPr>
          <w:p w14:paraId="43C24B30">
            <w:pPr>
              <w:shd w:val="clear"/>
              <w:rPr>
                <w:rFonts w:hint="eastAsia" w:ascii="仿宋" w:hAnsi="仿宋" w:eastAsia="仿宋" w:cs="仿宋"/>
                <w:color w:val="auto"/>
                <w:sz w:val="24"/>
                <w:szCs w:val="24"/>
                <w:highlight w:val="none"/>
              </w:rPr>
            </w:pPr>
          </w:p>
        </w:tc>
        <w:tc>
          <w:tcPr>
            <w:tcW w:w="2164" w:type="dxa"/>
            <w:vAlign w:val="top"/>
          </w:tcPr>
          <w:p w14:paraId="2534ED60">
            <w:pPr>
              <w:shd w:val="clear"/>
              <w:rPr>
                <w:rFonts w:hint="eastAsia" w:ascii="仿宋" w:hAnsi="仿宋" w:eastAsia="仿宋" w:cs="仿宋"/>
                <w:color w:val="auto"/>
                <w:sz w:val="24"/>
                <w:szCs w:val="24"/>
                <w:highlight w:val="none"/>
              </w:rPr>
            </w:pPr>
          </w:p>
        </w:tc>
      </w:tr>
      <w:tr w14:paraId="1002E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212D9645">
            <w:pPr>
              <w:shd w:val="clear"/>
              <w:rPr>
                <w:rFonts w:hint="eastAsia" w:ascii="仿宋" w:hAnsi="仿宋" w:eastAsia="仿宋" w:cs="仿宋"/>
                <w:color w:val="auto"/>
                <w:sz w:val="24"/>
                <w:szCs w:val="24"/>
                <w:highlight w:val="none"/>
              </w:rPr>
            </w:pPr>
          </w:p>
        </w:tc>
        <w:tc>
          <w:tcPr>
            <w:tcW w:w="3441" w:type="dxa"/>
            <w:gridSpan w:val="3"/>
            <w:vAlign w:val="top"/>
          </w:tcPr>
          <w:p w14:paraId="5B29FF0B">
            <w:pPr>
              <w:shd w:val="clear"/>
              <w:rPr>
                <w:rFonts w:hint="eastAsia" w:ascii="仿宋" w:hAnsi="仿宋" w:eastAsia="仿宋" w:cs="仿宋"/>
                <w:color w:val="auto"/>
                <w:sz w:val="24"/>
                <w:szCs w:val="24"/>
                <w:highlight w:val="none"/>
              </w:rPr>
            </w:pPr>
          </w:p>
        </w:tc>
        <w:tc>
          <w:tcPr>
            <w:tcW w:w="2034" w:type="dxa"/>
            <w:vAlign w:val="top"/>
          </w:tcPr>
          <w:p w14:paraId="5C6DC07F">
            <w:pPr>
              <w:shd w:val="clear"/>
              <w:rPr>
                <w:rFonts w:hint="eastAsia" w:ascii="仿宋" w:hAnsi="仿宋" w:eastAsia="仿宋" w:cs="仿宋"/>
                <w:color w:val="auto"/>
                <w:sz w:val="24"/>
                <w:szCs w:val="24"/>
                <w:highlight w:val="none"/>
              </w:rPr>
            </w:pPr>
          </w:p>
        </w:tc>
        <w:tc>
          <w:tcPr>
            <w:tcW w:w="2164" w:type="dxa"/>
            <w:vAlign w:val="top"/>
          </w:tcPr>
          <w:p w14:paraId="579F2E66">
            <w:pPr>
              <w:shd w:val="clear"/>
              <w:rPr>
                <w:rFonts w:hint="eastAsia" w:ascii="仿宋" w:hAnsi="仿宋" w:eastAsia="仿宋" w:cs="仿宋"/>
                <w:color w:val="auto"/>
                <w:sz w:val="24"/>
                <w:szCs w:val="24"/>
                <w:highlight w:val="none"/>
              </w:rPr>
            </w:pPr>
          </w:p>
        </w:tc>
      </w:tr>
      <w:tr w14:paraId="71BB6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1360" w:type="dxa"/>
            <w:vAlign w:val="top"/>
          </w:tcPr>
          <w:p w14:paraId="7A8F36E7">
            <w:pPr>
              <w:shd w:val="clear"/>
              <w:rPr>
                <w:rFonts w:hint="eastAsia" w:ascii="仿宋" w:hAnsi="仿宋" w:eastAsia="仿宋" w:cs="仿宋"/>
                <w:color w:val="auto"/>
                <w:sz w:val="24"/>
                <w:szCs w:val="24"/>
                <w:highlight w:val="none"/>
              </w:rPr>
            </w:pPr>
          </w:p>
        </w:tc>
        <w:tc>
          <w:tcPr>
            <w:tcW w:w="3441" w:type="dxa"/>
            <w:gridSpan w:val="3"/>
            <w:vAlign w:val="top"/>
          </w:tcPr>
          <w:p w14:paraId="09825206">
            <w:pPr>
              <w:shd w:val="clear"/>
              <w:rPr>
                <w:rFonts w:hint="eastAsia" w:ascii="仿宋" w:hAnsi="仿宋" w:eastAsia="仿宋" w:cs="仿宋"/>
                <w:color w:val="auto"/>
                <w:sz w:val="24"/>
                <w:szCs w:val="24"/>
                <w:highlight w:val="none"/>
              </w:rPr>
            </w:pPr>
          </w:p>
        </w:tc>
        <w:tc>
          <w:tcPr>
            <w:tcW w:w="2034" w:type="dxa"/>
            <w:vAlign w:val="top"/>
          </w:tcPr>
          <w:p w14:paraId="7635EDA3">
            <w:pPr>
              <w:shd w:val="clear"/>
              <w:rPr>
                <w:rFonts w:hint="eastAsia" w:ascii="仿宋" w:hAnsi="仿宋" w:eastAsia="仿宋" w:cs="仿宋"/>
                <w:color w:val="auto"/>
                <w:sz w:val="24"/>
                <w:szCs w:val="24"/>
                <w:highlight w:val="none"/>
              </w:rPr>
            </w:pPr>
          </w:p>
        </w:tc>
        <w:tc>
          <w:tcPr>
            <w:tcW w:w="2164" w:type="dxa"/>
            <w:vAlign w:val="top"/>
          </w:tcPr>
          <w:p w14:paraId="111B01BE">
            <w:pPr>
              <w:shd w:val="clear"/>
              <w:rPr>
                <w:rFonts w:hint="eastAsia" w:ascii="仿宋" w:hAnsi="仿宋" w:eastAsia="仿宋" w:cs="仿宋"/>
                <w:color w:val="auto"/>
                <w:sz w:val="24"/>
                <w:szCs w:val="24"/>
                <w:highlight w:val="none"/>
              </w:rPr>
            </w:pPr>
          </w:p>
        </w:tc>
      </w:tr>
      <w:tr w14:paraId="20E1E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360" w:type="dxa"/>
            <w:vAlign w:val="top"/>
          </w:tcPr>
          <w:p w14:paraId="4332DF8C">
            <w:pPr>
              <w:shd w:val="clear"/>
              <w:rPr>
                <w:rFonts w:hint="eastAsia" w:ascii="仿宋" w:hAnsi="仿宋" w:eastAsia="仿宋" w:cs="仿宋"/>
                <w:color w:val="auto"/>
                <w:sz w:val="24"/>
                <w:szCs w:val="24"/>
                <w:highlight w:val="none"/>
              </w:rPr>
            </w:pPr>
          </w:p>
        </w:tc>
        <w:tc>
          <w:tcPr>
            <w:tcW w:w="3441" w:type="dxa"/>
            <w:gridSpan w:val="3"/>
            <w:vAlign w:val="top"/>
          </w:tcPr>
          <w:p w14:paraId="3D1A637C">
            <w:pPr>
              <w:shd w:val="clear"/>
              <w:rPr>
                <w:rFonts w:hint="eastAsia" w:ascii="仿宋" w:hAnsi="仿宋" w:eastAsia="仿宋" w:cs="仿宋"/>
                <w:color w:val="auto"/>
                <w:sz w:val="24"/>
                <w:szCs w:val="24"/>
                <w:highlight w:val="none"/>
              </w:rPr>
            </w:pPr>
          </w:p>
        </w:tc>
        <w:tc>
          <w:tcPr>
            <w:tcW w:w="2034" w:type="dxa"/>
            <w:vAlign w:val="top"/>
          </w:tcPr>
          <w:p w14:paraId="4EE2BBE8">
            <w:pPr>
              <w:shd w:val="clear"/>
              <w:rPr>
                <w:rFonts w:hint="eastAsia" w:ascii="仿宋" w:hAnsi="仿宋" w:eastAsia="仿宋" w:cs="仿宋"/>
                <w:color w:val="auto"/>
                <w:sz w:val="24"/>
                <w:szCs w:val="24"/>
                <w:highlight w:val="none"/>
              </w:rPr>
            </w:pPr>
          </w:p>
        </w:tc>
        <w:tc>
          <w:tcPr>
            <w:tcW w:w="2164" w:type="dxa"/>
            <w:vAlign w:val="top"/>
          </w:tcPr>
          <w:p w14:paraId="5827319D">
            <w:pPr>
              <w:shd w:val="clear"/>
              <w:rPr>
                <w:rFonts w:hint="eastAsia" w:ascii="仿宋" w:hAnsi="仿宋" w:eastAsia="仿宋" w:cs="仿宋"/>
                <w:color w:val="auto"/>
                <w:sz w:val="24"/>
                <w:szCs w:val="24"/>
                <w:highlight w:val="none"/>
              </w:rPr>
            </w:pPr>
          </w:p>
        </w:tc>
      </w:tr>
    </w:tbl>
    <w:p w14:paraId="7851C35F">
      <w:pPr>
        <w:pStyle w:val="23"/>
        <w:keepNext w:val="0"/>
        <w:keepLines w:val="0"/>
        <w:pageBreakBefore w:val="0"/>
        <w:widowControl w:val="0"/>
        <w:shd w:val="clear"/>
        <w:kinsoku/>
        <w:wordWrap/>
        <w:overflowPunct/>
        <w:topLinePunct w:val="0"/>
        <w:autoSpaceDE/>
        <w:autoSpaceDN/>
        <w:bidi w:val="0"/>
        <w:adjustRightInd/>
        <w:snapToGrid/>
        <w:ind w:firstLine="420" w:firstLineChars="200"/>
        <w:textAlignment w:val="auto"/>
        <w:rPr>
          <w:rFonts w:ascii="Times New Roman" w:hAnsi="Times New Roman" w:eastAsia="仿宋_GB2312"/>
          <w:color w:val="auto"/>
          <w:highlight w:val="none"/>
          <w:lang w:val="zh-CN"/>
        </w:rPr>
        <w:sectPr>
          <w:footerReference r:id="rId9" w:type="default"/>
          <w:pgSz w:w="11906" w:h="16838"/>
          <w:pgMar w:top="1418" w:right="1418" w:bottom="1418" w:left="1418" w:header="851" w:footer="992" w:gutter="0"/>
          <w:pgNumType w:fmt="decimal"/>
          <w:cols w:space="720" w:num="1"/>
          <w:docGrid w:linePitch="312" w:charSpace="0"/>
        </w:sectPr>
      </w:pPr>
    </w:p>
    <w:p w14:paraId="104AF2F2">
      <w:pPr>
        <w:shd w:val="clear"/>
        <w:spacing w:before="65" w:line="228" w:lineRule="auto"/>
        <w:ind w:left="24"/>
        <w:rPr>
          <w:rFonts w:hint="eastAsia" w:ascii="仿宋" w:hAnsi="仿宋" w:eastAsia="仿宋" w:cs="仿宋"/>
          <w:b/>
          <w:bCs/>
          <w:color w:val="auto"/>
          <w:spacing w:val="5"/>
          <w:sz w:val="24"/>
          <w:szCs w:val="24"/>
          <w:highlight w:val="none"/>
        </w:rPr>
      </w:pPr>
      <w:r>
        <w:rPr>
          <w:rFonts w:hint="eastAsia" w:ascii="仿宋" w:hAnsi="仿宋" w:eastAsia="仿宋" w:cs="仿宋"/>
          <w:b/>
          <w:bCs/>
          <w:color w:val="auto"/>
          <w:spacing w:val="5"/>
          <w:sz w:val="24"/>
          <w:szCs w:val="24"/>
          <w:highlight w:val="none"/>
        </w:rPr>
        <w:t>无在建承诺函</w:t>
      </w:r>
    </w:p>
    <w:p w14:paraId="27D2A2AC">
      <w:pPr>
        <w:shd w:val="clear"/>
        <w:spacing w:before="65" w:line="228" w:lineRule="auto"/>
        <w:ind w:left="24"/>
        <w:rPr>
          <w:rFonts w:hint="eastAsia" w:ascii="仿宋" w:hAnsi="仿宋" w:eastAsia="仿宋" w:cs="仿宋"/>
          <w:b/>
          <w:bCs/>
          <w:color w:val="auto"/>
          <w:spacing w:val="5"/>
          <w:sz w:val="24"/>
          <w:szCs w:val="24"/>
          <w:highlight w:val="none"/>
        </w:rPr>
      </w:pPr>
    </w:p>
    <w:p w14:paraId="15906E10">
      <w:pPr>
        <w:shd w:val="clear"/>
        <w:spacing w:before="78" w:line="220" w:lineRule="auto"/>
        <w:ind w:left="382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pacing w:val="-2"/>
          <w:sz w:val="24"/>
          <w:szCs w:val="24"/>
          <w:highlight w:val="none"/>
        </w:rPr>
        <w:t>承诺</w:t>
      </w:r>
      <w:r>
        <w:rPr>
          <w:rFonts w:hint="eastAsia" w:ascii="仿宋" w:hAnsi="仿宋" w:eastAsia="仿宋" w:cs="仿宋"/>
          <w:b/>
          <w:bCs/>
          <w:color w:val="auto"/>
          <w:spacing w:val="-2"/>
          <w:sz w:val="24"/>
          <w:szCs w:val="24"/>
          <w:highlight w:val="none"/>
          <w:lang w:val="en-US" w:eastAsia="zh-CN"/>
        </w:rPr>
        <w:t>函</w:t>
      </w:r>
    </w:p>
    <w:p w14:paraId="6C0A70FC">
      <w:pPr>
        <w:shd w:val="clear"/>
        <w:spacing w:before="65" w:line="228" w:lineRule="auto"/>
        <w:ind w:left="22" w:leftChars="0"/>
        <w:rPr>
          <w:rFonts w:hint="eastAsia" w:ascii="仿宋" w:hAnsi="仿宋" w:eastAsia="仿宋" w:cs="仿宋"/>
          <w:b/>
          <w:bCs/>
          <w:color w:val="auto"/>
          <w:spacing w:val="6"/>
          <w:sz w:val="24"/>
          <w:szCs w:val="24"/>
          <w:highlight w:val="none"/>
        </w:rPr>
      </w:pPr>
    </w:p>
    <w:p w14:paraId="4A0C8B31">
      <w:pPr>
        <w:shd w:val="clear"/>
        <w:spacing w:before="65" w:line="228" w:lineRule="auto"/>
        <w:ind w:left="22" w:leftChars="0"/>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致：</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15"/>
          <w:w w:val="100"/>
          <w:kern w:val="0"/>
          <w:sz w:val="24"/>
          <w:szCs w:val="24"/>
          <w:highlight w:val="none"/>
          <w:u w:val="single" w:color="auto"/>
          <w:fitText w:val="3640" w:id="1004618704"/>
        </w:rPr>
        <w:t xml:space="preserve"> 陕西省采购招标有限责任公</w:t>
      </w:r>
      <w:r>
        <w:rPr>
          <w:rFonts w:hint="eastAsia" w:ascii="仿宋" w:hAnsi="仿宋" w:eastAsia="仿宋" w:cs="仿宋"/>
          <w:color w:val="auto"/>
          <w:spacing w:val="5"/>
          <w:w w:val="100"/>
          <w:kern w:val="0"/>
          <w:sz w:val="24"/>
          <w:szCs w:val="24"/>
          <w:highlight w:val="none"/>
          <w:u w:val="single" w:color="auto"/>
          <w:fitText w:val="3640" w:id="1004618704"/>
        </w:rPr>
        <w:t>司</w:t>
      </w:r>
    </w:p>
    <w:p w14:paraId="4925F4EB">
      <w:pPr>
        <w:pStyle w:val="23"/>
        <w:shd w:val="clear"/>
        <w:spacing w:line="292" w:lineRule="auto"/>
        <w:rPr>
          <w:rFonts w:hint="eastAsia" w:ascii="仿宋" w:hAnsi="仿宋" w:eastAsia="仿宋" w:cs="仿宋"/>
          <w:color w:val="auto"/>
          <w:sz w:val="24"/>
          <w:szCs w:val="24"/>
          <w:highlight w:val="none"/>
        </w:rPr>
      </w:pPr>
    </w:p>
    <w:p w14:paraId="208414B9">
      <w:pPr>
        <w:keepNext w:val="0"/>
        <w:keepLines w:val="0"/>
        <w:pageBreakBefore w:val="0"/>
        <w:widowControl w:val="0"/>
        <w:shd w:val="clear"/>
        <w:kinsoku/>
        <w:wordWrap/>
        <w:overflowPunct/>
        <w:topLinePunct w:val="0"/>
        <w:autoSpaceDE/>
        <w:autoSpaceDN/>
        <w:bidi w:val="0"/>
        <w:adjustRightInd/>
        <w:snapToGrid/>
        <w:spacing w:before="78" w:line="360" w:lineRule="auto"/>
        <w:ind w:firstLine="452" w:firstLineChars="200"/>
        <w:jc w:val="both"/>
        <w:textAlignment w:val="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7"/>
          <w:sz w:val="24"/>
          <w:szCs w:val="24"/>
          <w:highlight w:val="none"/>
        </w:rPr>
        <w:t>我方在此声明，我方拟派往</w:t>
      </w:r>
      <w:r>
        <w:rPr>
          <w:rFonts w:hint="eastAsia" w:ascii="仿宋" w:hAnsi="仿宋" w:eastAsia="仿宋" w:cs="仿宋"/>
          <w:color w:val="auto"/>
          <w:spacing w:val="-7"/>
          <w:sz w:val="24"/>
          <w:szCs w:val="24"/>
          <w:highlight w:val="none"/>
          <w:u w:val="single" w:color="auto"/>
        </w:rPr>
        <w:t xml:space="preserve">    </w:t>
      </w:r>
      <w:r>
        <w:rPr>
          <w:rFonts w:hint="eastAsia" w:ascii="仿宋" w:hAnsi="仿宋" w:eastAsia="仿宋" w:cs="仿宋"/>
          <w:color w:val="auto"/>
          <w:spacing w:val="-8"/>
          <w:sz w:val="24"/>
          <w:szCs w:val="24"/>
          <w:highlight w:val="none"/>
          <w:u w:val="single" w:color="auto"/>
        </w:rPr>
        <w:t xml:space="preserve">  </w:t>
      </w:r>
      <w:r>
        <w:rPr>
          <w:rFonts w:hint="eastAsia" w:ascii="仿宋" w:hAnsi="仿宋" w:eastAsia="仿宋" w:cs="仿宋"/>
          <w:color w:val="auto"/>
          <w:spacing w:val="-8"/>
          <w:sz w:val="24"/>
          <w:szCs w:val="24"/>
          <w:highlight w:val="none"/>
        </w:rPr>
        <w:t>（项目名称</w:t>
      </w:r>
      <w:r>
        <w:rPr>
          <w:rFonts w:hint="eastAsia" w:ascii="仿宋" w:hAnsi="仿宋" w:eastAsia="仿宋" w:cs="仿宋"/>
          <w:color w:val="auto"/>
          <w:spacing w:val="-58"/>
          <w:sz w:val="24"/>
          <w:szCs w:val="24"/>
          <w:highlight w:val="none"/>
        </w:rPr>
        <w:t>）</w:t>
      </w:r>
      <w:r>
        <w:rPr>
          <w:rFonts w:hint="eastAsia" w:ascii="仿宋" w:hAnsi="仿宋" w:eastAsia="仿宋" w:cs="仿宋"/>
          <w:color w:val="auto"/>
          <w:spacing w:val="-58"/>
          <w:sz w:val="24"/>
          <w:szCs w:val="24"/>
          <w:highlight w:val="none"/>
          <w:lang w:val="en-US" w:eastAsia="zh-CN"/>
        </w:rPr>
        <w:t>(</w:t>
      </w:r>
      <w:r>
        <w:rPr>
          <w:rFonts w:hint="eastAsia" w:ascii="仿宋" w:hAnsi="仿宋" w:eastAsia="仿宋" w:cs="仿宋"/>
          <w:color w:val="auto"/>
          <w:spacing w:val="-8"/>
          <w:sz w:val="24"/>
          <w:szCs w:val="24"/>
          <w:highlight w:val="none"/>
        </w:rPr>
        <w:t>以下简称“本工程</w:t>
      </w:r>
      <w:r>
        <w:rPr>
          <w:rFonts w:hint="eastAsia" w:ascii="仿宋" w:hAnsi="仿宋" w:eastAsia="仿宋" w:cs="仿宋"/>
          <w:color w:val="auto"/>
          <w:spacing w:val="-88"/>
          <w:sz w:val="24"/>
          <w:szCs w:val="24"/>
          <w:highlight w:val="none"/>
        </w:rPr>
        <w:t xml:space="preserve"> </w:t>
      </w:r>
      <w:r>
        <w:rPr>
          <w:rFonts w:hint="eastAsia" w:ascii="仿宋" w:hAnsi="仿宋" w:eastAsia="仿宋" w:cs="仿宋"/>
          <w:color w:val="auto"/>
          <w:spacing w:val="-8"/>
          <w:sz w:val="24"/>
          <w:szCs w:val="24"/>
          <w:highlight w:val="none"/>
        </w:rPr>
        <w:t>”</w:t>
      </w:r>
      <w:r>
        <w:rPr>
          <w:rFonts w:hint="eastAsia" w:ascii="仿宋" w:hAnsi="仿宋" w:eastAsia="仿宋" w:cs="仿宋"/>
          <w:color w:val="auto"/>
          <w:spacing w:val="-8"/>
          <w:sz w:val="24"/>
          <w:szCs w:val="24"/>
          <w:highlight w:val="none"/>
          <w:lang w:val="en-US" w:eastAsia="zh-CN"/>
        </w:rPr>
        <w:t>)</w:t>
      </w:r>
      <w:r>
        <w:rPr>
          <w:rFonts w:hint="eastAsia" w:ascii="仿宋" w:hAnsi="仿宋" w:eastAsia="仿宋" w:cs="仿宋"/>
          <w:color w:val="auto"/>
          <w:sz w:val="24"/>
          <w:szCs w:val="24"/>
          <w:highlight w:val="none"/>
        </w:rPr>
        <w:t>的项目经理</w:t>
      </w:r>
      <w:r>
        <w:rPr>
          <w:rFonts w:hint="eastAsia" w:ascii="仿宋" w:hAnsi="仿宋" w:eastAsia="仿宋" w:cs="仿宋"/>
          <w:color w:val="auto"/>
          <w:sz w:val="24"/>
          <w:szCs w:val="24"/>
          <w:highlight w:val="none"/>
          <w:u w:val="single" w:color="auto"/>
        </w:rPr>
        <w:t xml:space="preserve">             </w:t>
      </w:r>
      <w:r>
        <w:rPr>
          <w:rFonts w:hint="eastAsia" w:ascii="仿宋" w:hAnsi="仿宋" w:eastAsia="仿宋" w:cs="仿宋"/>
          <w:color w:val="auto"/>
          <w:sz w:val="24"/>
          <w:szCs w:val="24"/>
          <w:highlight w:val="none"/>
        </w:rPr>
        <w:t>（项目经理）现阶段没有担任任何在施建设</w:t>
      </w:r>
      <w:r>
        <w:rPr>
          <w:rFonts w:hint="eastAsia" w:ascii="仿宋" w:hAnsi="仿宋" w:eastAsia="仿宋" w:cs="仿宋"/>
          <w:color w:val="auto"/>
          <w:spacing w:val="-1"/>
          <w:sz w:val="24"/>
          <w:szCs w:val="24"/>
          <w:highlight w:val="none"/>
        </w:rPr>
        <w:t>工程项目</w:t>
      </w:r>
      <w:r>
        <w:rPr>
          <w:rFonts w:hint="eastAsia" w:ascii="仿宋" w:hAnsi="仿宋" w:eastAsia="仿宋" w:cs="仿宋"/>
          <w:color w:val="auto"/>
          <w:spacing w:val="-5"/>
          <w:sz w:val="24"/>
          <w:szCs w:val="24"/>
          <w:highlight w:val="none"/>
        </w:rPr>
        <w:t>的项目经理。</w:t>
      </w:r>
    </w:p>
    <w:p w14:paraId="207B18AC">
      <w:pPr>
        <w:keepNext w:val="0"/>
        <w:keepLines w:val="0"/>
        <w:pageBreakBefore w:val="0"/>
        <w:widowControl w:val="0"/>
        <w:shd w:val="clear"/>
        <w:kinsoku/>
        <w:wordWrap/>
        <w:overflowPunct/>
        <w:topLinePunct w:val="0"/>
        <w:autoSpaceDE/>
        <w:autoSpaceDN/>
        <w:bidi w:val="0"/>
        <w:adjustRightInd/>
        <w:snapToGrid/>
        <w:spacing w:before="78" w:line="360" w:lineRule="auto"/>
        <w:ind w:firstLine="468"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我方保证上述信息的真实和准确，并愿意承担因我方就此弄</w:t>
      </w:r>
      <w:r>
        <w:rPr>
          <w:rFonts w:hint="eastAsia" w:ascii="仿宋" w:hAnsi="仿宋" w:eastAsia="仿宋" w:cs="仿宋"/>
          <w:color w:val="auto"/>
          <w:spacing w:val="-4"/>
          <w:sz w:val="24"/>
          <w:szCs w:val="24"/>
          <w:highlight w:val="none"/>
        </w:rPr>
        <w:t>虚作假所引起的</w:t>
      </w:r>
      <w:r>
        <w:rPr>
          <w:rFonts w:hint="eastAsia" w:ascii="仿宋" w:hAnsi="仿宋" w:eastAsia="仿宋" w:cs="仿宋"/>
          <w:color w:val="auto"/>
          <w:spacing w:val="-2"/>
          <w:sz w:val="24"/>
          <w:szCs w:val="24"/>
          <w:highlight w:val="none"/>
        </w:rPr>
        <w:t>一切法律后果。</w:t>
      </w:r>
    </w:p>
    <w:p w14:paraId="2D2F8616">
      <w:pPr>
        <w:pStyle w:val="23"/>
        <w:shd w:val="clear"/>
        <w:spacing w:line="264" w:lineRule="auto"/>
        <w:rPr>
          <w:rFonts w:hint="eastAsia" w:ascii="仿宋" w:hAnsi="仿宋" w:eastAsia="仿宋" w:cs="仿宋"/>
          <w:color w:val="auto"/>
          <w:sz w:val="24"/>
          <w:szCs w:val="24"/>
          <w:highlight w:val="none"/>
        </w:rPr>
      </w:pPr>
    </w:p>
    <w:p w14:paraId="28FA4600">
      <w:pPr>
        <w:pStyle w:val="23"/>
        <w:shd w:val="clear"/>
        <w:spacing w:line="264" w:lineRule="auto"/>
        <w:rPr>
          <w:rFonts w:hint="eastAsia" w:ascii="仿宋" w:hAnsi="仿宋" w:eastAsia="仿宋" w:cs="仿宋"/>
          <w:color w:val="auto"/>
          <w:sz w:val="24"/>
          <w:szCs w:val="24"/>
          <w:highlight w:val="none"/>
        </w:rPr>
      </w:pPr>
    </w:p>
    <w:p w14:paraId="16E36D01">
      <w:pPr>
        <w:pStyle w:val="23"/>
        <w:shd w:val="clear"/>
        <w:spacing w:line="264" w:lineRule="auto"/>
        <w:rPr>
          <w:rFonts w:hint="eastAsia" w:ascii="仿宋" w:hAnsi="仿宋" w:eastAsia="仿宋" w:cs="仿宋"/>
          <w:color w:val="auto"/>
          <w:sz w:val="24"/>
          <w:szCs w:val="24"/>
          <w:highlight w:val="none"/>
        </w:rPr>
      </w:pPr>
    </w:p>
    <w:p w14:paraId="79AED32D">
      <w:pPr>
        <w:shd w:val="clear"/>
        <w:spacing w:before="78" w:line="220" w:lineRule="auto"/>
        <w:ind w:left="503"/>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特此承诺</w:t>
      </w:r>
    </w:p>
    <w:p w14:paraId="194333FB">
      <w:pPr>
        <w:shd w:val="clear"/>
        <w:spacing w:before="78" w:line="220" w:lineRule="auto"/>
        <w:rPr>
          <w:rFonts w:hint="eastAsia" w:ascii="仿宋" w:hAnsi="仿宋" w:eastAsia="仿宋" w:cs="仿宋"/>
          <w:color w:val="auto"/>
          <w:sz w:val="24"/>
          <w:szCs w:val="24"/>
          <w:highlight w:val="none"/>
        </w:rPr>
      </w:pPr>
    </w:p>
    <w:p w14:paraId="4606B607">
      <w:pPr>
        <w:shd w:val="clear"/>
        <w:spacing w:before="78" w:line="220" w:lineRule="auto"/>
        <w:ind w:firstLine="2662" w:firstLineChars="1100"/>
        <w:jc w:val="lef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供应商（盖公章）：                       </w:t>
      </w:r>
    </w:p>
    <w:p w14:paraId="02FE468F">
      <w:pPr>
        <w:shd w:val="clear"/>
        <w:spacing w:before="78" w:line="220" w:lineRule="auto"/>
        <w:ind w:firstLine="2662" w:firstLineChars="1100"/>
        <w:jc w:val="lef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或单位负责人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pacing w:val="1"/>
          <w:sz w:val="24"/>
          <w:szCs w:val="24"/>
          <w:highlight w:val="none"/>
        </w:rPr>
        <w:t>或</w:t>
      </w:r>
      <w:r>
        <w:rPr>
          <w:rFonts w:hint="eastAsia" w:ascii="仿宋" w:hAnsi="仿宋" w:eastAsia="仿宋" w:cs="仿宋"/>
          <w:color w:val="auto"/>
          <w:spacing w:val="1"/>
          <w:sz w:val="24"/>
          <w:szCs w:val="24"/>
          <w:highlight w:val="none"/>
          <w:lang w:eastAsia="zh-CN"/>
        </w:rPr>
        <w:t>委托代理人</w:t>
      </w:r>
      <w:r>
        <w:rPr>
          <w:rFonts w:hint="eastAsia" w:ascii="仿宋" w:hAnsi="仿宋" w:eastAsia="仿宋" w:cs="仿宋"/>
          <w:color w:val="auto"/>
          <w:spacing w:val="1"/>
          <w:sz w:val="24"/>
          <w:szCs w:val="24"/>
          <w:highlight w:val="none"/>
        </w:rPr>
        <w:t xml:space="preserve">（签字或盖章）：         </w:t>
      </w:r>
    </w:p>
    <w:p w14:paraId="5E813E27">
      <w:pPr>
        <w:shd w:val="clear"/>
        <w:spacing w:before="78" w:line="220" w:lineRule="auto"/>
        <w:ind w:firstLine="2662" w:firstLineChars="1100"/>
        <w:jc w:val="lef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日    期：  </w:t>
      </w:r>
    </w:p>
    <w:p w14:paraId="35F31CE5">
      <w:pPr>
        <w:pStyle w:val="50"/>
        <w:numPr>
          <w:ilvl w:val="0"/>
          <w:numId w:val="0"/>
        </w:numPr>
        <w:shd w:val="clear"/>
        <w:ind w:leftChars="0"/>
        <w:jc w:val="center"/>
        <w:rPr>
          <w:rStyle w:val="302"/>
          <w:rFonts w:hint="eastAsia" w:ascii="仿宋" w:hAnsi="仿宋" w:eastAsia="仿宋" w:cs="仿宋"/>
          <w:color w:val="auto"/>
          <w:szCs w:val="30"/>
          <w:highlight w:val="none"/>
        </w:rPr>
      </w:pPr>
    </w:p>
    <w:p w14:paraId="5C663E03">
      <w:pPr>
        <w:pStyle w:val="50"/>
        <w:numPr>
          <w:ilvl w:val="0"/>
          <w:numId w:val="0"/>
        </w:numPr>
        <w:shd w:val="clear"/>
        <w:ind w:leftChars="0"/>
        <w:jc w:val="center"/>
        <w:rPr>
          <w:rStyle w:val="302"/>
          <w:rFonts w:hint="eastAsia" w:ascii="仿宋" w:hAnsi="仿宋" w:eastAsia="仿宋" w:cs="仿宋"/>
          <w:color w:val="auto"/>
          <w:szCs w:val="30"/>
          <w:highlight w:val="none"/>
        </w:rPr>
      </w:pPr>
    </w:p>
    <w:p w14:paraId="3BCEFD19">
      <w:pPr>
        <w:pStyle w:val="50"/>
        <w:numPr>
          <w:ilvl w:val="0"/>
          <w:numId w:val="0"/>
        </w:numPr>
        <w:shd w:val="clear"/>
        <w:ind w:leftChars="0"/>
        <w:jc w:val="center"/>
        <w:rPr>
          <w:rStyle w:val="302"/>
          <w:rFonts w:hint="eastAsia" w:ascii="仿宋" w:hAnsi="仿宋" w:eastAsia="仿宋" w:cs="仿宋"/>
          <w:color w:val="auto"/>
          <w:szCs w:val="30"/>
          <w:highlight w:val="none"/>
        </w:rPr>
      </w:pPr>
    </w:p>
    <w:p w14:paraId="3A799FF4">
      <w:pPr>
        <w:pStyle w:val="50"/>
        <w:numPr>
          <w:ilvl w:val="0"/>
          <w:numId w:val="0"/>
        </w:numPr>
        <w:shd w:val="clear"/>
        <w:ind w:leftChars="0"/>
        <w:jc w:val="center"/>
        <w:rPr>
          <w:rStyle w:val="302"/>
          <w:rFonts w:hint="eastAsia" w:ascii="仿宋" w:hAnsi="仿宋" w:eastAsia="仿宋" w:cs="仿宋"/>
          <w:color w:val="auto"/>
          <w:szCs w:val="30"/>
          <w:highlight w:val="none"/>
        </w:rPr>
      </w:pPr>
    </w:p>
    <w:p w14:paraId="25D7E2E5">
      <w:pPr>
        <w:pStyle w:val="50"/>
        <w:numPr>
          <w:ilvl w:val="0"/>
          <w:numId w:val="0"/>
        </w:numPr>
        <w:shd w:val="clear"/>
        <w:ind w:leftChars="0"/>
        <w:jc w:val="center"/>
        <w:rPr>
          <w:rStyle w:val="302"/>
          <w:rFonts w:hint="eastAsia" w:ascii="仿宋" w:hAnsi="仿宋" w:eastAsia="仿宋" w:cs="仿宋"/>
          <w:color w:val="auto"/>
          <w:szCs w:val="30"/>
          <w:highlight w:val="none"/>
        </w:rPr>
      </w:pPr>
    </w:p>
    <w:p w14:paraId="300D791D">
      <w:pPr>
        <w:pStyle w:val="50"/>
        <w:numPr>
          <w:ilvl w:val="0"/>
          <w:numId w:val="0"/>
        </w:numPr>
        <w:shd w:val="clear"/>
        <w:ind w:leftChars="0"/>
        <w:jc w:val="center"/>
        <w:rPr>
          <w:rStyle w:val="302"/>
          <w:rFonts w:hint="eastAsia" w:ascii="仿宋" w:hAnsi="仿宋" w:eastAsia="仿宋" w:cs="仿宋"/>
          <w:color w:val="auto"/>
          <w:szCs w:val="30"/>
          <w:highlight w:val="none"/>
        </w:rPr>
      </w:pPr>
    </w:p>
    <w:p w14:paraId="06DB74F6">
      <w:pPr>
        <w:pStyle w:val="50"/>
        <w:numPr>
          <w:ilvl w:val="0"/>
          <w:numId w:val="0"/>
        </w:numPr>
        <w:shd w:val="clear"/>
        <w:ind w:leftChars="0"/>
        <w:jc w:val="center"/>
        <w:rPr>
          <w:rStyle w:val="302"/>
          <w:rFonts w:hint="eastAsia" w:ascii="仿宋" w:hAnsi="仿宋" w:eastAsia="仿宋" w:cs="仿宋"/>
          <w:color w:val="auto"/>
          <w:szCs w:val="30"/>
          <w:highlight w:val="none"/>
        </w:rPr>
      </w:pPr>
    </w:p>
    <w:p w14:paraId="00CEC269">
      <w:pPr>
        <w:pStyle w:val="50"/>
        <w:numPr>
          <w:ilvl w:val="0"/>
          <w:numId w:val="0"/>
        </w:numPr>
        <w:shd w:val="clear"/>
        <w:ind w:leftChars="0"/>
        <w:jc w:val="center"/>
        <w:rPr>
          <w:rStyle w:val="302"/>
          <w:rFonts w:hint="eastAsia" w:ascii="仿宋" w:hAnsi="仿宋" w:eastAsia="仿宋" w:cs="仿宋"/>
          <w:color w:val="auto"/>
          <w:szCs w:val="30"/>
          <w:highlight w:val="none"/>
        </w:rPr>
      </w:pPr>
    </w:p>
    <w:p w14:paraId="39B81646">
      <w:pPr>
        <w:pStyle w:val="50"/>
        <w:numPr>
          <w:ilvl w:val="0"/>
          <w:numId w:val="0"/>
        </w:numPr>
        <w:shd w:val="clear"/>
        <w:ind w:leftChars="0"/>
        <w:jc w:val="center"/>
        <w:rPr>
          <w:rStyle w:val="302"/>
          <w:rFonts w:hint="eastAsia" w:ascii="仿宋" w:hAnsi="仿宋" w:eastAsia="仿宋" w:cs="仿宋"/>
          <w:color w:val="auto"/>
          <w:szCs w:val="30"/>
          <w:highlight w:val="none"/>
        </w:rPr>
      </w:pPr>
    </w:p>
    <w:p w14:paraId="16258CCA">
      <w:pPr>
        <w:pStyle w:val="50"/>
        <w:numPr>
          <w:ilvl w:val="0"/>
          <w:numId w:val="0"/>
        </w:numPr>
        <w:shd w:val="clear"/>
        <w:ind w:leftChars="0"/>
        <w:jc w:val="center"/>
        <w:rPr>
          <w:rStyle w:val="302"/>
          <w:rFonts w:hint="eastAsia" w:ascii="仿宋" w:hAnsi="仿宋" w:eastAsia="仿宋" w:cs="仿宋"/>
          <w:color w:val="auto"/>
          <w:szCs w:val="30"/>
          <w:highlight w:val="none"/>
        </w:rPr>
      </w:pPr>
    </w:p>
    <w:p w14:paraId="0E4D43FA">
      <w:pPr>
        <w:pStyle w:val="50"/>
        <w:numPr>
          <w:ilvl w:val="0"/>
          <w:numId w:val="0"/>
        </w:numPr>
        <w:shd w:val="clear"/>
        <w:ind w:leftChars="0"/>
        <w:jc w:val="center"/>
        <w:rPr>
          <w:rStyle w:val="302"/>
          <w:rFonts w:hint="eastAsia" w:ascii="仿宋" w:hAnsi="仿宋" w:eastAsia="仿宋" w:cs="仿宋"/>
          <w:color w:val="auto"/>
          <w:szCs w:val="30"/>
          <w:highlight w:val="none"/>
        </w:rPr>
      </w:pPr>
    </w:p>
    <w:p w14:paraId="5F58F460">
      <w:pPr>
        <w:pStyle w:val="50"/>
        <w:numPr>
          <w:ilvl w:val="0"/>
          <w:numId w:val="0"/>
        </w:numPr>
        <w:shd w:val="clear"/>
        <w:ind w:leftChars="0"/>
        <w:jc w:val="center"/>
        <w:rPr>
          <w:rStyle w:val="302"/>
          <w:rFonts w:hint="eastAsia" w:ascii="仿宋" w:hAnsi="仿宋" w:eastAsia="仿宋" w:cs="仿宋"/>
          <w:color w:val="auto"/>
          <w:szCs w:val="30"/>
          <w:highlight w:val="none"/>
        </w:rPr>
      </w:pPr>
    </w:p>
    <w:p w14:paraId="53448D72">
      <w:pPr>
        <w:pStyle w:val="50"/>
        <w:numPr>
          <w:ilvl w:val="0"/>
          <w:numId w:val="0"/>
        </w:numPr>
        <w:shd w:val="clear"/>
        <w:ind w:leftChars="0"/>
        <w:jc w:val="both"/>
        <w:rPr>
          <w:rStyle w:val="302"/>
          <w:rFonts w:hint="eastAsia" w:ascii="仿宋" w:hAnsi="仿宋" w:eastAsia="仿宋" w:cs="仿宋"/>
          <w:color w:val="auto"/>
          <w:szCs w:val="30"/>
          <w:highlight w:val="none"/>
        </w:rPr>
      </w:pPr>
    </w:p>
    <w:p w14:paraId="17FBB213">
      <w:pPr>
        <w:pStyle w:val="50"/>
        <w:numPr>
          <w:ilvl w:val="0"/>
          <w:numId w:val="0"/>
        </w:numPr>
        <w:shd w:val="clear"/>
        <w:ind w:leftChars="0"/>
        <w:jc w:val="center"/>
        <w:rPr>
          <w:rStyle w:val="302"/>
          <w:rFonts w:hint="eastAsia" w:ascii="仿宋" w:hAnsi="仿宋" w:eastAsia="仿宋" w:cs="仿宋"/>
          <w:color w:val="auto"/>
          <w:szCs w:val="30"/>
          <w:highlight w:val="none"/>
        </w:rPr>
      </w:pPr>
    </w:p>
    <w:p w14:paraId="1F98033D">
      <w:pPr>
        <w:pStyle w:val="6"/>
        <w:shd w:val="clear" w:color="auto"/>
        <w:jc w:val="center"/>
        <w:rPr>
          <w:rFonts w:hint="eastAsia" w:ascii="仿宋" w:hAnsi="仿宋" w:eastAsia="仿宋" w:cs="仿宋"/>
          <w:b/>
          <w:bCs/>
          <w:color w:val="auto"/>
          <w:sz w:val="32"/>
          <w:szCs w:val="32"/>
          <w:highlight w:val="none"/>
          <w:lang w:val="en-US" w:eastAsia="zh-CN"/>
        </w:rPr>
      </w:pPr>
      <w:bookmarkStart w:id="520" w:name="_Toc60928918"/>
      <w:bookmarkStart w:id="521" w:name="_Toc114840479"/>
      <w:bookmarkStart w:id="522" w:name="_Toc8630"/>
      <w:bookmarkStart w:id="523" w:name="_Toc105505644"/>
      <w:bookmarkStart w:id="524" w:name="_Toc60929150"/>
      <w:r>
        <w:rPr>
          <w:rFonts w:hint="eastAsia" w:ascii="仿宋" w:hAnsi="仿宋" w:eastAsia="仿宋" w:cs="仿宋"/>
          <w:b/>
          <w:bCs/>
          <w:color w:val="auto"/>
          <w:sz w:val="32"/>
          <w:szCs w:val="32"/>
          <w:highlight w:val="none"/>
          <w:lang w:val="en-US" w:eastAsia="zh-CN"/>
        </w:rPr>
        <w:t>业绩一览表</w:t>
      </w:r>
      <w:bookmarkEnd w:id="520"/>
      <w:bookmarkEnd w:id="521"/>
      <w:bookmarkEnd w:id="522"/>
      <w:bookmarkEnd w:id="523"/>
      <w:bookmarkEnd w:id="524"/>
    </w:p>
    <w:p w14:paraId="0451FC85">
      <w:pPr>
        <w:shd w:val="clear" w:color="auto"/>
        <w:rPr>
          <w:rFonts w:hint="eastAsia" w:ascii="仿宋" w:hAnsi="仿宋" w:eastAsia="仿宋" w:cs="仿宋"/>
          <w:color w:val="auto"/>
          <w:sz w:val="24"/>
          <w:highlight w:val="none"/>
          <w:u w:val="single"/>
        </w:rPr>
      </w:pPr>
    </w:p>
    <w:tbl>
      <w:tblPr>
        <w:tblStyle w:val="5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80"/>
        <w:gridCol w:w="1800"/>
        <w:gridCol w:w="1441"/>
        <w:gridCol w:w="2700"/>
      </w:tblGrid>
      <w:tr w14:paraId="37FCD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22AAB5C">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980" w:type="dxa"/>
            <w:noWrap w:val="0"/>
            <w:vAlign w:val="center"/>
          </w:tcPr>
          <w:p w14:paraId="77F24173">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项目名称</w:t>
            </w:r>
          </w:p>
        </w:tc>
        <w:tc>
          <w:tcPr>
            <w:tcW w:w="1800" w:type="dxa"/>
            <w:tcBorders>
              <w:left w:val="single" w:color="auto" w:sz="4" w:space="0"/>
              <w:right w:val="single" w:color="auto" w:sz="4" w:space="0"/>
            </w:tcBorders>
            <w:noWrap w:val="0"/>
            <w:vAlign w:val="center"/>
          </w:tcPr>
          <w:p w14:paraId="0E413AA0">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合同金额（万元）</w:t>
            </w:r>
          </w:p>
        </w:tc>
        <w:tc>
          <w:tcPr>
            <w:tcW w:w="1441" w:type="dxa"/>
            <w:noWrap w:val="0"/>
            <w:vAlign w:val="center"/>
          </w:tcPr>
          <w:p w14:paraId="20500F82">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完成日期</w:t>
            </w:r>
          </w:p>
        </w:tc>
        <w:tc>
          <w:tcPr>
            <w:tcW w:w="2700" w:type="dxa"/>
            <w:noWrap w:val="0"/>
            <w:vAlign w:val="center"/>
          </w:tcPr>
          <w:p w14:paraId="3FD47C48">
            <w:pPr>
              <w:shd w:val="clear" w:color="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业主名称、联系人及电话</w:t>
            </w:r>
          </w:p>
        </w:tc>
      </w:tr>
      <w:tr w14:paraId="770E5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EF3EE86">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980" w:type="dxa"/>
            <w:noWrap w:val="0"/>
            <w:vAlign w:val="center"/>
          </w:tcPr>
          <w:p w14:paraId="5CFF6034">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085D295">
            <w:pPr>
              <w:shd w:val="clear" w:color="auto"/>
              <w:jc w:val="center"/>
              <w:rPr>
                <w:rFonts w:hint="eastAsia" w:ascii="仿宋" w:hAnsi="仿宋" w:eastAsia="仿宋" w:cs="仿宋"/>
                <w:color w:val="auto"/>
                <w:sz w:val="24"/>
                <w:highlight w:val="none"/>
              </w:rPr>
            </w:pPr>
          </w:p>
        </w:tc>
        <w:tc>
          <w:tcPr>
            <w:tcW w:w="1441" w:type="dxa"/>
            <w:noWrap w:val="0"/>
            <w:vAlign w:val="center"/>
          </w:tcPr>
          <w:p w14:paraId="08837A04">
            <w:pPr>
              <w:shd w:val="clear" w:color="auto"/>
              <w:jc w:val="center"/>
              <w:rPr>
                <w:rFonts w:hint="eastAsia" w:ascii="仿宋" w:hAnsi="仿宋" w:eastAsia="仿宋" w:cs="仿宋"/>
                <w:color w:val="auto"/>
                <w:sz w:val="24"/>
                <w:highlight w:val="none"/>
              </w:rPr>
            </w:pPr>
          </w:p>
        </w:tc>
        <w:tc>
          <w:tcPr>
            <w:tcW w:w="2700" w:type="dxa"/>
            <w:noWrap w:val="0"/>
            <w:vAlign w:val="top"/>
          </w:tcPr>
          <w:p w14:paraId="2ABFA7CC">
            <w:pPr>
              <w:shd w:val="clear" w:color="auto"/>
              <w:jc w:val="center"/>
              <w:rPr>
                <w:rFonts w:hint="eastAsia" w:ascii="仿宋" w:hAnsi="仿宋" w:eastAsia="仿宋" w:cs="仿宋"/>
                <w:color w:val="auto"/>
                <w:sz w:val="24"/>
                <w:highlight w:val="none"/>
              </w:rPr>
            </w:pPr>
          </w:p>
        </w:tc>
      </w:tr>
      <w:tr w14:paraId="25360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3815C6E">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980" w:type="dxa"/>
            <w:noWrap w:val="0"/>
            <w:vAlign w:val="center"/>
          </w:tcPr>
          <w:p w14:paraId="45704956">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53E35DC">
            <w:pPr>
              <w:shd w:val="clear" w:color="auto"/>
              <w:jc w:val="center"/>
              <w:rPr>
                <w:rFonts w:hint="eastAsia" w:ascii="仿宋" w:hAnsi="仿宋" w:eastAsia="仿宋" w:cs="仿宋"/>
                <w:color w:val="auto"/>
                <w:sz w:val="24"/>
                <w:highlight w:val="none"/>
              </w:rPr>
            </w:pPr>
          </w:p>
        </w:tc>
        <w:tc>
          <w:tcPr>
            <w:tcW w:w="1441" w:type="dxa"/>
            <w:noWrap w:val="0"/>
            <w:vAlign w:val="center"/>
          </w:tcPr>
          <w:p w14:paraId="03B40B50">
            <w:pPr>
              <w:shd w:val="clear" w:color="auto"/>
              <w:jc w:val="center"/>
              <w:rPr>
                <w:rFonts w:hint="eastAsia" w:ascii="仿宋" w:hAnsi="仿宋" w:eastAsia="仿宋" w:cs="仿宋"/>
                <w:color w:val="auto"/>
                <w:sz w:val="24"/>
                <w:highlight w:val="none"/>
              </w:rPr>
            </w:pPr>
          </w:p>
        </w:tc>
        <w:tc>
          <w:tcPr>
            <w:tcW w:w="2700" w:type="dxa"/>
            <w:noWrap w:val="0"/>
            <w:vAlign w:val="top"/>
          </w:tcPr>
          <w:p w14:paraId="233E5D16">
            <w:pPr>
              <w:shd w:val="clear" w:color="auto"/>
              <w:jc w:val="center"/>
              <w:rPr>
                <w:rFonts w:hint="eastAsia" w:ascii="仿宋" w:hAnsi="仿宋" w:eastAsia="仿宋" w:cs="仿宋"/>
                <w:color w:val="auto"/>
                <w:sz w:val="24"/>
                <w:highlight w:val="none"/>
              </w:rPr>
            </w:pPr>
          </w:p>
        </w:tc>
      </w:tr>
      <w:tr w14:paraId="11183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05BAE90">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980" w:type="dxa"/>
            <w:noWrap w:val="0"/>
            <w:vAlign w:val="center"/>
          </w:tcPr>
          <w:p w14:paraId="225E1834">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9B1A07E">
            <w:pPr>
              <w:shd w:val="clear" w:color="auto"/>
              <w:jc w:val="center"/>
              <w:rPr>
                <w:rFonts w:hint="eastAsia" w:ascii="仿宋" w:hAnsi="仿宋" w:eastAsia="仿宋" w:cs="仿宋"/>
                <w:color w:val="auto"/>
                <w:sz w:val="24"/>
                <w:highlight w:val="none"/>
              </w:rPr>
            </w:pPr>
          </w:p>
        </w:tc>
        <w:tc>
          <w:tcPr>
            <w:tcW w:w="1441" w:type="dxa"/>
            <w:noWrap w:val="0"/>
            <w:vAlign w:val="center"/>
          </w:tcPr>
          <w:p w14:paraId="720EDF2E">
            <w:pPr>
              <w:shd w:val="clear" w:color="auto"/>
              <w:jc w:val="center"/>
              <w:rPr>
                <w:rFonts w:hint="eastAsia" w:ascii="仿宋" w:hAnsi="仿宋" w:eastAsia="仿宋" w:cs="仿宋"/>
                <w:color w:val="auto"/>
                <w:sz w:val="24"/>
                <w:highlight w:val="none"/>
              </w:rPr>
            </w:pPr>
          </w:p>
        </w:tc>
        <w:tc>
          <w:tcPr>
            <w:tcW w:w="2700" w:type="dxa"/>
            <w:noWrap w:val="0"/>
            <w:vAlign w:val="top"/>
          </w:tcPr>
          <w:p w14:paraId="31BBC81C">
            <w:pPr>
              <w:shd w:val="clear" w:color="auto"/>
              <w:jc w:val="center"/>
              <w:rPr>
                <w:rFonts w:hint="eastAsia" w:ascii="仿宋" w:hAnsi="仿宋" w:eastAsia="仿宋" w:cs="仿宋"/>
                <w:color w:val="auto"/>
                <w:sz w:val="24"/>
                <w:highlight w:val="none"/>
              </w:rPr>
            </w:pPr>
          </w:p>
        </w:tc>
      </w:tr>
      <w:tr w14:paraId="3A395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8831218">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980" w:type="dxa"/>
            <w:noWrap w:val="0"/>
            <w:vAlign w:val="center"/>
          </w:tcPr>
          <w:p w14:paraId="679E9C71">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6E023B14">
            <w:pPr>
              <w:shd w:val="clear" w:color="auto"/>
              <w:jc w:val="center"/>
              <w:rPr>
                <w:rFonts w:hint="eastAsia" w:ascii="仿宋" w:hAnsi="仿宋" w:eastAsia="仿宋" w:cs="仿宋"/>
                <w:color w:val="auto"/>
                <w:sz w:val="24"/>
                <w:highlight w:val="none"/>
              </w:rPr>
            </w:pPr>
          </w:p>
        </w:tc>
        <w:tc>
          <w:tcPr>
            <w:tcW w:w="1441" w:type="dxa"/>
            <w:noWrap w:val="0"/>
            <w:vAlign w:val="center"/>
          </w:tcPr>
          <w:p w14:paraId="6BD69C56">
            <w:pPr>
              <w:shd w:val="clear" w:color="auto"/>
              <w:jc w:val="center"/>
              <w:rPr>
                <w:rFonts w:hint="eastAsia" w:ascii="仿宋" w:hAnsi="仿宋" w:eastAsia="仿宋" w:cs="仿宋"/>
                <w:color w:val="auto"/>
                <w:sz w:val="24"/>
                <w:highlight w:val="none"/>
              </w:rPr>
            </w:pPr>
          </w:p>
        </w:tc>
        <w:tc>
          <w:tcPr>
            <w:tcW w:w="2700" w:type="dxa"/>
            <w:noWrap w:val="0"/>
            <w:vAlign w:val="top"/>
          </w:tcPr>
          <w:p w14:paraId="0A11E6C5">
            <w:pPr>
              <w:shd w:val="clear" w:color="auto"/>
              <w:jc w:val="center"/>
              <w:rPr>
                <w:rFonts w:hint="eastAsia" w:ascii="仿宋" w:hAnsi="仿宋" w:eastAsia="仿宋" w:cs="仿宋"/>
                <w:color w:val="auto"/>
                <w:sz w:val="24"/>
                <w:highlight w:val="none"/>
              </w:rPr>
            </w:pPr>
          </w:p>
        </w:tc>
      </w:tr>
      <w:tr w14:paraId="522F9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E068522">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980" w:type="dxa"/>
            <w:noWrap w:val="0"/>
            <w:vAlign w:val="center"/>
          </w:tcPr>
          <w:p w14:paraId="23B0820E">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47E62552">
            <w:pPr>
              <w:shd w:val="clear" w:color="auto"/>
              <w:jc w:val="center"/>
              <w:rPr>
                <w:rFonts w:hint="eastAsia" w:ascii="仿宋" w:hAnsi="仿宋" w:eastAsia="仿宋" w:cs="仿宋"/>
                <w:color w:val="auto"/>
                <w:sz w:val="24"/>
                <w:highlight w:val="none"/>
              </w:rPr>
            </w:pPr>
          </w:p>
        </w:tc>
        <w:tc>
          <w:tcPr>
            <w:tcW w:w="1441" w:type="dxa"/>
            <w:noWrap w:val="0"/>
            <w:vAlign w:val="center"/>
          </w:tcPr>
          <w:p w14:paraId="101A8AC5">
            <w:pPr>
              <w:shd w:val="clear" w:color="auto"/>
              <w:jc w:val="center"/>
              <w:rPr>
                <w:rFonts w:hint="eastAsia" w:ascii="仿宋" w:hAnsi="仿宋" w:eastAsia="仿宋" w:cs="仿宋"/>
                <w:color w:val="auto"/>
                <w:sz w:val="24"/>
                <w:highlight w:val="none"/>
              </w:rPr>
            </w:pPr>
          </w:p>
        </w:tc>
        <w:tc>
          <w:tcPr>
            <w:tcW w:w="2700" w:type="dxa"/>
            <w:noWrap w:val="0"/>
            <w:vAlign w:val="top"/>
          </w:tcPr>
          <w:p w14:paraId="554D2AC7">
            <w:pPr>
              <w:shd w:val="clear" w:color="auto"/>
              <w:jc w:val="center"/>
              <w:rPr>
                <w:rFonts w:hint="eastAsia" w:ascii="仿宋" w:hAnsi="仿宋" w:eastAsia="仿宋" w:cs="仿宋"/>
                <w:color w:val="auto"/>
                <w:sz w:val="24"/>
                <w:highlight w:val="none"/>
              </w:rPr>
            </w:pPr>
          </w:p>
        </w:tc>
      </w:tr>
      <w:tr w14:paraId="158A2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489D8893">
            <w:pPr>
              <w:shd w:val="clear" w:color="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80" w:type="dxa"/>
            <w:noWrap w:val="0"/>
            <w:vAlign w:val="center"/>
          </w:tcPr>
          <w:p w14:paraId="518BDD46">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25A10BE2">
            <w:pPr>
              <w:shd w:val="clear" w:color="auto"/>
              <w:jc w:val="center"/>
              <w:rPr>
                <w:rFonts w:hint="eastAsia" w:ascii="仿宋" w:hAnsi="仿宋" w:eastAsia="仿宋" w:cs="仿宋"/>
                <w:color w:val="auto"/>
                <w:sz w:val="24"/>
                <w:highlight w:val="none"/>
              </w:rPr>
            </w:pPr>
          </w:p>
        </w:tc>
        <w:tc>
          <w:tcPr>
            <w:tcW w:w="1441" w:type="dxa"/>
            <w:noWrap w:val="0"/>
            <w:vAlign w:val="center"/>
          </w:tcPr>
          <w:p w14:paraId="3FEB19BD">
            <w:pPr>
              <w:shd w:val="clear" w:color="auto"/>
              <w:jc w:val="center"/>
              <w:rPr>
                <w:rFonts w:hint="eastAsia" w:ascii="仿宋" w:hAnsi="仿宋" w:eastAsia="仿宋" w:cs="仿宋"/>
                <w:color w:val="auto"/>
                <w:sz w:val="24"/>
                <w:highlight w:val="none"/>
              </w:rPr>
            </w:pPr>
          </w:p>
        </w:tc>
        <w:tc>
          <w:tcPr>
            <w:tcW w:w="2700" w:type="dxa"/>
            <w:noWrap w:val="0"/>
            <w:vAlign w:val="top"/>
          </w:tcPr>
          <w:p w14:paraId="2EC310B4">
            <w:pPr>
              <w:shd w:val="clear" w:color="auto"/>
              <w:jc w:val="center"/>
              <w:rPr>
                <w:rFonts w:hint="eastAsia" w:ascii="仿宋" w:hAnsi="仿宋" w:eastAsia="仿宋" w:cs="仿宋"/>
                <w:color w:val="auto"/>
                <w:sz w:val="24"/>
                <w:highlight w:val="none"/>
              </w:rPr>
            </w:pPr>
          </w:p>
        </w:tc>
      </w:tr>
      <w:tr w14:paraId="57F31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12D260AB">
            <w:pPr>
              <w:shd w:val="clear" w:color="auto"/>
              <w:jc w:val="center"/>
              <w:rPr>
                <w:rFonts w:hint="eastAsia" w:ascii="仿宋" w:hAnsi="仿宋" w:eastAsia="仿宋" w:cs="仿宋"/>
                <w:color w:val="auto"/>
                <w:sz w:val="24"/>
                <w:highlight w:val="none"/>
              </w:rPr>
            </w:pPr>
          </w:p>
        </w:tc>
        <w:tc>
          <w:tcPr>
            <w:tcW w:w="1980" w:type="dxa"/>
            <w:noWrap w:val="0"/>
            <w:vAlign w:val="center"/>
          </w:tcPr>
          <w:p w14:paraId="5B571BAD">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7E1D2D5">
            <w:pPr>
              <w:shd w:val="clear" w:color="auto"/>
              <w:jc w:val="center"/>
              <w:rPr>
                <w:rFonts w:hint="eastAsia" w:ascii="仿宋" w:hAnsi="仿宋" w:eastAsia="仿宋" w:cs="仿宋"/>
                <w:color w:val="auto"/>
                <w:sz w:val="24"/>
                <w:highlight w:val="none"/>
              </w:rPr>
            </w:pPr>
          </w:p>
        </w:tc>
        <w:tc>
          <w:tcPr>
            <w:tcW w:w="1441" w:type="dxa"/>
            <w:noWrap w:val="0"/>
            <w:vAlign w:val="center"/>
          </w:tcPr>
          <w:p w14:paraId="636C92D0">
            <w:pPr>
              <w:shd w:val="clear" w:color="auto"/>
              <w:jc w:val="center"/>
              <w:rPr>
                <w:rFonts w:hint="eastAsia" w:ascii="仿宋" w:hAnsi="仿宋" w:eastAsia="仿宋" w:cs="仿宋"/>
                <w:color w:val="auto"/>
                <w:sz w:val="24"/>
                <w:highlight w:val="none"/>
              </w:rPr>
            </w:pPr>
          </w:p>
        </w:tc>
        <w:tc>
          <w:tcPr>
            <w:tcW w:w="2700" w:type="dxa"/>
            <w:noWrap w:val="0"/>
            <w:vAlign w:val="top"/>
          </w:tcPr>
          <w:p w14:paraId="1396675B">
            <w:pPr>
              <w:shd w:val="clear" w:color="auto"/>
              <w:jc w:val="center"/>
              <w:rPr>
                <w:rFonts w:hint="eastAsia" w:ascii="仿宋" w:hAnsi="仿宋" w:eastAsia="仿宋" w:cs="仿宋"/>
                <w:color w:val="auto"/>
                <w:sz w:val="24"/>
                <w:highlight w:val="none"/>
              </w:rPr>
            </w:pPr>
          </w:p>
        </w:tc>
      </w:tr>
      <w:tr w14:paraId="709B8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7BFA3BC">
            <w:pPr>
              <w:shd w:val="clear" w:color="auto"/>
              <w:jc w:val="center"/>
              <w:rPr>
                <w:rFonts w:hint="eastAsia" w:ascii="仿宋" w:hAnsi="仿宋" w:eastAsia="仿宋" w:cs="仿宋"/>
                <w:color w:val="auto"/>
                <w:sz w:val="24"/>
                <w:highlight w:val="none"/>
              </w:rPr>
            </w:pPr>
          </w:p>
        </w:tc>
        <w:tc>
          <w:tcPr>
            <w:tcW w:w="1980" w:type="dxa"/>
            <w:noWrap w:val="0"/>
            <w:vAlign w:val="center"/>
          </w:tcPr>
          <w:p w14:paraId="71827822">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20D6B284">
            <w:pPr>
              <w:shd w:val="clear" w:color="auto"/>
              <w:jc w:val="center"/>
              <w:rPr>
                <w:rFonts w:hint="eastAsia" w:ascii="仿宋" w:hAnsi="仿宋" w:eastAsia="仿宋" w:cs="仿宋"/>
                <w:color w:val="auto"/>
                <w:sz w:val="24"/>
                <w:highlight w:val="none"/>
              </w:rPr>
            </w:pPr>
          </w:p>
        </w:tc>
        <w:tc>
          <w:tcPr>
            <w:tcW w:w="1441" w:type="dxa"/>
            <w:noWrap w:val="0"/>
            <w:vAlign w:val="center"/>
          </w:tcPr>
          <w:p w14:paraId="62EB3DC8">
            <w:pPr>
              <w:shd w:val="clear" w:color="auto"/>
              <w:jc w:val="center"/>
              <w:rPr>
                <w:rFonts w:hint="eastAsia" w:ascii="仿宋" w:hAnsi="仿宋" w:eastAsia="仿宋" w:cs="仿宋"/>
                <w:color w:val="auto"/>
                <w:sz w:val="24"/>
                <w:highlight w:val="none"/>
              </w:rPr>
            </w:pPr>
          </w:p>
        </w:tc>
        <w:tc>
          <w:tcPr>
            <w:tcW w:w="2700" w:type="dxa"/>
            <w:noWrap w:val="0"/>
            <w:vAlign w:val="top"/>
          </w:tcPr>
          <w:p w14:paraId="6A0B7DD9">
            <w:pPr>
              <w:shd w:val="clear" w:color="auto"/>
              <w:jc w:val="center"/>
              <w:rPr>
                <w:rFonts w:hint="eastAsia" w:ascii="仿宋" w:hAnsi="仿宋" w:eastAsia="仿宋" w:cs="仿宋"/>
                <w:color w:val="auto"/>
                <w:sz w:val="24"/>
                <w:highlight w:val="none"/>
              </w:rPr>
            </w:pPr>
          </w:p>
        </w:tc>
      </w:tr>
      <w:tr w14:paraId="150CC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70A17F27">
            <w:pPr>
              <w:shd w:val="clear" w:color="auto"/>
              <w:jc w:val="center"/>
              <w:rPr>
                <w:rFonts w:hint="eastAsia" w:ascii="仿宋" w:hAnsi="仿宋" w:eastAsia="仿宋" w:cs="仿宋"/>
                <w:color w:val="auto"/>
                <w:sz w:val="24"/>
                <w:highlight w:val="none"/>
              </w:rPr>
            </w:pPr>
          </w:p>
        </w:tc>
        <w:tc>
          <w:tcPr>
            <w:tcW w:w="1980" w:type="dxa"/>
            <w:noWrap w:val="0"/>
            <w:vAlign w:val="center"/>
          </w:tcPr>
          <w:p w14:paraId="184E2AF0">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0734672">
            <w:pPr>
              <w:shd w:val="clear" w:color="auto"/>
              <w:jc w:val="center"/>
              <w:rPr>
                <w:rFonts w:hint="eastAsia" w:ascii="仿宋" w:hAnsi="仿宋" w:eastAsia="仿宋" w:cs="仿宋"/>
                <w:color w:val="auto"/>
                <w:sz w:val="24"/>
                <w:highlight w:val="none"/>
              </w:rPr>
            </w:pPr>
          </w:p>
        </w:tc>
        <w:tc>
          <w:tcPr>
            <w:tcW w:w="1441" w:type="dxa"/>
            <w:noWrap w:val="0"/>
            <w:vAlign w:val="center"/>
          </w:tcPr>
          <w:p w14:paraId="554B0638">
            <w:pPr>
              <w:shd w:val="clear" w:color="auto"/>
              <w:jc w:val="center"/>
              <w:rPr>
                <w:rFonts w:hint="eastAsia" w:ascii="仿宋" w:hAnsi="仿宋" w:eastAsia="仿宋" w:cs="仿宋"/>
                <w:color w:val="auto"/>
                <w:sz w:val="24"/>
                <w:highlight w:val="none"/>
              </w:rPr>
            </w:pPr>
          </w:p>
        </w:tc>
        <w:tc>
          <w:tcPr>
            <w:tcW w:w="2700" w:type="dxa"/>
            <w:noWrap w:val="0"/>
            <w:vAlign w:val="top"/>
          </w:tcPr>
          <w:p w14:paraId="2003422D">
            <w:pPr>
              <w:shd w:val="clear" w:color="auto"/>
              <w:jc w:val="center"/>
              <w:rPr>
                <w:rFonts w:hint="eastAsia" w:ascii="仿宋" w:hAnsi="仿宋" w:eastAsia="仿宋" w:cs="仿宋"/>
                <w:color w:val="auto"/>
                <w:sz w:val="24"/>
                <w:highlight w:val="none"/>
              </w:rPr>
            </w:pPr>
          </w:p>
        </w:tc>
      </w:tr>
      <w:tr w14:paraId="6B377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789BC6B">
            <w:pPr>
              <w:shd w:val="clear" w:color="auto"/>
              <w:jc w:val="center"/>
              <w:rPr>
                <w:rFonts w:hint="eastAsia" w:ascii="仿宋" w:hAnsi="仿宋" w:eastAsia="仿宋" w:cs="仿宋"/>
                <w:color w:val="auto"/>
                <w:sz w:val="24"/>
                <w:highlight w:val="none"/>
              </w:rPr>
            </w:pPr>
          </w:p>
        </w:tc>
        <w:tc>
          <w:tcPr>
            <w:tcW w:w="1980" w:type="dxa"/>
            <w:noWrap w:val="0"/>
            <w:vAlign w:val="center"/>
          </w:tcPr>
          <w:p w14:paraId="5C3F65FE">
            <w:pPr>
              <w:shd w:val="clear" w:color="auto"/>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7F332599">
            <w:pPr>
              <w:shd w:val="clear" w:color="auto"/>
              <w:jc w:val="center"/>
              <w:rPr>
                <w:rFonts w:hint="eastAsia" w:ascii="仿宋" w:hAnsi="仿宋" w:eastAsia="仿宋" w:cs="仿宋"/>
                <w:color w:val="auto"/>
                <w:sz w:val="24"/>
                <w:highlight w:val="none"/>
              </w:rPr>
            </w:pPr>
          </w:p>
        </w:tc>
        <w:tc>
          <w:tcPr>
            <w:tcW w:w="1441" w:type="dxa"/>
            <w:noWrap w:val="0"/>
            <w:vAlign w:val="center"/>
          </w:tcPr>
          <w:p w14:paraId="4734FBBC">
            <w:pPr>
              <w:shd w:val="clear" w:color="auto"/>
              <w:jc w:val="center"/>
              <w:rPr>
                <w:rFonts w:hint="eastAsia" w:ascii="仿宋" w:hAnsi="仿宋" w:eastAsia="仿宋" w:cs="仿宋"/>
                <w:color w:val="auto"/>
                <w:sz w:val="24"/>
                <w:highlight w:val="none"/>
              </w:rPr>
            </w:pPr>
          </w:p>
        </w:tc>
        <w:tc>
          <w:tcPr>
            <w:tcW w:w="2700" w:type="dxa"/>
            <w:noWrap w:val="0"/>
            <w:vAlign w:val="top"/>
          </w:tcPr>
          <w:p w14:paraId="76491465">
            <w:pPr>
              <w:shd w:val="clear" w:color="auto"/>
              <w:jc w:val="center"/>
              <w:rPr>
                <w:rFonts w:hint="eastAsia" w:ascii="仿宋" w:hAnsi="仿宋" w:eastAsia="仿宋" w:cs="仿宋"/>
                <w:color w:val="auto"/>
                <w:sz w:val="24"/>
                <w:highlight w:val="none"/>
              </w:rPr>
            </w:pPr>
          </w:p>
        </w:tc>
      </w:tr>
    </w:tbl>
    <w:p w14:paraId="188B9DF7">
      <w:pPr>
        <w:shd w:val="clear" w:color="auto"/>
        <w:snapToGrid w:val="0"/>
        <w:ind w:left="349" w:hanging="348" w:hangingChars="166"/>
        <w:rPr>
          <w:rFonts w:hint="eastAsia" w:ascii="仿宋" w:hAnsi="仿宋" w:eastAsia="仿宋" w:cs="仿宋"/>
          <w:color w:val="auto"/>
          <w:highlight w:val="none"/>
        </w:rPr>
      </w:pPr>
    </w:p>
    <w:p w14:paraId="010EFEBB">
      <w:pPr>
        <w:shd w:val="clear" w:color="auto"/>
        <w:snapToGrid w:val="0"/>
        <w:ind w:left="349" w:hanging="348" w:hangingChars="166"/>
        <w:rPr>
          <w:rFonts w:hint="eastAsia" w:ascii="仿宋" w:hAnsi="仿宋" w:eastAsia="仿宋" w:cs="仿宋"/>
          <w:color w:val="auto"/>
          <w:highlight w:val="none"/>
        </w:rPr>
      </w:pPr>
      <w:r>
        <w:rPr>
          <w:rFonts w:hint="eastAsia" w:ascii="仿宋" w:hAnsi="仿宋" w:eastAsia="仿宋" w:cs="仿宋"/>
          <w:color w:val="auto"/>
          <w:highlight w:val="none"/>
        </w:rPr>
        <w:t>注：1. 供应商应如实列出以上情况，如有隐瞒，一经查实将导致其投标申请被拒绝。</w:t>
      </w:r>
    </w:p>
    <w:p w14:paraId="2128363E">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t>2、每个项目合同须单独具表，提供双方签订的合同复印件加盖公章，无相关证明的项目在评审时将不予确认。</w:t>
      </w:r>
    </w:p>
    <w:p w14:paraId="3AE048FC">
      <w:pPr>
        <w:pStyle w:val="23"/>
        <w:shd w:val="clear" w:color="auto"/>
        <w:tabs>
          <w:tab w:val="left" w:pos="567"/>
        </w:tabs>
        <w:rPr>
          <w:rFonts w:hint="eastAsia"/>
          <w:color w:val="auto"/>
          <w:highlight w:val="none"/>
        </w:rPr>
      </w:pPr>
    </w:p>
    <w:p w14:paraId="666B9105">
      <w:pPr>
        <w:pStyle w:val="50"/>
        <w:shd w:val="clear" w:color="auto"/>
        <w:rPr>
          <w:rFonts w:hint="eastAsia" w:ascii="仿宋" w:hAnsi="仿宋" w:eastAsia="仿宋" w:cs="仿宋"/>
          <w:color w:val="auto"/>
          <w:szCs w:val="21"/>
          <w:highlight w:val="none"/>
        </w:rPr>
      </w:pPr>
    </w:p>
    <w:p w14:paraId="49E0AF28">
      <w:pPr>
        <w:pStyle w:val="50"/>
        <w:numPr>
          <w:ilvl w:val="0"/>
          <w:numId w:val="0"/>
        </w:numPr>
        <w:shd w:val="clear"/>
        <w:ind w:leftChars="0"/>
        <w:jc w:val="center"/>
        <w:rPr>
          <w:rStyle w:val="302"/>
          <w:rFonts w:hint="eastAsia" w:ascii="仿宋" w:hAnsi="仿宋" w:eastAsia="仿宋" w:cs="仿宋"/>
          <w:color w:val="auto"/>
          <w:szCs w:val="30"/>
          <w:highlight w:val="none"/>
        </w:rPr>
      </w:pPr>
    </w:p>
    <w:p w14:paraId="2294F875">
      <w:pPr>
        <w:shd w:val="clear"/>
        <w:rPr>
          <w:rFonts w:hint="default" w:ascii="Times New Roman" w:hAnsi="Times New Roman" w:eastAsia="仿宋_GB2312" w:cs="Times New Roman"/>
          <w:szCs w:val="21"/>
          <w:highlight w:val="none"/>
        </w:rPr>
      </w:pPr>
    </w:p>
    <w:p w14:paraId="7DE9235D">
      <w:pPr>
        <w:pStyle w:val="3"/>
        <w:jc w:val="center"/>
        <w:rPr>
          <w:rFonts w:hint="default" w:ascii="Times New Roman" w:hAnsi="Times New Roman" w:eastAsia="仿宋_GB2312" w:cs="Times New Roman"/>
          <w:b/>
          <w:bCs/>
        </w:rPr>
      </w:pPr>
      <w:r>
        <w:rPr>
          <w:rFonts w:hint="default" w:ascii="Times New Roman" w:hAnsi="Times New Roman" w:eastAsia="仿宋_GB2312" w:cs="Times New Roman"/>
          <w:b/>
          <w:bCs/>
        </w:rPr>
        <w:t>第六部分  担保函（复印件）</w:t>
      </w:r>
    </w:p>
    <w:p w14:paraId="33F4AD18">
      <w:pPr>
        <w:pStyle w:val="196"/>
        <w:rPr>
          <w:rFonts w:hint="default" w:ascii="Times New Roman" w:hAnsi="Times New Roman" w:eastAsia="仿宋" w:cs="Times New Roman"/>
          <w:b/>
          <w:sz w:val="32"/>
          <w:szCs w:val="32"/>
        </w:rPr>
      </w:pPr>
    </w:p>
    <w:p w14:paraId="27E59309">
      <w:pPr>
        <w:pStyle w:val="6"/>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附件1</w:t>
      </w:r>
    </w:p>
    <w:p w14:paraId="3D7A952B">
      <w:pPr>
        <w:pStyle w:val="6"/>
        <w:jc w:val="center"/>
        <w:rPr>
          <w:rFonts w:hint="default" w:ascii="Times New Roman" w:hAnsi="Times New Roman" w:eastAsia="仿宋_GB2312" w:cs="Times New Roman"/>
          <w:b/>
          <w:bCs/>
          <w:sz w:val="28"/>
          <w:szCs w:val="36"/>
        </w:rPr>
      </w:pPr>
      <w:bookmarkStart w:id="525" w:name="_Toc532473492"/>
      <w:bookmarkStart w:id="526" w:name="_Toc20660404"/>
      <w:bookmarkStart w:id="527" w:name="_Toc10951"/>
      <w:bookmarkStart w:id="528" w:name="_Toc515647800"/>
      <w:bookmarkStart w:id="529" w:name="_Toc6548"/>
      <w:r>
        <w:rPr>
          <w:rFonts w:hint="default" w:ascii="Times New Roman" w:hAnsi="Times New Roman" w:eastAsia="仿宋_GB2312" w:cs="Times New Roman"/>
          <w:b/>
          <w:bCs/>
          <w:sz w:val="28"/>
          <w:szCs w:val="36"/>
        </w:rPr>
        <w:t>履约担保函格式</w:t>
      </w:r>
      <w:bookmarkEnd w:id="525"/>
      <w:bookmarkEnd w:id="526"/>
      <w:bookmarkEnd w:id="527"/>
      <w:bookmarkEnd w:id="528"/>
      <w:bookmarkEnd w:id="529"/>
    </w:p>
    <w:p w14:paraId="131219DB">
      <w:pPr>
        <w:snapToGrid w:val="0"/>
        <w:spacing w:line="336" w:lineRule="auto"/>
        <w:jc w:val="center"/>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编号：</w:t>
      </w:r>
    </w:p>
    <w:p w14:paraId="66F12B95">
      <w:pPr>
        <w:snapToGrid w:val="0"/>
        <w:spacing w:line="336" w:lineRule="auto"/>
        <w:rPr>
          <w:rFonts w:hint="default" w:ascii="Times New Roman" w:hAnsi="Times New Roman" w:eastAsia="仿宋_GB2312" w:cs="Times New Roman"/>
          <w:sz w:val="28"/>
          <w:szCs w:val="28"/>
        </w:rPr>
      </w:pPr>
    </w:p>
    <w:p w14:paraId="494E3389">
      <w:pPr>
        <w:snapToGrid w:val="0"/>
        <w:spacing w:line="336" w:lineRule="auto"/>
        <w:rPr>
          <w:rFonts w:hint="default" w:ascii="Times New Roman" w:hAnsi="Times New Roman" w:eastAsia="仿宋_GB2312" w:cs="Times New Roman"/>
          <w:sz w:val="24"/>
        </w:rPr>
      </w:pP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（采购人名称）：</w:t>
      </w:r>
    </w:p>
    <w:p w14:paraId="233B8D20">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鉴于你方与</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（以下简称供应商）于</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日签定编号为</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的《</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政府采购合同》（以下简称主合同），且依据该合同的约定，供应商应在</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年</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月</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日前向你方交纳履约保证金，且可以履约担保函的形式交纳履约保证金。应供应商的申请，我方以保证的方式向你方提供如下履约保证金担保：</w:t>
      </w:r>
    </w:p>
    <w:p w14:paraId="0A35FB30">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一、保证责任的情形及保证金额</w:t>
      </w:r>
    </w:p>
    <w:p w14:paraId="00CCC2FA">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（一）在供应商出现下列情形之一时，我方承担保证责任：</w:t>
      </w:r>
    </w:p>
    <w:p w14:paraId="335600F1">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1．将成交项目转让给他人，或者在磋商响应文件中未说明，且未经采购人同意，将成交项目分包给他人的；</w:t>
      </w:r>
    </w:p>
    <w:p w14:paraId="247B53F1">
      <w:pPr>
        <w:snapToGrid w:val="0"/>
        <w:spacing w:line="336"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2．主合同约定的应当缴纳履约保证金的情形： </w:t>
      </w:r>
    </w:p>
    <w:p w14:paraId="16E0B67F">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（1）未按主合同约定的质量、数量和期限供应货物/提供服务/完成工程的；</w:t>
      </w:r>
    </w:p>
    <w:p w14:paraId="5516DF72">
      <w:pPr>
        <w:snapToGrid w:val="0"/>
        <w:spacing w:line="336" w:lineRule="auto"/>
        <w:ind w:firstLine="480" w:firstLineChars="200"/>
        <w:jc w:val="left"/>
        <w:rPr>
          <w:rFonts w:hint="default" w:ascii="Times New Roman" w:hAnsi="Times New Roman" w:eastAsia="仿宋_GB2312" w:cs="Times New Roman"/>
          <w:sz w:val="24"/>
        </w:rPr>
      </w:pPr>
      <w:r>
        <w:rPr>
          <w:rFonts w:hint="default" w:ascii="Times New Roman" w:hAnsi="Times New Roman" w:eastAsia="仿宋_GB2312" w:cs="Times New Roman"/>
          <w:sz w:val="24"/>
        </w:rPr>
        <w:t>（2）</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w:t>
      </w:r>
    </w:p>
    <w:p w14:paraId="05A5D10D">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（二）我方的保证范围是主合同约定的合同价款总额的</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%数额为</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元（大写</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），币种为</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。（即主合同履约保证金金额）</w:t>
      </w:r>
    </w:p>
    <w:p w14:paraId="510BF603">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二、保证的方式及保证期间</w:t>
      </w:r>
    </w:p>
    <w:p w14:paraId="5ED58375">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我方保证的方式为：连带责任保证。</w:t>
      </w:r>
    </w:p>
    <w:p w14:paraId="516C02B5">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我方保证的期间为：自本合同生效之日起至供应商按照主合同约定的供货/完工期限届满后</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日内。</w:t>
      </w:r>
    </w:p>
    <w:p w14:paraId="4B4FD874">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如果供应商未按主合同约定向贵方供应货物/提供服务/完成工程的，由我方在保证金额内向你方支付上述款项。</w:t>
      </w:r>
    </w:p>
    <w:p w14:paraId="3B639274">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三、承担保证责任的程序</w:t>
      </w:r>
    </w:p>
    <w:p w14:paraId="1387178D">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1．你方要求我方承担保证责任的，应在本保函保证期间内向我方发出书面索赔通知。索赔通知应写明要求索赔的金额，支付款项应到达的账号。并附有证明供应商违约事实的证明材料。</w:t>
      </w:r>
    </w:p>
    <w:p w14:paraId="2405AA0A">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如果你方与供应商因货物质量问题产生争议，你方还需同时提供</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部门出具的质量检测报告，或经诉讼（仲裁）程序裁决后的裁决书、调解书，本保证人即按照检测结果或裁决书、调解书决定是否承担保证责任。</w:t>
      </w:r>
    </w:p>
    <w:p w14:paraId="382FD9DB">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 我方收到你方的书面索赔通知及相应证明材料，在</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工作日内进行核定后按照本保函的承诺承担保证责任。</w:t>
      </w:r>
    </w:p>
    <w:p w14:paraId="547C3475">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四、保证责任的终止</w:t>
      </w:r>
    </w:p>
    <w:p w14:paraId="56021B74">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420D2F3F">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2．我方按照本保函向你方履行了保证责任后，自我方向你方支付款项（支付款项从我方账户划出）之日起，保证责任即终止。</w:t>
      </w:r>
    </w:p>
    <w:p w14:paraId="3B3C7010">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3．按照法律法规的规定或出现应终止我方保证责任的其它情形的，我方在本保函项下的保证责任亦终止。</w:t>
      </w:r>
    </w:p>
    <w:p w14:paraId="69906454">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CE0984D">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五、免责条款</w:t>
      </w:r>
    </w:p>
    <w:p w14:paraId="280913E4">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1．因你方违反主合同约定致使供应商不能履行义务的，我方不承担保证责任。</w:t>
      </w:r>
    </w:p>
    <w:p w14:paraId="3D10C158">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2．依照法律法规的规定或你方与供应商的另行约定，全部或者部分免除供应商应缴纳的保证金义务的，我方亦免除相应的保证责任。</w:t>
      </w:r>
    </w:p>
    <w:p w14:paraId="2EE71461">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3．因不可抗力造成供应商不能履行供货义务的，我方不承担保证责任。</w:t>
      </w:r>
    </w:p>
    <w:p w14:paraId="22124567">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六、争议的解决</w:t>
      </w:r>
    </w:p>
    <w:p w14:paraId="1343C798">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因本保函发生的纠纷，由你我双方协商解决，协商不成的，通过诉讼程序解决，诉讼管辖地法院为</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4"/>
        </w:rPr>
        <w:t>法院。</w:t>
      </w:r>
    </w:p>
    <w:p w14:paraId="2323612C">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七、保函的生效</w:t>
      </w:r>
    </w:p>
    <w:p w14:paraId="36D9C03F">
      <w:pPr>
        <w:snapToGrid w:val="0"/>
        <w:spacing w:line="336" w:lineRule="auto"/>
        <w:ind w:firstLine="480" w:firstLineChars="200"/>
        <w:rPr>
          <w:rFonts w:hint="default" w:ascii="Times New Roman" w:hAnsi="Times New Roman" w:eastAsia="仿宋_GB2312" w:cs="Times New Roman"/>
          <w:sz w:val="24"/>
        </w:rPr>
      </w:pPr>
      <w:r>
        <w:rPr>
          <w:rFonts w:hint="default" w:ascii="Times New Roman" w:hAnsi="Times New Roman" w:eastAsia="仿宋_GB2312" w:cs="Times New Roman"/>
          <w:sz w:val="24"/>
        </w:rPr>
        <w:t>本保函自我方加盖公章之日起生效。</w:t>
      </w:r>
    </w:p>
    <w:p w14:paraId="0BC7D559">
      <w:pPr>
        <w:snapToGrid w:val="0"/>
        <w:spacing w:line="336" w:lineRule="auto"/>
        <w:rPr>
          <w:rFonts w:hint="default" w:ascii="Times New Roman" w:hAnsi="Times New Roman" w:eastAsia="仿宋_GB2312" w:cs="Times New Roman"/>
          <w:sz w:val="24"/>
        </w:rPr>
      </w:pPr>
    </w:p>
    <w:p w14:paraId="7699EAD5">
      <w:pPr>
        <w:snapToGrid w:val="0"/>
        <w:spacing w:line="336"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w:t>
      </w:r>
    </w:p>
    <w:p w14:paraId="248427EA">
      <w:pPr>
        <w:spacing w:line="360" w:lineRule="auto"/>
        <w:ind w:left="1080" w:leftChars="257" w:hanging="540"/>
        <w:rPr>
          <w:rFonts w:hint="default" w:ascii="Times New Roman" w:hAnsi="Times New Roman" w:eastAsia="仿宋_GB2312" w:cs="Times New Roman"/>
          <w:sz w:val="24"/>
        </w:rPr>
      </w:pPr>
      <w:r>
        <w:rPr>
          <w:rFonts w:hint="default" w:ascii="Times New Roman" w:hAnsi="Times New Roman" w:eastAsia="仿宋_GB2312" w:cs="Times New Roman"/>
          <w:sz w:val="24"/>
        </w:rPr>
        <w:t>出具保函单位名称（盖公章）：</w:t>
      </w:r>
      <w:r>
        <w:rPr>
          <w:rFonts w:hint="default" w:ascii="Times New Roman" w:hAnsi="Times New Roman" w:eastAsia="仿宋_GB2312" w:cs="Times New Roman"/>
          <w:sz w:val="24"/>
          <w:u w:val="single"/>
        </w:rPr>
        <w:t xml:space="preserve">                   </w:t>
      </w:r>
    </w:p>
    <w:p w14:paraId="0B82B80F">
      <w:pPr>
        <w:spacing w:line="360" w:lineRule="auto"/>
        <w:ind w:left="1080" w:leftChars="257" w:hanging="54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签字人姓名和职务：</w:t>
      </w:r>
      <w:r>
        <w:rPr>
          <w:rFonts w:hint="default" w:ascii="Times New Roman" w:hAnsi="Times New Roman" w:eastAsia="仿宋_GB2312" w:cs="Times New Roman"/>
          <w:sz w:val="24"/>
          <w:u w:val="single"/>
        </w:rPr>
        <w:t xml:space="preserve">                             </w:t>
      </w:r>
    </w:p>
    <w:p w14:paraId="70BA9FF1">
      <w:pPr>
        <w:spacing w:line="360" w:lineRule="auto"/>
        <w:ind w:left="1080" w:leftChars="257" w:hanging="540"/>
        <w:rPr>
          <w:rFonts w:hint="default" w:ascii="Times New Roman" w:hAnsi="Times New Roman" w:eastAsia="仿宋_GB2312" w:cs="Times New Roman"/>
          <w:sz w:val="24"/>
        </w:rPr>
      </w:pPr>
      <w:r>
        <w:rPr>
          <w:rFonts w:hint="default" w:ascii="Times New Roman" w:hAnsi="Times New Roman" w:eastAsia="仿宋_GB2312" w:cs="Times New Roman"/>
          <w:sz w:val="24"/>
        </w:rPr>
        <w:t>签字人签名：</w:t>
      </w:r>
      <w:r>
        <w:rPr>
          <w:rFonts w:hint="default" w:ascii="Times New Roman" w:hAnsi="Times New Roman" w:eastAsia="仿宋_GB2312" w:cs="Times New Roman"/>
          <w:sz w:val="24"/>
          <w:u w:val="single"/>
        </w:rPr>
        <w:t xml:space="preserve">                                   </w:t>
      </w:r>
    </w:p>
    <w:p w14:paraId="4459C201">
      <w:pPr>
        <w:spacing w:line="360" w:lineRule="auto"/>
        <w:ind w:left="1080" w:leftChars="257" w:hanging="540"/>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4"/>
        </w:rPr>
        <w:t>日期：   年   月   日</w:t>
      </w:r>
      <w:r>
        <w:rPr>
          <w:rFonts w:hint="default" w:ascii="Times New Roman" w:hAnsi="Times New Roman" w:eastAsia="仿宋_GB2312" w:cs="Times New Roman"/>
          <w:sz w:val="24"/>
          <w:u w:val="single"/>
        </w:rPr>
        <w:t xml:space="preserve">   </w:t>
      </w:r>
      <w:r>
        <w:rPr>
          <w:rFonts w:hint="default" w:ascii="Times New Roman" w:hAnsi="Times New Roman" w:eastAsia="仿宋_GB2312" w:cs="Times New Roman"/>
          <w:sz w:val="28"/>
          <w:szCs w:val="28"/>
          <w:u w:val="single"/>
        </w:rPr>
        <w:t xml:space="preserve">                </w:t>
      </w:r>
    </w:p>
    <w:p w14:paraId="168BAC6A">
      <w:pPr>
        <w:spacing w:after="120"/>
        <w:rPr>
          <w:rFonts w:hint="default" w:ascii="Times New Roman" w:hAnsi="Times New Roman" w:eastAsia="仿宋_GB2312" w:cs="Times New Roman"/>
        </w:rPr>
      </w:pPr>
    </w:p>
    <w:p w14:paraId="155EFE86">
      <w:pPr>
        <w:pStyle w:val="6"/>
        <w:rPr>
          <w:rFonts w:hint="default" w:ascii="Times New Roman" w:hAnsi="Times New Roman" w:eastAsia="仿宋_GB2312" w:cs="Times New Roman"/>
          <w:b/>
          <w:bCs/>
          <w:sz w:val="28"/>
          <w:szCs w:val="36"/>
          <w:lang w:val="zh-CN"/>
        </w:rPr>
      </w:pPr>
      <w:r>
        <w:rPr>
          <w:rFonts w:hint="default" w:ascii="Times New Roman" w:hAnsi="Times New Roman" w:eastAsia="仿宋_GB2312" w:cs="Times New Roman"/>
          <w:b/>
          <w:bCs/>
          <w:sz w:val="28"/>
          <w:szCs w:val="36"/>
          <w:lang w:val="zh-CN"/>
        </w:rPr>
        <w:t>附件3</w:t>
      </w:r>
    </w:p>
    <w:p w14:paraId="5CCFDBD8">
      <w:pPr>
        <w:pStyle w:val="6"/>
        <w:jc w:val="center"/>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 xml:space="preserve"> （最后）磋商响应报价一览表</w:t>
      </w:r>
    </w:p>
    <w:p w14:paraId="5ABE1694">
      <w:pPr>
        <w:spacing w:after="120"/>
        <w:rPr>
          <w:rFonts w:hint="default" w:ascii="Times New Roman" w:hAnsi="Times New Roman" w:eastAsia="仿宋_GB2312" w:cs="Times New Roman"/>
          <w:lang w:val="zh-CN"/>
        </w:rPr>
      </w:pPr>
      <w:r>
        <w:rPr>
          <w:rFonts w:hint="default" w:ascii="Times New Roman" w:hAnsi="Times New Roman" w:eastAsia="仿宋_GB2312" w:cs="Times New Roman"/>
        </w:rPr>
        <w:t xml:space="preserve">                      </w:t>
      </w:r>
      <w:r>
        <w:rPr>
          <w:rFonts w:hint="default" w:ascii="Times New Roman" w:hAnsi="Times New Roman" w:eastAsia="仿宋_GB2312" w:cs="Times New Roman"/>
          <w:lang w:val="zh-CN"/>
        </w:rPr>
        <w:t>（随身携带，单独提供，无需装订在响应文件中）</w:t>
      </w:r>
    </w:p>
    <w:p w14:paraId="06D98B20">
      <w:pPr>
        <w:pStyle w:val="23"/>
        <w:rPr>
          <w:rFonts w:hint="default" w:ascii="Times New Roman" w:hAnsi="Times New Roman" w:cs="Times New Roman"/>
          <w:lang w:val="zh-CN"/>
        </w:rPr>
      </w:pPr>
    </w:p>
    <w:tbl>
      <w:tblPr>
        <w:tblStyle w:val="51"/>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436AD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30CD1836">
            <w:pPr>
              <w:pStyle w:val="23"/>
              <w:shd w:val="clear"/>
              <w:rPr>
                <w:rFonts w:hint="default" w:ascii="Times New Roman" w:hAnsi="Times New Roman" w:eastAsia="仿宋_GB2312" w:cs="Times New Roman"/>
                <w:b/>
                <w:sz w:val="24"/>
                <w:highlight w:val="none"/>
              </w:rPr>
            </w:pPr>
            <w:r>
              <w:rPr>
                <w:rFonts w:hint="default" w:ascii="Times New Roman" w:hAnsi="Times New Roman" w:eastAsia="仿宋_GB2312" w:cs="Times New Roman"/>
                <w:sz w:val="24"/>
                <w:highlight w:val="none"/>
                <w:lang w:val="zh-CN"/>
              </w:rPr>
              <w:br w:type="page"/>
            </w:r>
            <w:r>
              <w:rPr>
                <w:rFonts w:hint="default" w:ascii="Times New Roman" w:hAnsi="Times New Roman" w:eastAsia="仿宋_GB2312" w:cs="Times New Roman"/>
                <w:b/>
                <w:sz w:val="24"/>
                <w:highlight w:val="none"/>
              </w:rPr>
              <w:t>项目编号及名称</w:t>
            </w:r>
          </w:p>
        </w:tc>
        <w:tc>
          <w:tcPr>
            <w:tcW w:w="6697" w:type="dxa"/>
            <w:vAlign w:val="center"/>
          </w:tcPr>
          <w:p w14:paraId="433F1430">
            <w:pPr>
              <w:pStyle w:val="23"/>
              <w:shd w:val="clear"/>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项目编号：</w:t>
            </w:r>
            <w:r>
              <w:rPr>
                <w:rFonts w:hint="default" w:ascii="Times New Roman" w:hAnsi="Times New Roman" w:eastAsia="仿宋_GB2312" w:cs="Times New Roman"/>
                <w:sz w:val="24"/>
                <w:highlight w:val="none"/>
                <w:u w:val="single"/>
              </w:rPr>
              <w:t xml:space="preserve">              </w:t>
            </w:r>
          </w:p>
          <w:p w14:paraId="017DD71A">
            <w:pPr>
              <w:pStyle w:val="23"/>
              <w:shd w:val="clea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项目名称：</w:t>
            </w:r>
            <w:r>
              <w:rPr>
                <w:rFonts w:hint="default" w:ascii="Times New Roman" w:hAnsi="Times New Roman" w:eastAsia="仿宋_GB2312" w:cs="Times New Roman"/>
                <w:sz w:val="24"/>
                <w:highlight w:val="none"/>
                <w:u w:val="single"/>
              </w:rPr>
              <w:t xml:space="preserve"> </w:t>
            </w:r>
            <w:r>
              <w:rPr>
                <w:rFonts w:hint="default" w:ascii="Times New Roman" w:hAnsi="Times New Roman" w:eastAsia="仿宋_GB2312" w:cs="Times New Roman"/>
                <w:sz w:val="24"/>
                <w:highlight w:val="none"/>
              </w:rPr>
              <w:t xml:space="preserve"> </w:t>
            </w:r>
          </w:p>
          <w:p w14:paraId="5395AFCE">
            <w:pPr>
              <w:pStyle w:val="23"/>
              <w:shd w:val="clear"/>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rPr>
              <w:t xml:space="preserve">包号：（如有）          </w:t>
            </w:r>
            <w:r>
              <w:rPr>
                <w:rFonts w:hint="default" w:ascii="Times New Roman" w:hAnsi="Times New Roman" w:eastAsia="仿宋_GB2312" w:cs="Times New Roman"/>
                <w:sz w:val="24"/>
                <w:highlight w:val="none"/>
                <w:u w:val="single"/>
              </w:rPr>
              <w:t xml:space="preserve">  </w:t>
            </w:r>
          </w:p>
        </w:tc>
      </w:tr>
      <w:tr w14:paraId="5D55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2EB6F789">
            <w:pPr>
              <w:pStyle w:val="23"/>
              <w:shd w:val="clear"/>
              <w:rPr>
                <w:rFonts w:hint="default" w:ascii="Times New Roman" w:hAnsi="Times New Roman" w:eastAsia="仿宋_GB2312" w:cs="Times New Roman"/>
                <w:b/>
                <w:sz w:val="24"/>
                <w:highlight w:val="none"/>
              </w:rPr>
            </w:pPr>
            <w:r>
              <w:rPr>
                <w:rFonts w:hint="default" w:ascii="Times New Roman" w:hAnsi="Times New Roman" w:eastAsia="仿宋_GB2312" w:cs="Times New Roman"/>
                <w:b/>
                <w:sz w:val="24"/>
                <w:highlight w:val="none"/>
              </w:rPr>
              <w:t>响应总价</w:t>
            </w:r>
          </w:p>
        </w:tc>
        <w:tc>
          <w:tcPr>
            <w:tcW w:w="6697" w:type="dxa"/>
            <w:vAlign w:val="center"/>
          </w:tcPr>
          <w:p w14:paraId="79CF36AB">
            <w:pPr>
              <w:pStyle w:val="23"/>
              <w:shd w:val="clea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人民币（大写）：</w:t>
            </w:r>
            <w:r>
              <w:rPr>
                <w:rFonts w:hint="default" w:ascii="Times New Roman" w:hAnsi="Times New Roman" w:eastAsia="仿宋_GB2312" w:cs="Times New Roman"/>
                <w:sz w:val="24"/>
                <w:highlight w:val="none"/>
                <w:u w:val="single"/>
              </w:rPr>
              <w:t xml:space="preserve">             </w:t>
            </w:r>
            <w:r>
              <w:rPr>
                <w:rFonts w:hint="default" w:ascii="Times New Roman" w:hAnsi="Times New Roman" w:eastAsia="仿宋_GB2312" w:cs="Times New Roman"/>
                <w:sz w:val="24"/>
                <w:highlight w:val="none"/>
              </w:rPr>
              <w:t xml:space="preserve"> （小写：</w:t>
            </w:r>
            <w:r>
              <w:rPr>
                <w:rFonts w:hint="default" w:ascii="Times New Roman" w:hAnsi="Times New Roman" w:eastAsia="宋体" w:cs="Times New Roman"/>
                <w:sz w:val="24"/>
                <w:highlight w:val="none"/>
              </w:rPr>
              <w:t>¥</w:t>
            </w:r>
            <w:r>
              <w:rPr>
                <w:rFonts w:hint="default" w:ascii="Times New Roman" w:hAnsi="Times New Roman" w:eastAsia="仿宋_GB2312" w:cs="Times New Roman"/>
                <w:sz w:val="24"/>
                <w:highlight w:val="none"/>
                <w:u w:val="single"/>
              </w:rPr>
              <w:t xml:space="preserve">      </w:t>
            </w:r>
            <w:r>
              <w:rPr>
                <w:rFonts w:hint="default" w:ascii="Times New Roman" w:hAnsi="Times New Roman" w:eastAsia="仿宋_GB2312" w:cs="Times New Roman"/>
                <w:sz w:val="24"/>
                <w:highlight w:val="none"/>
              </w:rPr>
              <w:t>元）</w:t>
            </w:r>
          </w:p>
        </w:tc>
      </w:tr>
      <w:tr w14:paraId="1027D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2E80D7C">
            <w:pPr>
              <w:shd w:val="clear"/>
              <w:spacing w:after="120"/>
              <w:rPr>
                <w:rFonts w:hint="default" w:ascii="Times New Roman" w:hAnsi="Times New Roman" w:eastAsia="仿宋_GB2312" w:cs="Times New Roman"/>
                <w:b/>
                <w:sz w:val="24"/>
                <w:highlight w:val="none"/>
              </w:rPr>
            </w:pPr>
            <w:r>
              <w:rPr>
                <w:rFonts w:eastAsia="仿宋"/>
                <w:b/>
                <w:color w:val="auto"/>
                <w:sz w:val="24"/>
                <w:highlight w:val="none"/>
              </w:rPr>
              <w:t>工期</w:t>
            </w:r>
          </w:p>
        </w:tc>
        <w:tc>
          <w:tcPr>
            <w:tcW w:w="6697" w:type="dxa"/>
            <w:vAlign w:val="center"/>
          </w:tcPr>
          <w:p w14:paraId="1EC78D68">
            <w:pPr>
              <w:pStyle w:val="23"/>
              <w:shd w:val="clear"/>
              <w:rPr>
                <w:rFonts w:hint="default" w:ascii="Times New Roman" w:hAnsi="Times New Roman" w:eastAsia="仿宋_GB2312" w:cs="Times New Roman"/>
                <w:sz w:val="24"/>
                <w:highlight w:val="none"/>
              </w:rPr>
            </w:pPr>
          </w:p>
        </w:tc>
      </w:tr>
      <w:tr w14:paraId="239C6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6BE2323E">
            <w:pPr>
              <w:shd w:val="clear"/>
              <w:spacing w:after="120"/>
              <w:rPr>
                <w:rFonts w:hint="default" w:ascii="Times New Roman" w:hAnsi="Times New Roman" w:eastAsia="仿宋_GB2312" w:cs="Times New Roman"/>
                <w:b/>
                <w:sz w:val="24"/>
                <w:highlight w:val="none"/>
              </w:rPr>
            </w:pPr>
            <w:r>
              <w:rPr>
                <w:rFonts w:eastAsia="仿宋"/>
                <w:b/>
                <w:color w:val="auto"/>
                <w:sz w:val="24"/>
                <w:highlight w:val="none"/>
              </w:rPr>
              <w:t>建设地点</w:t>
            </w:r>
          </w:p>
        </w:tc>
        <w:tc>
          <w:tcPr>
            <w:tcW w:w="6697" w:type="dxa"/>
            <w:vAlign w:val="center"/>
          </w:tcPr>
          <w:p w14:paraId="3A6D8E34">
            <w:pPr>
              <w:pStyle w:val="23"/>
              <w:shd w:val="clear"/>
              <w:rPr>
                <w:rFonts w:hint="default" w:ascii="Times New Roman" w:hAnsi="Times New Roman" w:eastAsia="仿宋_GB2312" w:cs="Times New Roman"/>
                <w:sz w:val="24"/>
                <w:highlight w:val="none"/>
              </w:rPr>
            </w:pPr>
          </w:p>
        </w:tc>
      </w:tr>
      <w:tr w14:paraId="014A6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3BD8FD3D">
            <w:pPr>
              <w:pStyle w:val="23"/>
              <w:shd w:val="clear"/>
              <w:rPr>
                <w:rFonts w:hint="default" w:ascii="Times New Roman" w:hAnsi="Times New Roman" w:eastAsia="仿宋_GB2312" w:cs="Times New Roman"/>
                <w:b/>
                <w:sz w:val="24"/>
                <w:highlight w:val="none"/>
              </w:rPr>
            </w:pPr>
            <w:r>
              <w:rPr>
                <w:rFonts w:hint="default" w:ascii="Times New Roman" w:hAnsi="Times New Roman" w:eastAsia="仿宋_GB2312" w:cs="Times New Roman"/>
                <w:b/>
                <w:sz w:val="24"/>
                <w:highlight w:val="none"/>
              </w:rPr>
              <w:t>备注</w:t>
            </w:r>
          </w:p>
        </w:tc>
        <w:tc>
          <w:tcPr>
            <w:tcW w:w="6697" w:type="dxa"/>
            <w:vAlign w:val="center"/>
          </w:tcPr>
          <w:p w14:paraId="4313D167">
            <w:pPr>
              <w:pStyle w:val="23"/>
              <w:shd w:val="clear"/>
              <w:rPr>
                <w:rFonts w:hint="default" w:ascii="Times New Roman" w:hAnsi="Times New Roman" w:eastAsia="仿宋_GB2312" w:cs="Times New Roman"/>
                <w:sz w:val="24"/>
                <w:highlight w:val="none"/>
              </w:rPr>
            </w:pPr>
          </w:p>
        </w:tc>
      </w:tr>
    </w:tbl>
    <w:p w14:paraId="18BAB8FB">
      <w:pPr>
        <w:pStyle w:val="23"/>
        <w:rPr>
          <w:rFonts w:hint="default" w:ascii="Times New Roman" w:hAnsi="Times New Roman" w:cs="Times New Roman"/>
          <w:lang w:val="zh-CN"/>
        </w:rPr>
      </w:pPr>
    </w:p>
    <w:p w14:paraId="59530AFE">
      <w:pPr>
        <w:autoSpaceDE w:val="0"/>
        <w:autoSpaceDN w:val="0"/>
        <w:adjustRightInd w:val="0"/>
        <w:snapToGrid w:val="0"/>
        <w:spacing w:line="360" w:lineRule="auto"/>
        <w:rPr>
          <w:rFonts w:hint="default" w:ascii="Times New Roman" w:hAnsi="Times New Roman" w:eastAsia="仿宋_GB2312" w:cs="Times New Roman"/>
          <w:b/>
          <w:bCs/>
          <w:sz w:val="24"/>
        </w:rPr>
      </w:pPr>
    </w:p>
    <w:p w14:paraId="7A6B3AE1">
      <w:pPr>
        <w:autoSpaceDE w:val="0"/>
        <w:autoSpaceDN w:val="0"/>
        <w:adjustRightInd w:val="0"/>
        <w:snapToGrid w:val="0"/>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b/>
          <w:bCs/>
          <w:sz w:val="24"/>
        </w:rPr>
        <w:t xml:space="preserve">                                                                                     </w:t>
      </w:r>
    </w:p>
    <w:p w14:paraId="20DA3550">
      <w:pPr>
        <w:spacing w:line="360" w:lineRule="auto"/>
        <w:ind w:firstLine="1920" w:firstLineChars="800"/>
        <w:rPr>
          <w:rFonts w:hint="default" w:ascii="Times New Roman" w:hAnsi="Times New Roman" w:eastAsia="仿宋_GB2312" w:cs="Times New Roman"/>
          <w:sz w:val="24"/>
        </w:rPr>
      </w:pPr>
      <w:r>
        <w:rPr>
          <w:rFonts w:hint="default" w:ascii="Times New Roman" w:hAnsi="Times New Roman" w:eastAsia="仿宋_GB2312" w:cs="Times New Roman"/>
          <w:sz w:val="24"/>
        </w:rPr>
        <w:t>供应商（盖公章）：</w:t>
      </w:r>
      <w:r>
        <w:rPr>
          <w:rFonts w:hint="default" w:ascii="Times New Roman" w:hAnsi="Times New Roman" w:eastAsia="仿宋_GB2312" w:cs="Times New Roman"/>
          <w:sz w:val="24"/>
          <w:u w:val="single"/>
        </w:rPr>
        <w:t xml:space="preserve">                       </w:t>
      </w:r>
    </w:p>
    <w:p w14:paraId="0BD20C1F">
      <w:pPr>
        <w:spacing w:line="360" w:lineRule="auto"/>
        <w:ind w:firstLine="1920" w:firstLineChars="8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法定代表人或</w:t>
      </w:r>
      <w:r>
        <w:rPr>
          <w:rFonts w:hint="default" w:ascii="Times New Roman" w:hAnsi="Times New Roman" w:eastAsia="仿宋_GB2312" w:cs="Times New Roman"/>
          <w:sz w:val="24"/>
          <w:lang w:eastAsia="zh-CN"/>
        </w:rPr>
        <w:t>委托代理人</w:t>
      </w:r>
      <w:r>
        <w:rPr>
          <w:rFonts w:hint="default" w:ascii="Times New Roman" w:hAnsi="Times New Roman" w:eastAsia="仿宋_GB2312" w:cs="Times New Roman"/>
          <w:sz w:val="24"/>
        </w:rPr>
        <w:t>（签字或盖章）：</w:t>
      </w:r>
      <w:r>
        <w:rPr>
          <w:rFonts w:hint="default" w:ascii="Times New Roman" w:hAnsi="Times New Roman" w:eastAsia="仿宋_GB2312" w:cs="Times New Roman"/>
          <w:sz w:val="24"/>
          <w:u w:val="single"/>
        </w:rPr>
        <w:t xml:space="preserve">         </w:t>
      </w:r>
    </w:p>
    <w:p w14:paraId="51C5F8D9">
      <w:pPr>
        <w:spacing w:line="360" w:lineRule="auto"/>
        <w:ind w:firstLine="1920" w:firstLineChars="800"/>
        <w:rPr>
          <w:rFonts w:hint="default" w:ascii="Times New Roman" w:hAnsi="Times New Roman" w:eastAsia="仿宋_GB2312" w:cs="Times New Roman"/>
          <w:kern w:val="0"/>
          <w:sz w:val="24"/>
          <w:u w:val="single"/>
        </w:rPr>
      </w:pPr>
      <w:r>
        <w:rPr>
          <w:rFonts w:hint="default" w:ascii="Times New Roman" w:hAnsi="Times New Roman" w:eastAsia="仿宋_GB2312" w:cs="Times New Roman"/>
          <w:sz w:val="24"/>
        </w:rPr>
        <w:t>日    期：</w:t>
      </w:r>
      <w:r>
        <w:rPr>
          <w:rFonts w:hint="default" w:ascii="Times New Roman" w:hAnsi="Times New Roman" w:eastAsia="仿宋_GB2312" w:cs="Times New Roman"/>
          <w:sz w:val="32"/>
          <w:u w:val="single"/>
        </w:rPr>
        <w:t xml:space="preserve">           </w:t>
      </w:r>
    </w:p>
    <w:p w14:paraId="2799545F">
      <w:pPr>
        <w:rPr>
          <w:rFonts w:hint="default" w:ascii="Times New Roman" w:hAnsi="Times New Roman" w:eastAsia="仿宋_GB2312" w:cs="Times New Roman"/>
          <w:szCs w:val="21"/>
        </w:rPr>
      </w:pPr>
    </w:p>
    <w:sectPr>
      <w:footerReference r:id="rId12" w:type="first"/>
      <w:headerReference r:id="rId10" w:type="default"/>
      <w:footerReference r:id="rId11" w:type="default"/>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方正黑体简体">
    <w:panose1 w:val="02000000000000000000"/>
    <w:charset w:val="86"/>
    <w:family w:val="script"/>
    <w:pitch w:val="default"/>
    <w:sig w:usb0="A00002BF" w:usb1="184F6CFA" w:usb2="00000012" w:usb3="00000000" w:csb0="00040001" w:csb1="00000000"/>
  </w:font>
  <w:font w:name="..ì.">
    <w:altName w:val="宋体"/>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embedRegular r:id="rId1" w:fontKey="{A013AFE3-AE97-4FA3-A1F1-7318E72091D9}"/>
  </w:font>
  <w:font w:name="仿宋">
    <w:panose1 w:val="02010609060101010101"/>
    <w:charset w:val="86"/>
    <w:family w:val="modern"/>
    <w:pitch w:val="default"/>
    <w:sig w:usb0="800002BF" w:usb1="38CF7CFA" w:usb2="00000016" w:usb3="00000000" w:csb0="00040001" w:csb1="00000000"/>
    <w:embedRegular r:id="rId2" w:fontKey="{EA323244-8DBC-4C44-98E3-F5EA38EC279D}"/>
  </w:font>
  <w:font w:name="Helvetica Neue">
    <w:altName w:val="Segoe Print"/>
    <w:panose1 w:val="00000000000000000000"/>
    <w:charset w:val="00"/>
    <w:family w:val="auto"/>
    <w:pitch w:val="default"/>
    <w:sig w:usb0="00000000" w:usb1="00000000" w:usb2="0000001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PMingLiU">
    <w:altName w:val="Microsoft JhengHei"/>
    <w:panose1 w:val="02010601000101010101"/>
    <w:charset w:val="88"/>
    <w:family w:val="roma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3" w:fontKey="{21475AFF-5453-4A3A-B93B-04DA063B2ED8}"/>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FCCAA">
    <w:pPr>
      <w:pStyle w:val="34"/>
      <w:framePr w:wrap="around" w:vAnchor="text" w:hAnchor="margin" w:xAlign="center" w:y="1"/>
      <w:rPr>
        <w:rStyle w:val="55"/>
      </w:rPr>
    </w:pPr>
    <w:r>
      <w:fldChar w:fldCharType="begin"/>
    </w:r>
    <w:r>
      <w:rPr>
        <w:rStyle w:val="55"/>
      </w:rPr>
      <w:instrText xml:space="preserve">PAGE  </w:instrText>
    </w:r>
    <w:r>
      <w:fldChar w:fldCharType="separate"/>
    </w:r>
    <w:r>
      <w:rPr>
        <w:rStyle w:val="55"/>
      </w:rPr>
      <w:t>48</w:t>
    </w:r>
    <w:r>
      <w:fldChar w:fldCharType="end"/>
    </w:r>
  </w:p>
  <w:p w14:paraId="4A4BCFD9">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C55E6">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F1B3">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C1928">
    <w:pPr>
      <w:pStyle w:val="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A0BA51">
                          <w:pPr>
                            <w:pStyle w:val="3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5A0BA51">
                    <w:pPr>
                      <w:pStyle w:val="34"/>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F0A8B">
    <w:pPr>
      <w:pStyle w:val="3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B715DE">
                          <w:pPr>
                            <w:pStyle w:val="3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BB715DE">
                    <w:pPr>
                      <w:pStyle w:val="3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38225">
    <w:pPr>
      <w:pStyle w:val="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0075C">
                          <w:pPr>
                            <w:pStyle w:val="3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E0075C">
                    <w:pPr>
                      <w:pStyle w:val="3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C1735">
    <w:pPr>
      <w:pStyle w:val="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4486FA">
                          <w:pPr>
                            <w:pStyle w:val="34"/>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D4486FA">
                    <w:pPr>
                      <w:pStyle w:val="34"/>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EA1CA">
    <w:pPr>
      <w:pStyle w:val="35"/>
      <w:pBdr>
        <w:bottom w:val="none" w:color="auto" w:sz="0" w:space="1"/>
      </w:pBdr>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DB1B9">
    <w:pPr>
      <w:pStyle w:val="3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C4975"/>
  <w:p w14:paraId="24262017">
    <w:pPr>
      <w:pStyle w:val="35"/>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9442A265"/>
    <w:multiLevelType w:val="singleLevel"/>
    <w:tmpl w:val="9442A265"/>
    <w:lvl w:ilvl="0" w:tentative="0">
      <w:start w:val="1"/>
      <w:numFmt w:val="decimal"/>
      <w:lvlText w:val="%1."/>
      <w:lvlJc w:val="left"/>
      <w:pPr>
        <w:ind w:left="425" w:hanging="425"/>
      </w:pPr>
      <w:rPr>
        <w:rFonts w:hint="default"/>
      </w:rPr>
    </w:lvl>
  </w:abstractNum>
  <w:abstractNum w:abstractNumId="1">
    <w:nsid w:val="9A3D62A0"/>
    <w:multiLevelType w:val="singleLevel"/>
    <w:tmpl w:val="9A3D62A0"/>
    <w:lvl w:ilvl="0" w:tentative="0">
      <w:start w:val="1"/>
      <w:numFmt w:val="decimal"/>
      <w:suff w:val="nothing"/>
      <w:lvlText w:val="（%1）"/>
      <w:lvlJc w:val="left"/>
    </w:lvl>
  </w:abstractNum>
  <w:abstractNum w:abstractNumId="2">
    <w:nsid w:val="D29A9EC2"/>
    <w:multiLevelType w:val="singleLevel"/>
    <w:tmpl w:val="D29A9EC2"/>
    <w:lvl w:ilvl="0" w:tentative="0">
      <w:start w:val="2"/>
      <w:numFmt w:val="chineseCounting"/>
      <w:suff w:val="nothing"/>
      <w:lvlText w:val="（%1）"/>
      <w:lvlJc w:val="left"/>
      <w:rPr>
        <w:rFonts w:hint="eastAsia"/>
      </w:rPr>
    </w:lvl>
  </w:abstractNum>
  <w:abstractNum w:abstractNumId="3">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4">
    <w:nsid w:val="FA2D3D5B"/>
    <w:multiLevelType w:val="singleLevel"/>
    <w:tmpl w:val="FA2D3D5B"/>
    <w:lvl w:ilvl="0" w:tentative="0">
      <w:start w:val="30"/>
      <w:numFmt w:val="decimal"/>
      <w:suff w:val="space"/>
      <w:lvlText w:val="%1."/>
      <w:lvlJc w:val="left"/>
    </w:lvl>
  </w:abstractNum>
  <w:abstractNum w:abstractNumId="5">
    <w:nsid w:val="0000000E"/>
    <w:multiLevelType w:val="multilevel"/>
    <w:tmpl w:val="0000000E"/>
    <w:lvl w:ilvl="0" w:tentative="0">
      <w:start w:val="1"/>
      <w:numFmt w:val="decimal"/>
      <w:pStyle w:val="93"/>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6"/>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1035497F"/>
    <w:multiLevelType w:val="singleLevel"/>
    <w:tmpl w:val="1035497F"/>
    <w:lvl w:ilvl="0" w:tentative="0">
      <w:start w:val="5"/>
      <w:numFmt w:val="decimal"/>
      <w:suff w:val="space"/>
      <w:lvlText w:val="%1."/>
      <w:lvlJc w:val="left"/>
    </w:lvl>
  </w:abstractNum>
  <w:abstractNum w:abstractNumId="8">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9">
    <w:nsid w:val="537AA372"/>
    <w:multiLevelType w:val="singleLevel"/>
    <w:tmpl w:val="537AA372"/>
    <w:lvl w:ilvl="0" w:tentative="0">
      <w:start w:val="21"/>
      <w:numFmt w:val="decimal"/>
      <w:suff w:val="space"/>
      <w:lvlText w:val="%1."/>
      <w:lvlJc w:val="left"/>
    </w:lvl>
  </w:abstractNum>
  <w:abstractNum w:abstractNumId="10">
    <w:nsid w:val="55190951"/>
    <w:multiLevelType w:val="singleLevel"/>
    <w:tmpl w:val="55190951"/>
    <w:lvl w:ilvl="0" w:tentative="0">
      <w:start w:val="4"/>
      <w:numFmt w:val="decimal"/>
      <w:suff w:val="nothing"/>
      <w:lvlText w:val="%1、"/>
      <w:lvlJc w:val="left"/>
    </w:lvl>
  </w:abstractNum>
  <w:abstractNum w:abstractNumId="11">
    <w:nsid w:val="5C8ED7A2"/>
    <w:multiLevelType w:val="singleLevel"/>
    <w:tmpl w:val="5C8ED7A2"/>
    <w:lvl w:ilvl="0" w:tentative="0">
      <w:start w:val="1"/>
      <w:numFmt w:val="decimal"/>
      <w:lvlText w:val="%1."/>
      <w:lvlJc w:val="left"/>
      <w:pPr>
        <w:ind w:left="425" w:hanging="425"/>
      </w:pPr>
      <w:rPr>
        <w:rFonts w:hint="default"/>
      </w:rPr>
    </w:lvl>
  </w:abstractNum>
  <w:abstractNum w:abstractNumId="12">
    <w:nsid w:val="624D1350"/>
    <w:multiLevelType w:val="singleLevel"/>
    <w:tmpl w:val="624D1350"/>
    <w:lvl w:ilvl="0" w:tentative="0">
      <w:start w:val="25"/>
      <w:numFmt w:val="decimal"/>
      <w:suff w:val="space"/>
      <w:lvlText w:val="%1."/>
      <w:lvlJc w:val="left"/>
    </w:lvl>
  </w:abstractNum>
  <w:abstractNum w:abstractNumId="13">
    <w:nsid w:val="6CEA2025"/>
    <w:multiLevelType w:val="multilevel"/>
    <w:tmpl w:val="6CEA2025"/>
    <w:lvl w:ilvl="0" w:tentative="0">
      <w:start w:val="1"/>
      <w:numFmt w:val="none"/>
      <w:pStyle w:val="240"/>
      <w:suff w:val="nothing"/>
      <w:lvlText w:val="%1"/>
      <w:lvlJc w:val="left"/>
      <w:pPr>
        <w:ind w:left="0" w:firstLine="0"/>
      </w:pPr>
      <w:rPr>
        <w:rFonts w:hint="default" w:ascii="Times New Roman" w:hAnsi="Times New Roman"/>
        <w:b/>
        <w:i w:val="0"/>
        <w:sz w:val="21"/>
      </w:rPr>
    </w:lvl>
    <w:lvl w:ilvl="1" w:tentative="0">
      <w:start w:val="1"/>
      <w:numFmt w:val="decimal"/>
      <w:pStyle w:val="241"/>
      <w:suff w:val="nothing"/>
      <w:lvlText w:val="%1%2　"/>
      <w:lvlJc w:val="left"/>
      <w:pPr>
        <w:ind w:left="315" w:firstLine="0"/>
      </w:pPr>
      <w:rPr>
        <w:rFonts w:hint="eastAsia" w:ascii="黑体" w:hAnsi="Times New Roman" w:eastAsia="黑体"/>
        <w:b w:val="0"/>
        <w:i w:val="0"/>
        <w:sz w:val="21"/>
      </w:rPr>
    </w:lvl>
    <w:lvl w:ilvl="2" w:tentative="0">
      <w:start w:val="1"/>
      <w:numFmt w:val="decimal"/>
      <w:pStyle w:val="242"/>
      <w:suff w:val="nothing"/>
      <w:lvlText w:val="%1%2.%3　"/>
      <w:lvlJc w:val="left"/>
      <w:pPr>
        <w:ind w:left="630" w:firstLine="0"/>
      </w:pPr>
      <w:rPr>
        <w:rFonts w:hint="eastAsia" w:ascii="黑体" w:hAnsi="Times New Roman" w:eastAsia="黑体"/>
        <w:b w:val="0"/>
        <w:i w:val="0"/>
        <w:sz w:val="21"/>
      </w:rPr>
    </w:lvl>
    <w:lvl w:ilvl="3" w:tentative="0">
      <w:start w:val="1"/>
      <w:numFmt w:val="decimal"/>
      <w:pStyle w:val="243"/>
      <w:suff w:val="nothing"/>
      <w:lvlText w:val="%1%2.%3.%4　"/>
      <w:lvlJc w:val="left"/>
      <w:pPr>
        <w:ind w:left="567" w:firstLine="0"/>
      </w:pPr>
      <w:rPr>
        <w:rFonts w:hint="eastAsia" w:ascii="黑体" w:hAnsi="Times New Roman" w:eastAsia="黑体"/>
        <w:b w:val="0"/>
        <w:i w:val="0"/>
        <w:sz w:val="21"/>
      </w:rPr>
    </w:lvl>
    <w:lvl w:ilvl="4" w:tentative="0">
      <w:start w:val="1"/>
      <w:numFmt w:val="decimal"/>
      <w:pStyle w:val="245"/>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6"/>
      <w:suff w:val="nothing"/>
      <w:lvlText w:val="%1%2.%3.%4.%5.%6　"/>
      <w:lvlJc w:val="left"/>
      <w:pPr>
        <w:ind w:left="0" w:firstLine="0"/>
      </w:pPr>
      <w:rPr>
        <w:rFonts w:hint="eastAsia" w:ascii="黑体" w:hAnsi="Times New Roman" w:eastAsia="黑体"/>
        <w:b w:val="0"/>
        <w:i w:val="0"/>
        <w:sz w:val="21"/>
      </w:rPr>
    </w:lvl>
    <w:lvl w:ilvl="6" w:tentative="0">
      <w:start w:val="1"/>
      <w:numFmt w:val="decimal"/>
      <w:pStyle w:val="24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5">
    <w:nsid w:val="76933334"/>
    <w:multiLevelType w:val="multilevel"/>
    <w:tmpl w:val="76933334"/>
    <w:lvl w:ilvl="0" w:tentative="0">
      <w:start w:val="1"/>
      <w:numFmt w:val="none"/>
      <w:pStyle w:val="24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5"/>
  </w:num>
  <w:num w:numId="3">
    <w:abstractNumId w:val="13"/>
  </w:num>
  <w:num w:numId="4">
    <w:abstractNumId w:val="15"/>
  </w:num>
  <w:num w:numId="5">
    <w:abstractNumId w:val="7"/>
  </w:num>
  <w:num w:numId="6">
    <w:abstractNumId w:val="8"/>
  </w:num>
  <w:num w:numId="7">
    <w:abstractNumId w:val="3"/>
  </w:num>
  <w:num w:numId="8">
    <w:abstractNumId w:val="9"/>
  </w:num>
  <w:num w:numId="9">
    <w:abstractNumId w:val="12"/>
  </w:num>
  <w:num w:numId="10">
    <w:abstractNumId w:val="4"/>
  </w:num>
  <w:num w:numId="11">
    <w:abstractNumId w:val="11"/>
  </w:num>
  <w:num w:numId="12">
    <w:abstractNumId w:val="0"/>
  </w:num>
  <w:num w:numId="13">
    <w:abstractNumId w:val="1"/>
  </w:num>
  <w:num w:numId="14">
    <w:abstractNumId w:val="10"/>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xYzJjZWFiODM2ZTc1NTkyN2VkM2EzMWU0YTlkY2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7C4"/>
    <w:rsid w:val="002F6981"/>
    <w:rsid w:val="00304929"/>
    <w:rsid w:val="00310A20"/>
    <w:rsid w:val="00326D08"/>
    <w:rsid w:val="00334EF7"/>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723"/>
    <w:rsid w:val="003F1C98"/>
    <w:rsid w:val="003F598A"/>
    <w:rsid w:val="00400609"/>
    <w:rsid w:val="00402745"/>
    <w:rsid w:val="0040289E"/>
    <w:rsid w:val="004035B3"/>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240A"/>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5769C"/>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06786"/>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5C01"/>
    <w:rsid w:val="00D96F9A"/>
    <w:rsid w:val="00DA178E"/>
    <w:rsid w:val="00DA1939"/>
    <w:rsid w:val="00DA6A22"/>
    <w:rsid w:val="00DC0934"/>
    <w:rsid w:val="00DC3A3E"/>
    <w:rsid w:val="00DD10CD"/>
    <w:rsid w:val="00DE4818"/>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276CE6"/>
    <w:rsid w:val="01391AF7"/>
    <w:rsid w:val="01497155"/>
    <w:rsid w:val="014A2DD9"/>
    <w:rsid w:val="017E0CD4"/>
    <w:rsid w:val="01A56820"/>
    <w:rsid w:val="01B73196"/>
    <w:rsid w:val="01DB0F21"/>
    <w:rsid w:val="01F85948"/>
    <w:rsid w:val="027D1EDC"/>
    <w:rsid w:val="02AA6F17"/>
    <w:rsid w:val="02AE7043"/>
    <w:rsid w:val="02E6429D"/>
    <w:rsid w:val="032E5AB3"/>
    <w:rsid w:val="03374FA4"/>
    <w:rsid w:val="036219CF"/>
    <w:rsid w:val="0380752A"/>
    <w:rsid w:val="0399389A"/>
    <w:rsid w:val="03C4317A"/>
    <w:rsid w:val="03CF5E03"/>
    <w:rsid w:val="041E1097"/>
    <w:rsid w:val="04616A3E"/>
    <w:rsid w:val="04874841"/>
    <w:rsid w:val="04AF0DC0"/>
    <w:rsid w:val="04B0389B"/>
    <w:rsid w:val="04BB7326"/>
    <w:rsid w:val="04E35F2C"/>
    <w:rsid w:val="04EB4ECE"/>
    <w:rsid w:val="053371D4"/>
    <w:rsid w:val="053B700A"/>
    <w:rsid w:val="0572493D"/>
    <w:rsid w:val="05812B41"/>
    <w:rsid w:val="05A9381E"/>
    <w:rsid w:val="05CA3B1B"/>
    <w:rsid w:val="05D40F8A"/>
    <w:rsid w:val="05E97CB2"/>
    <w:rsid w:val="0600615C"/>
    <w:rsid w:val="060D6A3B"/>
    <w:rsid w:val="06193B1E"/>
    <w:rsid w:val="06383C8B"/>
    <w:rsid w:val="06402A94"/>
    <w:rsid w:val="064321EB"/>
    <w:rsid w:val="06AB6FF1"/>
    <w:rsid w:val="06C6067E"/>
    <w:rsid w:val="06DF18E2"/>
    <w:rsid w:val="0707497A"/>
    <w:rsid w:val="07394A3D"/>
    <w:rsid w:val="07416329"/>
    <w:rsid w:val="07501B9E"/>
    <w:rsid w:val="07506C6F"/>
    <w:rsid w:val="07C548CA"/>
    <w:rsid w:val="082B0E32"/>
    <w:rsid w:val="0838785B"/>
    <w:rsid w:val="08545BC6"/>
    <w:rsid w:val="08727C1D"/>
    <w:rsid w:val="087D0B78"/>
    <w:rsid w:val="08894DF6"/>
    <w:rsid w:val="0920129B"/>
    <w:rsid w:val="09225EC4"/>
    <w:rsid w:val="09425DCF"/>
    <w:rsid w:val="094E5430"/>
    <w:rsid w:val="0956229B"/>
    <w:rsid w:val="09823E4D"/>
    <w:rsid w:val="098852A8"/>
    <w:rsid w:val="09A06B78"/>
    <w:rsid w:val="09D82AC9"/>
    <w:rsid w:val="09EA3E64"/>
    <w:rsid w:val="0A123F9D"/>
    <w:rsid w:val="0A4B18CE"/>
    <w:rsid w:val="0A601059"/>
    <w:rsid w:val="0A8A4B12"/>
    <w:rsid w:val="0AB2170F"/>
    <w:rsid w:val="0AB25DFE"/>
    <w:rsid w:val="0AC800D5"/>
    <w:rsid w:val="0AFA19A7"/>
    <w:rsid w:val="0AFC1D7D"/>
    <w:rsid w:val="0B065FC2"/>
    <w:rsid w:val="0B1020C4"/>
    <w:rsid w:val="0B114967"/>
    <w:rsid w:val="0B181252"/>
    <w:rsid w:val="0B2543AA"/>
    <w:rsid w:val="0B651CEF"/>
    <w:rsid w:val="0B705986"/>
    <w:rsid w:val="0C0F0EA7"/>
    <w:rsid w:val="0C275A89"/>
    <w:rsid w:val="0C346B5F"/>
    <w:rsid w:val="0C3B7EEE"/>
    <w:rsid w:val="0C774C9E"/>
    <w:rsid w:val="0CA5180B"/>
    <w:rsid w:val="0CBB5882"/>
    <w:rsid w:val="0CD61017"/>
    <w:rsid w:val="0D531CDF"/>
    <w:rsid w:val="0D7C25A0"/>
    <w:rsid w:val="0D961154"/>
    <w:rsid w:val="0DCA3125"/>
    <w:rsid w:val="0E211365"/>
    <w:rsid w:val="0E416A77"/>
    <w:rsid w:val="0E5C2657"/>
    <w:rsid w:val="0E5C7CE8"/>
    <w:rsid w:val="0E5E1C72"/>
    <w:rsid w:val="0E72571D"/>
    <w:rsid w:val="0EA34036"/>
    <w:rsid w:val="0EB049DF"/>
    <w:rsid w:val="0EB63F9D"/>
    <w:rsid w:val="0EDD2A76"/>
    <w:rsid w:val="0EFA06A7"/>
    <w:rsid w:val="0F227C07"/>
    <w:rsid w:val="0F245037"/>
    <w:rsid w:val="0F54794B"/>
    <w:rsid w:val="0F6A354E"/>
    <w:rsid w:val="0F6E4136"/>
    <w:rsid w:val="0F88478D"/>
    <w:rsid w:val="0F916CE2"/>
    <w:rsid w:val="0FB73DA5"/>
    <w:rsid w:val="0FCE37C4"/>
    <w:rsid w:val="0FDE2587"/>
    <w:rsid w:val="101271B8"/>
    <w:rsid w:val="101B0BC4"/>
    <w:rsid w:val="103649EC"/>
    <w:rsid w:val="1040315F"/>
    <w:rsid w:val="10507757"/>
    <w:rsid w:val="105772C0"/>
    <w:rsid w:val="107A1082"/>
    <w:rsid w:val="109E7189"/>
    <w:rsid w:val="10C72BB3"/>
    <w:rsid w:val="115206FB"/>
    <w:rsid w:val="11531DCE"/>
    <w:rsid w:val="11B40613"/>
    <w:rsid w:val="11BE2022"/>
    <w:rsid w:val="11D83EA2"/>
    <w:rsid w:val="11D86AA1"/>
    <w:rsid w:val="120C3966"/>
    <w:rsid w:val="122510EE"/>
    <w:rsid w:val="123757B7"/>
    <w:rsid w:val="12405481"/>
    <w:rsid w:val="12837EE6"/>
    <w:rsid w:val="128D1331"/>
    <w:rsid w:val="12C1355D"/>
    <w:rsid w:val="12EA1EE6"/>
    <w:rsid w:val="12EF7289"/>
    <w:rsid w:val="13330CAC"/>
    <w:rsid w:val="133D7CD4"/>
    <w:rsid w:val="134D5A81"/>
    <w:rsid w:val="13AC42B6"/>
    <w:rsid w:val="13BF6991"/>
    <w:rsid w:val="13F03DED"/>
    <w:rsid w:val="13F225EB"/>
    <w:rsid w:val="13F95DC4"/>
    <w:rsid w:val="142A3E2D"/>
    <w:rsid w:val="144A7973"/>
    <w:rsid w:val="147D2CD0"/>
    <w:rsid w:val="149F40AE"/>
    <w:rsid w:val="14E5758A"/>
    <w:rsid w:val="14FB7DA2"/>
    <w:rsid w:val="15567E44"/>
    <w:rsid w:val="158710F3"/>
    <w:rsid w:val="15920D94"/>
    <w:rsid w:val="15BC1451"/>
    <w:rsid w:val="15C01464"/>
    <w:rsid w:val="15C772F3"/>
    <w:rsid w:val="15CE4C34"/>
    <w:rsid w:val="15D631FF"/>
    <w:rsid w:val="15F0775C"/>
    <w:rsid w:val="1609374C"/>
    <w:rsid w:val="160A0AD0"/>
    <w:rsid w:val="16401732"/>
    <w:rsid w:val="16486A32"/>
    <w:rsid w:val="165B6F79"/>
    <w:rsid w:val="166E5EB0"/>
    <w:rsid w:val="169551CB"/>
    <w:rsid w:val="16C01EAE"/>
    <w:rsid w:val="16F214B3"/>
    <w:rsid w:val="16F50974"/>
    <w:rsid w:val="173F1D8E"/>
    <w:rsid w:val="177A195D"/>
    <w:rsid w:val="17D56968"/>
    <w:rsid w:val="17D67E1B"/>
    <w:rsid w:val="17E50036"/>
    <w:rsid w:val="1808200E"/>
    <w:rsid w:val="1820060E"/>
    <w:rsid w:val="18205BA9"/>
    <w:rsid w:val="1827691B"/>
    <w:rsid w:val="18352A53"/>
    <w:rsid w:val="18370FAA"/>
    <w:rsid w:val="18677ED3"/>
    <w:rsid w:val="1881137E"/>
    <w:rsid w:val="188D7D42"/>
    <w:rsid w:val="1890464C"/>
    <w:rsid w:val="18C45643"/>
    <w:rsid w:val="19146F58"/>
    <w:rsid w:val="19153875"/>
    <w:rsid w:val="19575882"/>
    <w:rsid w:val="195E155B"/>
    <w:rsid w:val="197321D5"/>
    <w:rsid w:val="199944A6"/>
    <w:rsid w:val="19BE3F0C"/>
    <w:rsid w:val="19D8069E"/>
    <w:rsid w:val="1A0C41D1"/>
    <w:rsid w:val="1A336BE7"/>
    <w:rsid w:val="1A497C7A"/>
    <w:rsid w:val="1A612D7C"/>
    <w:rsid w:val="1A654C99"/>
    <w:rsid w:val="1A7F6A7E"/>
    <w:rsid w:val="1A807E72"/>
    <w:rsid w:val="1A8A2A47"/>
    <w:rsid w:val="1A931E89"/>
    <w:rsid w:val="1B16166A"/>
    <w:rsid w:val="1BB93E83"/>
    <w:rsid w:val="1BC644B6"/>
    <w:rsid w:val="1BEF2AA3"/>
    <w:rsid w:val="1BF50CA0"/>
    <w:rsid w:val="1BFA3C7C"/>
    <w:rsid w:val="1C613AB1"/>
    <w:rsid w:val="1C763D6F"/>
    <w:rsid w:val="1C8C0466"/>
    <w:rsid w:val="1CC854C2"/>
    <w:rsid w:val="1D0121D0"/>
    <w:rsid w:val="1D525097"/>
    <w:rsid w:val="1D5B524F"/>
    <w:rsid w:val="1D61177E"/>
    <w:rsid w:val="1D6D3522"/>
    <w:rsid w:val="1D79498D"/>
    <w:rsid w:val="1DAB5588"/>
    <w:rsid w:val="1DD72694"/>
    <w:rsid w:val="1DDE1DE9"/>
    <w:rsid w:val="1DF4614E"/>
    <w:rsid w:val="1DF5798B"/>
    <w:rsid w:val="1DFA7416"/>
    <w:rsid w:val="1E1668F5"/>
    <w:rsid w:val="1E214C7C"/>
    <w:rsid w:val="1E6A01BF"/>
    <w:rsid w:val="1EDA21FC"/>
    <w:rsid w:val="1EFD5795"/>
    <w:rsid w:val="1F474868"/>
    <w:rsid w:val="1F883C9F"/>
    <w:rsid w:val="1F971592"/>
    <w:rsid w:val="1FB94E27"/>
    <w:rsid w:val="1FE57CFE"/>
    <w:rsid w:val="1FF41576"/>
    <w:rsid w:val="200A3A73"/>
    <w:rsid w:val="20297D49"/>
    <w:rsid w:val="208337BA"/>
    <w:rsid w:val="20885230"/>
    <w:rsid w:val="20947DAF"/>
    <w:rsid w:val="20AF20C5"/>
    <w:rsid w:val="20EB717A"/>
    <w:rsid w:val="20ED7306"/>
    <w:rsid w:val="20F90F92"/>
    <w:rsid w:val="20F96916"/>
    <w:rsid w:val="211106C5"/>
    <w:rsid w:val="21431785"/>
    <w:rsid w:val="219E251A"/>
    <w:rsid w:val="21A2314B"/>
    <w:rsid w:val="21A94E54"/>
    <w:rsid w:val="21C24F4B"/>
    <w:rsid w:val="21D73DBD"/>
    <w:rsid w:val="21FB2187"/>
    <w:rsid w:val="22071464"/>
    <w:rsid w:val="22283C9F"/>
    <w:rsid w:val="222F1E4B"/>
    <w:rsid w:val="2232235C"/>
    <w:rsid w:val="23256DAA"/>
    <w:rsid w:val="23291785"/>
    <w:rsid w:val="23710488"/>
    <w:rsid w:val="2381304A"/>
    <w:rsid w:val="23A7789F"/>
    <w:rsid w:val="23BB002C"/>
    <w:rsid w:val="23C33515"/>
    <w:rsid w:val="23E26A49"/>
    <w:rsid w:val="23F1680C"/>
    <w:rsid w:val="242E494F"/>
    <w:rsid w:val="2434221F"/>
    <w:rsid w:val="243479AD"/>
    <w:rsid w:val="243E15D5"/>
    <w:rsid w:val="24551238"/>
    <w:rsid w:val="24856290"/>
    <w:rsid w:val="248E2DBA"/>
    <w:rsid w:val="24BA7E43"/>
    <w:rsid w:val="25224672"/>
    <w:rsid w:val="25250089"/>
    <w:rsid w:val="25252A8D"/>
    <w:rsid w:val="25323FEA"/>
    <w:rsid w:val="25A67057"/>
    <w:rsid w:val="25D54115"/>
    <w:rsid w:val="25F72F27"/>
    <w:rsid w:val="260F0797"/>
    <w:rsid w:val="260F4C55"/>
    <w:rsid w:val="261B1938"/>
    <w:rsid w:val="26291B1A"/>
    <w:rsid w:val="264E5FEE"/>
    <w:rsid w:val="26763E6F"/>
    <w:rsid w:val="267C3983"/>
    <w:rsid w:val="26D82BDE"/>
    <w:rsid w:val="26EB0757"/>
    <w:rsid w:val="270101AC"/>
    <w:rsid w:val="2719451E"/>
    <w:rsid w:val="27455C6D"/>
    <w:rsid w:val="274D71B2"/>
    <w:rsid w:val="2751147F"/>
    <w:rsid w:val="276C1F1C"/>
    <w:rsid w:val="27706CF6"/>
    <w:rsid w:val="279C6957"/>
    <w:rsid w:val="27D32B77"/>
    <w:rsid w:val="27D5339C"/>
    <w:rsid w:val="27DE5929"/>
    <w:rsid w:val="27E14C4C"/>
    <w:rsid w:val="27E64D5A"/>
    <w:rsid w:val="282160D2"/>
    <w:rsid w:val="286C62A1"/>
    <w:rsid w:val="287D5B6E"/>
    <w:rsid w:val="289B3D96"/>
    <w:rsid w:val="289E5635"/>
    <w:rsid w:val="28A069B8"/>
    <w:rsid w:val="28C21683"/>
    <w:rsid w:val="28F72971"/>
    <w:rsid w:val="290F3C6E"/>
    <w:rsid w:val="29946A38"/>
    <w:rsid w:val="29E72052"/>
    <w:rsid w:val="29EB722B"/>
    <w:rsid w:val="2A3073E0"/>
    <w:rsid w:val="2A761A78"/>
    <w:rsid w:val="2A9A0A8F"/>
    <w:rsid w:val="2AE35535"/>
    <w:rsid w:val="2AF41E87"/>
    <w:rsid w:val="2B496FA3"/>
    <w:rsid w:val="2B512E32"/>
    <w:rsid w:val="2B532BFE"/>
    <w:rsid w:val="2B6A469F"/>
    <w:rsid w:val="2B893B9F"/>
    <w:rsid w:val="2BAC65A8"/>
    <w:rsid w:val="2BB024B4"/>
    <w:rsid w:val="2BB138D1"/>
    <w:rsid w:val="2BC60F98"/>
    <w:rsid w:val="2BCB45F0"/>
    <w:rsid w:val="2C066A1A"/>
    <w:rsid w:val="2C0B4AE6"/>
    <w:rsid w:val="2C3F7504"/>
    <w:rsid w:val="2C8165FA"/>
    <w:rsid w:val="2C944EC5"/>
    <w:rsid w:val="2CAC7CBD"/>
    <w:rsid w:val="2CCC08A3"/>
    <w:rsid w:val="2CFE66A2"/>
    <w:rsid w:val="2D0A514C"/>
    <w:rsid w:val="2D2B7225"/>
    <w:rsid w:val="2D2F30DD"/>
    <w:rsid w:val="2D3F44AA"/>
    <w:rsid w:val="2DA07759"/>
    <w:rsid w:val="2DB235BF"/>
    <w:rsid w:val="2E577392"/>
    <w:rsid w:val="2E6E6547"/>
    <w:rsid w:val="2E8B1B62"/>
    <w:rsid w:val="2E970AE4"/>
    <w:rsid w:val="2EB227A5"/>
    <w:rsid w:val="2F3B2160"/>
    <w:rsid w:val="2F502084"/>
    <w:rsid w:val="2F540DBC"/>
    <w:rsid w:val="2F822BAC"/>
    <w:rsid w:val="2F96630B"/>
    <w:rsid w:val="2FAC7913"/>
    <w:rsid w:val="301F6139"/>
    <w:rsid w:val="30641E74"/>
    <w:rsid w:val="30810E1D"/>
    <w:rsid w:val="30D616E4"/>
    <w:rsid w:val="30F97581"/>
    <w:rsid w:val="31232B7B"/>
    <w:rsid w:val="314256C4"/>
    <w:rsid w:val="316E48C8"/>
    <w:rsid w:val="31947CF5"/>
    <w:rsid w:val="31C65637"/>
    <w:rsid w:val="32417274"/>
    <w:rsid w:val="324A563C"/>
    <w:rsid w:val="324A57AF"/>
    <w:rsid w:val="325356E2"/>
    <w:rsid w:val="32562A4C"/>
    <w:rsid w:val="329F04E5"/>
    <w:rsid w:val="32A27980"/>
    <w:rsid w:val="32CB0035"/>
    <w:rsid w:val="32F9755F"/>
    <w:rsid w:val="331B2806"/>
    <w:rsid w:val="333214D1"/>
    <w:rsid w:val="3370495E"/>
    <w:rsid w:val="33BF2358"/>
    <w:rsid w:val="33CC0FC6"/>
    <w:rsid w:val="33DD0EAC"/>
    <w:rsid w:val="340622E0"/>
    <w:rsid w:val="341220B6"/>
    <w:rsid w:val="34143D51"/>
    <w:rsid w:val="34302898"/>
    <w:rsid w:val="343230D5"/>
    <w:rsid w:val="345B460B"/>
    <w:rsid w:val="347B1D25"/>
    <w:rsid w:val="348E2B4F"/>
    <w:rsid w:val="34B87A7E"/>
    <w:rsid w:val="34BB4966"/>
    <w:rsid w:val="34C5219B"/>
    <w:rsid w:val="35C97D56"/>
    <w:rsid w:val="35EE5D6B"/>
    <w:rsid w:val="36054F45"/>
    <w:rsid w:val="3637765B"/>
    <w:rsid w:val="363A3F05"/>
    <w:rsid w:val="365311E6"/>
    <w:rsid w:val="36687282"/>
    <w:rsid w:val="367112A8"/>
    <w:rsid w:val="368E4F3A"/>
    <w:rsid w:val="37473FEE"/>
    <w:rsid w:val="375445E4"/>
    <w:rsid w:val="376964D6"/>
    <w:rsid w:val="378D71CC"/>
    <w:rsid w:val="379C0110"/>
    <w:rsid w:val="379C3619"/>
    <w:rsid w:val="37A24C61"/>
    <w:rsid w:val="384A2F51"/>
    <w:rsid w:val="387C3364"/>
    <w:rsid w:val="387E5FB0"/>
    <w:rsid w:val="38C21855"/>
    <w:rsid w:val="38CC73F3"/>
    <w:rsid w:val="38D96670"/>
    <w:rsid w:val="38E022EF"/>
    <w:rsid w:val="39277912"/>
    <w:rsid w:val="395B66C1"/>
    <w:rsid w:val="395E3B0F"/>
    <w:rsid w:val="398048E2"/>
    <w:rsid w:val="3990776B"/>
    <w:rsid w:val="39AD1B7B"/>
    <w:rsid w:val="39AE15AC"/>
    <w:rsid w:val="39BB4EE8"/>
    <w:rsid w:val="39E218FD"/>
    <w:rsid w:val="39E83FB4"/>
    <w:rsid w:val="3A153790"/>
    <w:rsid w:val="3A1F11A7"/>
    <w:rsid w:val="3A7E7074"/>
    <w:rsid w:val="3A7E7719"/>
    <w:rsid w:val="3A86575A"/>
    <w:rsid w:val="3AC94052"/>
    <w:rsid w:val="3B115AB0"/>
    <w:rsid w:val="3B341FC1"/>
    <w:rsid w:val="3B6C475A"/>
    <w:rsid w:val="3B6F11E8"/>
    <w:rsid w:val="3B732683"/>
    <w:rsid w:val="3B851216"/>
    <w:rsid w:val="3C5A766D"/>
    <w:rsid w:val="3CC34C8D"/>
    <w:rsid w:val="3D084D63"/>
    <w:rsid w:val="3D0B4A9A"/>
    <w:rsid w:val="3D420A8C"/>
    <w:rsid w:val="3D517AA3"/>
    <w:rsid w:val="3D754EB2"/>
    <w:rsid w:val="3DA349DC"/>
    <w:rsid w:val="3DE421F6"/>
    <w:rsid w:val="3DEC56E0"/>
    <w:rsid w:val="3E0F5C92"/>
    <w:rsid w:val="3E2D6905"/>
    <w:rsid w:val="3E3457B0"/>
    <w:rsid w:val="3E9753EA"/>
    <w:rsid w:val="3E9948D1"/>
    <w:rsid w:val="3EE41CB3"/>
    <w:rsid w:val="3F302091"/>
    <w:rsid w:val="3F43088C"/>
    <w:rsid w:val="3F5E71A0"/>
    <w:rsid w:val="3F7F3F6B"/>
    <w:rsid w:val="3FAA2EEE"/>
    <w:rsid w:val="3FAA346A"/>
    <w:rsid w:val="3FAB317E"/>
    <w:rsid w:val="3FE327A2"/>
    <w:rsid w:val="405E545C"/>
    <w:rsid w:val="40602185"/>
    <w:rsid w:val="406D3C7A"/>
    <w:rsid w:val="408D0A8F"/>
    <w:rsid w:val="40D55514"/>
    <w:rsid w:val="40DD4529"/>
    <w:rsid w:val="412A3AB2"/>
    <w:rsid w:val="414920DE"/>
    <w:rsid w:val="41550B18"/>
    <w:rsid w:val="41E371A6"/>
    <w:rsid w:val="4206324A"/>
    <w:rsid w:val="42B01A80"/>
    <w:rsid w:val="42B540C6"/>
    <w:rsid w:val="42D24401"/>
    <w:rsid w:val="43116751"/>
    <w:rsid w:val="43124DBF"/>
    <w:rsid w:val="43267EE9"/>
    <w:rsid w:val="433D2CCC"/>
    <w:rsid w:val="43411BCB"/>
    <w:rsid w:val="435C4BA0"/>
    <w:rsid w:val="436A7A26"/>
    <w:rsid w:val="4373005F"/>
    <w:rsid w:val="43CF0940"/>
    <w:rsid w:val="442326F2"/>
    <w:rsid w:val="442418FE"/>
    <w:rsid w:val="442A3127"/>
    <w:rsid w:val="44781DAA"/>
    <w:rsid w:val="44C9249B"/>
    <w:rsid w:val="44CA357E"/>
    <w:rsid w:val="44D54B81"/>
    <w:rsid w:val="45473040"/>
    <w:rsid w:val="4587776E"/>
    <w:rsid w:val="45A32CAB"/>
    <w:rsid w:val="45CF460B"/>
    <w:rsid w:val="45E27E1E"/>
    <w:rsid w:val="46142700"/>
    <w:rsid w:val="470316C4"/>
    <w:rsid w:val="470E368E"/>
    <w:rsid w:val="473710C2"/>
    <w:rsid w:val="47602B4D"/>
    <w:rsid w:val="477631E0"/>
    <w:rsid w:val="47AC7367"/>
    <w:rsid w:val="47AD6319"/>
    <w:rsid w:val="47BA5BC1"/>
    <w:rsid w:val="47C7285C"/>
    <w:rsid w:val="480C69CA"/>
    <w:rsid w:val="487519F9"/>
    <w:rsid w:val="4906127A"/>
    <w:rsid w:val="49347AA6"/>
    <w:rsid w:val="496D392E"/>
    <w:rsid w:val="497F756E"/>
    <w:rsid w:val="498E7313"/>
    <w:rsid w:val="499B629D"/>
    <w:rsid w:val="49C5081B"/>
    <w:rsid w:val="4A032883"/>
    <w:rsid w:val="4A0A5885"/>
    <w:rsid w:val="4A1C41B3"/>
    <w:rsid w:val="4A203CA4"/>
    <w:rsid w:val="4A525E27"/>
    <w:rsid w:val="4B073A5C"/>
    <w:rsid w:val="4B387880"/>
    <w:rsid w:val="4B44760D"/>
    <w:rsid w:val="4B5C5D27"/>
    <w:rsid w:val="4B5E326D"/>
    <w:rsid w:val="4B840ACD"/>
    <w:rsid w:val="4B8C42AD"/>
    <w:rsid w:val="4BC51F60"/>
    <w:rsid w:val="4BD2475B"/>
    <w:rsid w:val="4BF72474"/>
    <w:rsid w:val="4C2E5AE5"/>
    <w:rsid w:val="4C4F0B45"/>
    <w:rsid w:val="4C5D5C39"/>
    <w:rsid w:val="4C7F1DD7"/>
    <w:rsid w:val="4CD81A27"/>
    <w:rsid w:val="4D695962"/>
    <w:rsid w:val="4D74458A"/>
    <w:rsid w:val="4D7908B5"/>
    <w:rsid w:val="4DA40847"/>
    <w:rsid w:val="4DA74A82"/>
    <w:rsid w:val="4DA969FC"/>
    <w:rsid w:val="4DAE54FF"/>
    <w:rsid w:val="4DB73FDD"/>
    <w:rsid w:val="4E3B70D2"/>
    <w:rsid w:val="4E5C3A58"/>
    <w:rsid w:val="4E7B1D31"/>
    <w:rsid w:val="4E865AFC"/>
    <w:rsid w:val="4E8A13C9"/>
    <w:rsid w:val="4F066320"/>
    <w:rsid w:val="4F0C4606"/>
    <w:rsid w:val="4F3D5624"/>
    <w:rsid w:val="4F4E6EBF"/>
    <w:rsid w:val="4F76206A"/>
    <w:rsid w:val="4F7D4C71"/>
    <w:rsid w:val="4FA80A1B"/>
    <w:rsid w:val="4FCA7073"/>
    <w:rsid w:val="4FE259E9"/>
    <w:rsid w:val="500831FC"/>
    <w:rsid w:val="50092961"/>
    <w:rsid w:val="501D6F9B"/>
    <w:rsid w:val="501D7C2E"/>
    <w:rsid w:val="50963550"/>
    <w:rsid w:val="50BD3A0A"/>
    <w:rsid w:val="50E35A2B"/>
    <w:rsid w:val="512C7508"/>
    <w:rsid w:val="52321D93"/>
    <w:rsid w:val="52420452"/>
    <w:rsid w:val="524A5FDD"/>
    <w:rsid w:val="52533FC1"/>
    <w:rsid w:val="525C30D5"/>
    <w:rsid w:val="529373CF"/>
    <w:rsid w:val="52B85DAB"/>
    <w:rsid w:val="52E95362"/>
    <w:rsid w:val="52F30FD8"/>
    <w:rsid w:val="530973DA"/>
    <w:rsid w:val="53301FD4"/>
    <w:rsid w:val="5362678F"/>
    <w:rsid w:val="53BB70AD"/>
    <w:rsid w:val="53DA43C4"/>
    <w:rsid w:val="53E267AB"/>
    <w:rsid w:val="53FD4057"/>
    <w:rsid w:val="54D02C4B"/>
    <w:rsid w:val="54E9053C"/>
    <w:rsid w:val="550D6F8B"/>
    <w:rsid w:val="55112B45"/>
    <w:rsid w:val="55127748"/>
    <w:rsid w:val="551D1A51"/>
    <w:rsid w:val="55351206"/>
    <w:rsid w:val="55653C63"/>
    <w:rsid w:val="558F79BB"/>
    <w:rsid w:val="55A649AE"/>
    <w:rsid w:val="55BD684B"/>
    <w:rsid w:val="55C61E6A"/>
    <w:rsid w:val="55D93627"/>
    <w:rsid w:val="56391200"/>
    <w:rsid w:val="56602AF8"/>
    <w:rsid w:val="569D1848"/>
    <w:rsid w:val="56B13A64"/>
    <w:rsid w:val="56BA3AA0"/>
    <w:rsid w:val="56BD5448"/>
    <w:rsid w:val="56CF6D97"/>
    <w:rsid w:val="56D20D7A"/>
    <w:rsid w:val="56D66689"/>
    <w:rsid w:val="56E83761"/>
    <w:rsid w:val="57004D88"/>
    <w:rsid w:val="570E46A2"/>
    <w:rsid w:val="57355C13"/>
    <w:rsid w:val="57847C36"/>
    <w:rsid w:val="57D851FE"/>
    <w:rsid w:val="580558FE"/>
    <w:rsid w:val="584E2691"/>
    <w:rsid w:val="586A742C"/>
    <w:rsid w:val="5881039C"/>
    <w:rsid w:val="5891293E"/>
    <w:rsid w:val="58B50BB8"/>
    <w:rsid w:val="58C134D7"/>
    <w:rsid w:val="58C94C3F"/>
    <w:rsid w:val="591E42EB"/>
    <w:rsid w:val="592A1676"/>
    <w:rsid w:val="59451E18"/>
    <w:rsid w:val="5964586E"/>
    <w:rsid w:val="598B4713"/>
    <w:rsid w:val="59E71DDE"/>
    <w:rsid w:val="59F36CDF"/>
    <w:rsid w:val="5A064D2E"/>
    <w:rsid w:val="5A496D02"/>
    <w:rsid w:val="5A53496E"/>
    <w:rsid w:val="5A7756D8"/>
    <w:rsid w:val="5A96078C"/>
    <w:rsid w:val="5ABB0552"/>
    <w:rsid w:val="5AC87CD6"/>
    <w:rsid w:val="5AE85A5C"/>
    <w:rsid w:val="5AEC799D"/>
    <w:rsid w:val="5B18744E"/>
    <w:rsid w:val="5B353327"/>
    <w:rsid w:val="5BA83AF9"/>
    <w:rsid w:val="5BC63955"/>
    <w:rsid w:val="5C4A2BD7"/>
    <w:rsid w:val="5C7C4287"/>
    <w:rsid w:val="5C990F6F"/>
    <w:rsid w:val="5CAF68F6"/>
    <w:rsid w:val="5CF84E92"/>
    <w:rsid w:val="5D213D72"/>
    <w:rsid w:val="5D4E247E"/>
    <w:rsid w:val="5D63632E"/>
    <w:rsid w:val="5D89138F"/>
    <w:rsid w:val="5DD63758"/>
    <w:rsid w:val="5E2775BD"/>
    <w:rsid w:val="5E326512"/>
    <w:rsid w:val="5E4205CC"/>
    <w:rsid w:val="5E504C73"/>
    <w:rsid w:val="5E985E8A"/>
    <w:rsid w:val="5EE54D87"/>
    <w:rsid w:val="5F773F0E"/>
    <w:rsid w:val="5FB455AB"/>
    <w:rsid w:val="5FCB7633"/>
    <w:rsid w:val="5FD539BB"/>
    <w:rsid w:val="5FD8479E"/>
    <w:rsid w:val="5FEF4FD0"/>
    <w:rsid w:val="5FF11588"/>
    <w:rsid w:val="5FF7262C"/>
    <w:rsid w:val="601677C9"/>
    <w:rsid w:val="6033302C"/>
    <w:rsid w:val="60585DBB"/>
    <w:rsid w:val="606028E1"/>
    <w:rsid w:val="60747F1B"/>
    <w:rsid w:val="60816E73"/>
    <w:rsid w:val="609F50E9"/>
    <w:rsid w:val="60C30678"/>
    <w:rsid w:val="6104602A"/>
    <w:rsid w:val="61394E2C"/>
    <w:rsid w:val="617F4494"/>
    <w:rsid w:val="61974CE8"/>
    <w:rsid w:val="61A4521B"/>
    <w:rsid w:val="61BF6E9A"/>
    <w:rsid w:val="61FE7898"/>
    <w:rsid w:val="621C7A8F"/>
    <w:rsid w:val="62A11A47"/>
    <w:rsid w:val="62B4089B"/>
    <w:rsid w:val="62E94FF3"/>
    <w:rsid w:val="62F475B6"/>
    <w:rsid w:val="630C6A64"/>
    <w:rsid w:val="631F7E44"/>
    <w:rsid w:val="63376FCF"/>
    <w:rsid w:val="635D124F"/>
    <w:rsid w:val="637C04DD"/>
    <w:rsid w:val="638B61DA"/>
    <w:rsid w:val="63964CCA"/>
    <w:rsid w:val="63B3451B"/>
    <w:rsid w:val="648D18F2"/>
    <w:rsid w:val="64F732A1"/>
    <w:rsid w:val="652A2E44"/>
    <w:rsid w:val="654E4849"/>
    <w:rsid w:val="655A56B4"/>
    <w:rsid w:val="65686657"/>
    <w:rsid w:val="65BD69EB"/>
    <w:rsid w:val="664977CF"/>
    <w:rsid w:val="66886A01"/>
    <w:rsid w:val="66EC4975"/>
    <w:rsid w:val="66F92550"/>
    <w:rsid w:val="67016B09"/>
    <w:rsid w:val="67203D95"/>
    <w:rsid w:val="67597141"/>
    <w:rsid w:val="678E607A"/>
    <w:rsid w:val="67AA4E8D"/>
    <w:rsid w:val="67F83FF2"/>
    <w:rsid w:val="681B27B3"/>
    <w:rsid w:val="683116BC"/>
    <w:rsid w:val="68430416"/>
    <w:rsid w:val="68686119"/>
    <w:rsid w:val="688751BF"/>
    <w:rsid w:val="688F3871"/>
    <w:rsid w:val="6893310E"/>
    <w:rsid w:val="68D862F5"/>
    <w:rsid w:val="68DC76F5"/>
    <w:rsid w:val="68E74072"/>
    <w:rsid w:val="69173BDC"/>
    <w:rsid w:val="69BD4674"/>
    <w:rsid w:val="69C758BE"/>
    <w:rsid w:val="6A036769"/>
    <w:rsid w:val="6A325674"/>
    <w:rsid w:val="6A4D2C84"/>
    <w:rsid w:val="6A52291B"/>
    <w:rsid w:val="6A7B10E5"/>
    <w:rsid w:val="6A817F02"/>
    <w:rsid w:val="6A8A48EA"/>
    <w:rsid w:val="6ABF2B74"/>
    <w:rsid w:val="6AEB755E"/>
    <w:rsid w:val="6B351E6F"/>
    <w:rsid w:val="6B647ABE"/>
    <w:rsid w:val="6B7A4051"/>
    <w:rsid w:val="6BBA3B00"/>
    <w:rsid w:val="6BDD581C"/>
    <w:rsid w:val="6BE07043"/>
    <w:rsid w:val="6BE14999"/>
    <w:rsid w:val="6BF427CD"/>
    <w:rsid w:val="6BFB5FD1"/>
    <w:rsid w:val="6C2B3C2F"/>
    <w:rsid w:val="6CDE55CC"/>
    <w:rsid w:val="6D045B43"/>
    <w:rsid w:val="6D12175F"/>
    <w:rsid w:val="6D1F5AF0"/>
    <w:rsid w:val="6D360A02"/>
    <w:rsid w:val="6D42342C"/>
    <w:rsid w:val="6DAF51BB"/>
    <w:rsid w:val="6DE64DA7"/>
    <w:rsid w:val="6E1D76E4"/>
    <w:rsid w:val="6E4870A7"/>
    <w:rsid w:val="6E4E6509"/>
    <w:rsid w:val="6E544C48"/>
    <w:rsid w:val="6E67178A"/>
    <w:rsid w:val="6ED54165"/>
    <w:rsid w:val="6EF45FED"/>
    <w:rsid w:val="6F0839A0"/>
    <w:rsid w:val="6F0C74B5"/>
    <w:rsid w:val="6F0F4773"/>
    <w:rsid w:val="6F3657AD"/>
    <w:rsid w:val="6F3B10C9"/>
    <w:rsid w:val="6F5B091E"/>
    <w:rsid w:val="6F8A1C5E"/>
    <w:rsid w:val="6F974373"/>
    <w:rsid w:val="6FAF7C66"/>
    <w:rsid w:val="6FC528DA"/>
    <w:rsid w:val="6FC71802"/>
    <w:rsid w:val="6FC74058"/>
    <w:rsid w:val="70040E87"/>
    <w:rsid w:val="704871A4"/>
    <w:rsid w:val="70592DFA"/>
    <w:rsid w:val="70694F36"/>
    <w:rsid w:val="70880C5C"/>
    <w:rsid w:val="70970796"/>
    <w:rsid w:val="70B523D0"/>
    <w:rsid w:val="70DD3906"/>
    <w:rsid w:val="7109479F"/>
    <w:rsid w:val="719B076B"/>
    <w:rsid w:val="71C160BF"/>
    <w:rsid w:val="71DC2403"/>
    <w:rsid w:val="71FB09CF"/>
    <w:rsid w:val="723B701D"/>
    <w:rsid w:val="724D07EA"/>
    <w:rsid w:val="72EA6253"/>
    <w:rsid w:val="72EC7281"/>
    <w:rsid w:val="72F0165D"/>
    <w:rsid w:val="73393BC2"/>
    <w:rsid w:val="737B44DB"/>
    <w:rsid w:val="73842E33"/>
    <w:rsid w:val="73AA445A"/>
    <w:rsid w:val="73D310AD"/>
    <w:rsid w:val="73DB55DA"/>
    <w:rsid w:val="73F15E96"/>
    <w:rsid w:val="74262B1B"/>
    <w:rsid w:val="747F1F65"/>
    <w:rsid w:val="74A3423E"/>
    <w:rsid w:val="74A6094A"/>
    <w:rsid w:val="74C870C1"/>
    <w:rsid w:val="74CC21DF"/>
    <w:rsid w:val="74E16F35"/>
    <w:rsid w:val="753F3D93"/>
    <w:rsid w:val="75532D3D"/>
    <w:rsid w:val="758805C2"/>
    <w:rsid w:val="7588697C"/>
    <w:rsid w:val="761F2330"/>
    <w:rsid w:val="763F26D5"/>
    <w:rsid w:val="764D0528"/>
    <w:rsid w:val="76621CC3"/>
    <w:rsid w:val="768677C8"/>
    <w:rsid w:val="76C82F19"/>
    <w:rsid w:val="77045A49"/>
    <w:rsid w:val="77266E5A"/>
    <w:rsid w:val="77291B31"/>
    <w:rsid w:val="775C7088"/>
    <w:rsid w:val="77701354"/>
    <w:rsid w:val="77750DFA"/>
    <w:rsid w:val="77902D8C"/>
    <w:rsid w:val="779A189F"/>
    <w:rsid w:val="77F60E84"/>
    <w:rsid w:val="781F51BA"/>
    <w:rsid w:val="78494544"/>
    <w:rsid w:val="78810ADD"/>
    <w:rsid w:val="788E2C97"/>
    <w:rsid w:val="78955947"/>
    <w:rsid w:val="78D36201"/>
    <w:rsid w:val="78DC47E1"/>
    <w:rsid w:val="78E431C4"/>
    <w:rsid w:val="78EB4A40"/>
    <w:rsid w:val="79532003"/>
    <w:rsid w:val="796C6682"/>
    <w:rsid w:val="79BB696B"/>
    <w:rsid w:val="79F944AF"/>
    <w:rsid w:val="7A100D8F"/>
    <w:rsid w:val="7A2F69EB"/>
    <w:rsid w:val="7A4413F9"/>
    <w:rsid w:val="7A5711E4"/>
    <w:rsid w:val="7A822D65"/>
    <w:rsid w:val="7AEA0E27"/>
    <w:rsid w:val="7B455A6D"/>
    <w:rsid w:val="7BAF6112"/>
    <w:rsid w:val="7BBE1FE9"/>
    <w:rsid w:val="7BEE5100"/>
    <w:rsid w:val="7C2F7BF3"/>
    <w:rsid w:val="7C4A702F"/>
    <w:rsid w:val="7C674FA4"/>
    <w:rsid w:val="7C735E4E"/>
    <w:rsid w:val="7D071AF5"/>
    <w:rsid w:val="7D394FD8"/>
    <w:rsid w:val="7D7E7646"/>
    <w:rsid w:val="7DBA7B76"/>
    <w:rsid w:val="7DC26738"/>
    <w:rsid w:val="7E075145"/>
    <w:rsid w:val="7E6B35BD"/>
    <w:rsid w:val="7E972C19"/>
    <w:rsid w:val="7EBB2BFC"/>
    <w:rsid w:val="7F6E4E40"/>
    <w:rsid w:val="7F7E2419"/>
    <w:rsid w:val="7F856BE9"/>
    <w:rsid w:val="7FC9038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1"/>
    <w:basedOn w:val="1"/>
    <w:next w:val="1"/>
    <w:link w:val="122"/>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3">
    <w:name w:val="heading 2"/>
    <w:basedOn w:val="4"/>
    <w:next w:val="1"/>
    <w:link w:val="302"/>
    <w:autoRedefine/>
    <w:qFormat/>
    <w:uiPriority w:val="99"/>
    <w:pPr>
      <w:tabs>
        <w:tab w:val="left" w:pos="1152"/>
      </w:tabs>
      <w:spacing w:before="260" w:after="260" w:line="416" w:lineRule="atLeast"/>
      <w:outlineLvl w:val="1"/>
    </w:pPr>
    <w:rPr>
      <w:rFonts w:ascii="Cambria" w:hAnsi="Cambria"/>
      <w:sz w:val="32"/>
      <w:szCs w:val="32"/>
    </w:rPr>
  </w:style>
  <w:style w:type="paragraph" w:styleId="6">
    <w:name w:val="heading 3"/>
    <w:basedOn w:val="1"/>
    <w:next w:val="7"/>
    <w:link w:val="114"/>
    <w:autoRedefine/>
    <w:qFormat/>
    <w:uiPriority w:val="99"/>
    <w:pPr>
      <w:tabs>
        <w:tab w:val="left" w:pos="588"/>
      </w:tabs>
      <w:spacing w:line="360" w:lineRule="auto"/>
      <w:outlineLvl w:val="2"/>
    </w:pPr>
    <w:rPr>
      <w:rFonts w:ascii="Tahoma" w:hAnsi="Tahoma"/>
    </w:rPr>
  </w:style>
  <w:style w:type="paragraph" w:styleId="8">
    <w:name w:val="heading 4"/>
    <w:basedOn w:val="1"/>
    <w:next w:val="1"/>
    <w:link w:val="141"/>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5">
    <w:name w:val="heading 5"/>
    <w:basedOn w:val="1"/>
    <w:next w:val="1"/>
    <w:link w:val="103"/>
    <w:autoRedefine/>
    <w:qFormat/>
    <w:uiPriority w:val="99"/>
    <w:pPr>
      <w:keepNext/>
      <w:keepLines/>
      <w:spacing w:before="280" w:after="290" w:line="376" w:lineRule="auto"/>
      <w:ind w:left="1008" w:hanging="1008"/>
      <w:outlineLvl w:val="4"/>
    </w:pPr>
    <w:rPr>
      <w:b/>
      <w:bCs/>
      <w:sz w:val="24"/>
      <w:szCs w:val="28"/>
    </w:rPr>
  </w:style>
  <w:style w:type="paragraph" w:styleId="9">
    <w:name w:val="heading 6"/>
    <w:basedOn w:val="1"/>
    <w:next w:val="1"/>
    <w:link w:val="134"/>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10">
    <w:name w:val="heading 7"/>
    <w:basedOn w:val="1"/>
    <w:next w:val="1"/>
    <w:link w:val="124"/>
    <w:autoRedefine/>
    <w:qFormat/>
    <w:uiPriority w:val="99"/>
    <w:pPr>
      <w:keepNext/>
      <w:keepLines/>
      <w:spacing w:before="240" w:after="64" w:line="320" w:lineRule="auto"/>
      <w:ind w:left="1296" w:hanging="1296"/>
      <w:outlineLvl w:val="6"/>
    </w:pPr>
    <w:rPr>
      <w:b/>
      <w:bCs/>
      <w:sz w:val="24"/>
      <w:szCs w:val="28"/>
    </w:rPr>
  </w:style>
  <w:style w:type="paragraph" w:styleId="11">
    <w:name w:val="heading 8"/>
    <w:basedOn w:val="1"/>
    <w:next w:val="1"/>
    <w:link w:val="109"/>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2">
    <w:name w:val="heading 9"/>
    <w:basedOn w:val="1"/>
    <w:next w:val="1"/>
    <w:link w:val="126"/>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customStyle="1" w:styleId="4">
    <w:name w:val="标题 55"/>
    <w:basedOn w:val="5"/>
    <w:qFormat/>
    <w:uiPriority w:val="0"/>
    <w:pPr>
      <w:tabs>
        <w:tab w:val="left" w:pos="1152"/>
      </w:tabs>
      <w:spacing w:line="376" w:lineRule="auto"/>
    </w:pPr>
    <w:rPr>
      <w:rFonts w:ascii="方正黑体简体" w:eastAsia="方正黑体简体"/>
      <w:b w:val="0"/>
    </w:rPr>
  </w:style>
  <w:style w:type="paragraph" w:styleId="7">
    <w:name w:val="Normal Indent"/>
    <w:basedOn w:val="1"/>
    <w:link w:val="137"/>
    <w:autoRedefine/>
    <w:qFormat/>
    <w:uiPriority w:val="0"/>
    <w:pPr>
      <w:spacing w:line="360" w:lineRule="auto"/>
      <w:ind w:firstLine="200" w:firstLineChars="200"/>
    </w:pPr>
    <w:rPr>
      <w:sz w:val="24"/>
      <w:szCs w:val="20"/>
    </w:rPr>
  </w:style>
  <w:style w:type="paragraph" w:styleId="13">
    <w:name w:val="toc 7"/>
    <w:basedOn w:val="1"/>
    <w:next w:val="1"/>
    <w:autoRedefine/>
    <w:qFormat/>
    <w:uiPriority w:val="39"/>
    <w:pPr>
      <w:spacing w:line="440" w:lineRule="exact"/>
      <w:ind w:left="1680"/>
      <w:jc w:val="left"/>
    </w:pPr>
    <w:rPr>
      <w:rFonts w:ascii="Calibri" w:hAnsi="Calibri"/>
      <w:sz w:val="18"/>
      <w:szCs w:val="18"/>
    </w:rPr>
  </w:style>
  <w:style w:type="paragraph" w:styleId="14">
    <w:name w:val="Note Heading"/>
    <w:basedOn w:val="15"/>
    <w:next w:val="15"/>
    <w:link w:val="200"/>
    <w:autoRedefine/>
    <w:qFormat/>
    <w:uiPriority w:val="0"/>
    <w:rPr>
      <w:rFonts w:ascii="..ì." w:eastAsia="..ì." w:cs="Times New Roman"/>
      <w:color w:val="auto"/>
      <w:szCs w:val="20"/>
    </w:rPr>
  </w:style>
  <w:style w:type="paragraph" w:customStyle="1" w:styleId="15">
    <w:name w:val="Default"/>
    <w:autoRedefine/>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6">
    <w:name w:val="caption"/>
    <w:basedOn w:val="1"/>
    <w:next w:val="1"/>
    <w:link w:val="95"/>
    <w:autoRedefine/>
    <w:qFormat/>
    <w:uiPriority w:val="0"/>
    <w:pPr>
      <w:spacing w:line="480" w:lineRule="auto"/>
    </w:pPr>
    <w:rPr>
      <w:rFonts w:ascii="华文中宋" w:eastAsia="华文中宋"/>
      <w:sz w:val="36"/>
      <w:szCs w:val="20"/>
    </w:rPr>
  </w:style>
  <w:style w:type="paragraph" w:styleId="17">
    <w:name w:val="index 5"/>
    <w:basedOn w:val="1"/>
    <w:next w:val="1"/>
    <w:autoRedefine/>
    <w:qFormat/>
    <w:uiPriority w:val="99"/>
    <w:pPr>
      <w:ind w:left="800" w:leftChars="800"/>
    </w:pPr>
    <w:rPr>
      <w:rFonts w:eastAsia="宋体"/>
    </w:rPr>
  </w:style>
  <w:style w:type="paragraph" w:styleId="18">
    <w:name w:val="Document Map"/>
    <w:basedOn w:val="1"/>
    <w:link w:val="131"/>
    <w:autoRedefine/>
    <w:qFormat/>
    <w:uiPriority w:val="99"/>
    <w:pPr>
      <w:spacing w:line="440" w:lineRule="exact"/>
    </w:pPr>
    <w:rPr>
      <w:rFonts w:ascii="宋体"/>
      <w:sz w:val="18"/>
      <w:szCs w:val="18"/>
    </w:rPr>
  </w:style>
  <w:style w:type="paragraph" w:styleId="19">
    <w:name w:val="toa heading"/>
    <w:basedOn w:val="1"/>
    <w:next w:val="1"/>
    <w:autoRedefine/>
    <w:unhideWhenUsed/>
    <w:qFormat/>
    <w:uiPriority w:val="99"/>
    <w:pPr>
      <w:spacing w:before="120"/>
    </w:pPr>
    <w:rPr>
      <w:rFonts w:ascii="Cambria" w:hAnsi="Cambria" w:eastAsia="宋体"/>
      <w:sz w:val="24"/>
    </w:rPr>
  </w:style>
  <w:style w:type="paragraph" w:styleId="20">
    <w:name w:val="annotation text"/>
    <w:basedOn w:val="1"/>
    <w:link w:val="101"/>
    <w:autoRedefine/>
    <w:qFormat/>
    <w:uiPriority w:val="0"/>
    <w:pPr>
      <w:jc w:val="left"/>
    </w:pPr>
    <w:rPr>
      <w:rFonts w:ascii="Tahoma" w:hAnsi="Tahoma"/>
    </w:rPr>
  </w:style>
  <w:style w:type="paragraph" w:styleId="21">
    <w:name w:val="Salutation"/>
    <w:basedOn w:val="15"/>
    <w:next w:val="15"/>
    <w:link w:val="199"/>
    <w:autoRedefine/>
    <w:qFormat/>
    <w:uiPriority w:val="0"/>
    <w:rPr>
      <w:rFonts w:ascii="..ì." w:eastAsia="..ì." w:cs="Times New Roman"/>
      <w:color w:val="auto"/>
      <w:szCs w:val="20"/>
    </w:rPr>
  </w:style>
  <w:style w:type="paragraph" w:styleId="22">
    <w:name w:val="Body Text 3"/>
    <w:basedOn w:val="1"/>
    <w:link w:val="207"/>
    <w:autoRedefine/>
    <w:qFormat/>
    <w:uiPriority w:val="99"/>
    <w:pPr>
      <w:spacing w:after="120"/>
    </w:pPr>
    <w:rPr>
      <w:rFonts w:eastAsia="宋体"/>
      <w:sz w:val="16"/>
      <w:szCs w:val="16"/>
    </w:rPr>
  </w:style>
  <w:style w:type="paragraph" w:styleId="23">
    <w:name w:val="Body Text"/>
    <w:basedOn w:val="1"/>
    <w:next w:val="1"/>
    <w:link w:val="135"/>
    <w:autoRedefine/>
    <w:qFormat/>
    <w:uiPriority w:val="99"/>
    <w:pPr>
      <w:spacing w:line="360" w:lineRule="auto"/>
    </w:pPr>
    <w:rPr>
      <w:rFonts w:ascii="Tahoma" w:hAnsi="Tahoma"/>
    </w:rPr>
  </w:style>
  <w:style w:type="paragraph" w:styleId="24">
    <w:name w:val="Body Text Indent"/>
    <w:basedOn w:val="1"/>
    <w:link w:val="167"/>
    <w:autoRedefine/>
    <w:qFormat/>
    <w:uiPriority w:val="99"/>
    <w:pPr>
      <w:widowControl/>
      <w:spacing w:line="360" w:lineRule="auto"/>
      <w:ind w:firstLine="709"/>
      <w:jc w:val="left"/>
    </w:pPr>
    <w:rPr>
      <w:rFonts w:ascii="Tahoma" w:hAnsi="Tahoma"/>
    </w:rPr>
  </w:style>
  <w:style w:type="paragraph" w:styleId="25">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6">
    <w:name w:val="List Bullet 2"/>
    <w:basedOn w:val="1"/>
    <w:autoRedefine/>
    <w:qFormat/>
    <w:uiPriority w:val="0"/>
    <w:pPr>
      <w:numPr>
        <w:ilvl w:val="1"/>
        <w:numId w:val="1"/>
      </w:numPr>
      <w:spacing w:line="360" w:lineRule="auto"/>
    </w:pPr>
    <w:rPr>
      <w:sz w:val="24"/>
      <w:szCs w:val="28"/>
    </w:rPr>
  </w:style>
  <w:style w:type="paragraph" w:styleId="27">
    <w:name w:val="toc 5"/>
    <w:basedOn w:val="1"/>
    <w:next w:val="1"/>
    <w:autoRedefine/>
    <w:qFormat/>
    <w:uiPriority w:val="39"/>
    <w:pPr>
      <w:spacing w:line="440" w:lineRule="exact"/>
      <w:ind w:left="1120"/>
      <w:jc w:val="left"/>
    </w:pPr>
    <w:rPr>
      <w:rFonts w:ascii="Calibri" w:hAnsi="Calibri"/>
      <w:sz w:val="18"/>
      <w:szCs w:val="18"/>
    </w:rPr>
  </w:style>
  <w:style w:type="paragraph" w:styleId="28">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9">
    <w:name w:val="Plain Text"/>
    <w:basedOn w:val="1"/>
    <w:link w:val="221"/>
    <w:autoRedefine/>
    <w:qFormat/>
    <w:uiPriority w:val="0"/>
    <w:pPr>
      <w:spacing w:line="360" w:lineRule="auto"/>
    </w:pPr>
    <w:rPr>
      <w:rFonts w:ascii="宋体" w:hAnsi="Courier New"/>
      <w:szCs w:val="21"/>
    </w:rPr>
  </w:style>
  <w:style w:type="paragraph" w:styleId="30">
    <w:name w:val="toc 8"/>
    <w:basedOn w:val="1"/>
    <w:next w:val="1"/>
    <w:autoRedefine/>
    <w:qFormat/>
    <w:uiPriority w:val="39"/>
    <w:pPr>
      <w:spacing w:line="440" w:lineRule="exact"/>
      <w:ind w:left="1960"/>
      <w:jc w:val="left"/>
    </w:pPr>
    <w:rPr>
      <w:rFonts w:ascii="Calibri" w:hAnsi="Calibri"/>
      <w:sz w:val="18"/>
      <w:szCs w:val="18"/>
    </w:rPr>
  </w:style>
  <w:style w:type="paragraph" w:styleId="31">
    <w:name w:val="Date"/>
    <w:basedOn w:val="1"/>
    <w:next w:val="1"/>
    <w:link w:val="197"/>
    <w:autoRedefine/>
    <w:qFormat/>
    <w:uiPriority w:val="99"/>
    <w:pPr>
      <w:spacing w:line="360" w:lineRule="auto"/>
      <w:ind w:left="2500" w:leftChars="2500"/>
    </w:pPr>
    <w:rPr>
      <w:rFonts w:ascii="Tahoma" w:hAnsi="Tahoma"/>
    </w:rPr>
  </w:style>
  <w:style w:type="paragraph" w:styleId="32">
    <w:name w:val="Body Text Indent 2"/>
    <w:basedOn w:val="1"/>
    <w:link w:val="163"/>
    <w:autoRedefine/>
    <w:qFormat/>
    <w:uiPriority w:val="99"/>
    <w:pPr>
      <w:adjustRightInd w:val="0"/>
      <w:snapToGrid w:val="0"/>
      <w:spacing w:afterLines="25" w:line="420" w:lineRule="exact"/>
      <w:ind w:left="778" w:leftChars="378"/>
    </w:pPr>
    <w:rPr>
      <w:rFonts w:eastAsia="宋体"/>
      <w:sz w:val="24"/>
      <w:szCs w:val="30"/>
    </w:rPr>
  </w:style>
  <w:style w:type="paragraph" w:styleId="33">
    <w:name w:val="Balloon Text"/>
    <w:basedOn w:val="1"/>
    <w:link w:val="97"/>
    <w:autoRedefine/>
    <w:qFormat/>
    <w:uiPriority w:val="0"/>
    <w:rPr>
      <w:sz w:val="18"/>
      <w:szCs w:val="18"/>
    </w:rPr>
  </w:style>
  <w:style w:type="paragraph" w:styleId="34">
    <w:name w:val="footer"/>
    <w:basedOn w:val="1"/>
    <w:link w:val="138"/>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5">
    <w:name w:val="header"/>
    <w:basedOn w:val="1"/>
    <w:link w:val="123"/>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6">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7">
    <w:name w:val="toc 4"/>
    <w:basedOn w:val="1"/>
    <w:next w:val="1"/>
    <w:autoRedefine/>
    <w:qFormat/>
    <w:uiPriority w:val="39"/>
    <w:pPr>
      <w:spacing w:line="440" w:lineRule="exact"/>
      <w:ind w:left="840"/>
      <w:jc w:val="left"/>
    </w:pPr>
    <w:rPr>
      <w:rFonts w:ascii="Calibri" w:hAnsi="Calibri"/>
      <w:sz w:val="18"/>
      <w:szCs w:val="18"/>
    </w:rPr>
  </w:style>
  <w:style w:type="paragraph" w:styleId="38">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9">
    <w:name w:val="toc 6"/>
    <w:basedOn w:val="1"/>
    <w:next w:val="1"/>
    <w:autoRedefine/>
    <w:qFormat/>
    <w:uiPriority w:val="39"/>
    <w:pPr>
      <w:spacing w:line="440" w:lineRule="exact"/>
      <w:ind w:left="1400"/>
      <w:jc w:val="left"/>
    </w:pPr>
    <w:rPr>
      <w:rFonts w:ascii="Calibri" w:hAnsi="Calibri"/>
      <w:sz w:val="18"/>
      <w:szCs w:val="18"/>
    </w:rPr>
  </w:style>
  <w:style w:type="paragraph" w:styleId="40">
    <w:name w:val="Body Text Indent 3"/>
    <w:basedOn w:val="1"/>
    <w:link w:val="210"/>
    <w:autoRedefine/>
    <w:qFormat/>
    <w:uiPriority w:val="99"/>
    <w:pPr>
      <w:spacing w:after="120"/>
      <w:ind w:left="420" w:leftChars="200"/>
    </w:pPr>
    <w:rPr>
      <w:sz w:val="16"/>
      <w:szCs w:val="16"/>
    </w:rPr>
  </w:style>
  <w:style w:type="paragraph" w:styleId="41">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2">
    <w:name w:val="toc 9"/>
    <w:basedOn w:val="1"/>
    <w:next w:val="1"/>
    <w:autoRedefine/>
    <w:qFormat/>
    <w:uiPriority w:val="39"/>
    <w:pPr>
      <w:spacing w:line="440" w:lineRule="exact"/>
      <w:ind w:left="2240"/>
      <w:jc w:val="left"/>
    </w:pPr>
    <w:rPr>
      <w:rFonts w:ascii="Calibri" w:hAnsi="Calibri"/>
      <w:sz w:val="18"/>
      <w:szCs w:val="18"/>
    </w:rPr>
  </w:style>
  <w:style w:type="paragraph" w:styleId="43">
    <w:name w:val="Body Text 2"/>
    <w:basedOn w:val="1"/>
    <w:link w:val="169"/>
    <w:autoRedefine/>
    <w:qFormat/>
    <w:uiPriority w:val="99"/>
    <w:pPr>
      <w:spacing w:line="360" w:lineRule="auto"/>
      <w:ind w:right="26"/>
    </w:pPr>
    <w:rPr>
      <w:rFonts w:ascii="宋体" w:eastAsia="宋体"/>
      <w:szCs w:val="20"/>
    </w:rPr>
  </w:style>
  <w:style w:type="paragraph" w:styleId="44">
    <w:name w:val="HTML Preformatted"/>
    <w:basedOn w:val="1"/>
    <w:link w:val="29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5">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6">
    <w:name w:val="index 1"/>
    <w:basedOn w:val="1"/>
    <w:next w:val="1"/>
    <w:autoRedefine/>
    <w:qFormat/>
    <w:uiPriority w:val="99"/>
    <w:pPr>
      <w:spacing w:line="220" w:lineRule="exact"/>
      <w:jc w:val="center"/>
    </w:pPr>
    <w:rPr>
      <w:rFonts w:ascii="仿宋_GB2312" w:eastAsia="仿宋_GB2312"/>
      <w:szCs w:val="21"/>
    </w:rPr>
  </w:style>
  <w:style w:type="paragraph" w:styleId="47">
    <w:name w:val="Title"/>
    <w:basedOn w:val="1"/>
    <w:next w:val="1"/>
    <w:link w:val="125"/>
    <w:autoRedefine/>
    <w:qFormat/>
    <w:uiPriority w:val="0"/>
    <w:pPr>
      <w:spacing w:before="240" w:after="60" w:line="440" w:lineRule="exact"/>
      <w:jc w:val="center"/>
      <w:outlineLvl w:val="0"/>
    </w:pPr>
    <w:rPr>
      <w:rFonts w:ascii="Cambria" w:hAnsi="Cambria"/>
      <w:b/>
      <w:bCs/>
      <w:sz w:val="32"/>
      <w:szCs w:val="32"/>
    </w:rPr>
  </w:style>
  <w:style w:type="paragraph" w:styleId="48">
    <w:name w:val="annotation subject"/>
    <w:basedOn w:val="20"/>
    <w:next w:val="20"/>
    <w:link w:val="129"/>
    <w:autoRedefine/>
    <w:unhideWhenUsed/>
    <w:qFormat/>
    <w:uiPriority w:val="99"/>
    <w:pPr>
      <w:spacing w:line="440" w:lineRule="exact"/>
    </w:pPr>
    <w:rPr>
      <w:b/>
      <w:bCs/>
      <w:sz w:val="24"/>
      <w:szCs w:val="28"/>
    </w:rPr>
  </w:style>
  <w:style w:type="paragraph" w:styleId="49">
    <w:name w:val="Body Text First Indent"/>
    <w:basedOn w:val="23"/>
    <w:link w:val="132"/>
    <w:autoRedefine/>
    <w:qFormat/>
    <w:uiPriority w:val="0"/>
    <w:pPr>
      <w:spacing w:after="120" w:line="240" w:lineRule="auto"/>
      <w:ind w:firstLine="100" w:firstLineChars="100"/>
    </w:pPr>
  </w:style>
  <w:style w:type="paragraph" w:styleId="50">
    <w:name w:val="Body Text First Indent 2"/>
    <w:basedOn w:val="24"/>
    <w:link w:val="168"/>
    <w:autoRedefine/>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2">
    <w:name w:val="Table Grid"/>
    <w:basedOn w:val="5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autoRedefine/>
    <w:qFormat/>
    <w:uiPriority w:val="0"/>
  </w:style>
  <w:style w:type="character" w:styleId="55">
    <w:name w:val="page number"/>
    <w:basedOn w:val="53"/>
    <w:autoRedefine/>
    <w:qFormat/>
    <w:uiPriority w:val="99"/>
  </w:style>
  <w:style w:type="character" w:styleId="56">
    <w:name w:val="FollowedHyperlink"/>
    <w:autoRedefine/>
    <w:unhideWhenUsed/>
    <w:qFormat/>
    <w:uiPriority w:val="99"/>
    <w:rPr>
      <w:color w:val="954F72"/>
      <w:u w:val="single"/>
    </w:rPr>
  </w:style>
  <w:style w:type="character" w:styleId="57">
    <w:name w:val="Emphasis"/>
    <w:autoRedefine/>
    <w:qFormat/>
    <w:uiPriority w:val="0"/>
    <w:rPr>
      <w:i/>
      <w:iCs/>
    </w:rPr>
  </w:style>
  <w:style w:type="character" w:styleId="58">
    <w:name w:val="HTML Definition"/>
    <w:autoRedefine/>
    <w:unhideWhenUsed/>
    <w:qFormat/>
    <w:uiPriority w:val="0"/>
  </w:style>
  <w:style w:type="character" w:styleId="59">
    <w:name w:val="HTML Variable"/>
    <w:autoRedefine/>
    <w:unhideWhenUsed/>
    <w:qFormat/>
    <w:uiPriority w:val="0"/>
  </w:style>
  <w:style w:type="character" w:styleId="60">
    <w:name w:val="Hyperlink"/>
    <w:autoRedefine/>
    <w:qFormat/>
    <w:uiPriority w:val="99"/>
    <w:rPr>
      <w:rFonts w:hint="eastAsia" w:ascii="宋体" w:hAnsi="宋体" w:eastAsia="宋体" w:cs="宋体"/>
      <w:color w:val="004A85"/>
      <w:sz w:val="12"/>
      <w:szCs w:val="12"/>
      <w:u w:val="single"/>
    </w:rPr>
  </w:style>
  <w:style w:type="character" w:styleId="61">
    <w:name w:val="HTML Code"/>
    <w:autoRedefine/>
    <w:unhideWhenUsed/>
    <w:qFormat/>
    <w:uiPriority w:val="0"/>
    <w:rPr>
      <w:rFonts w:ascii="Courier New" w:hAnsi="Courier New"/>
      <w:sz w:val="20"/>
    </w:rPr>
  </w:style>
  <w:style w:type="character" w:styleId="62">
    <w:name w:val="annotation reference"/>
    <w:autoRedefine/>
    <w:qFormat/>
    <w:uiPriority w:val="99"/>
    <w:rPr>
      <w:sz w:val="21"/>
      <w:szCs w:val="21"/>
    </w:rPr>
  </w:style>
  <w:style w:type="character" w:styleId="63">
    <w:name w:val="HTML Cite"/>
    <w:autoRedefine/>
    <w:unhideWhenUsed/>
    <w:qFormat/>
    <w:uiPriority w:val="0"/>
  </w:style>
  <w:style w:type="paragraph" w:customStyle="1" w:styleId="64">
    <w:name w:val="TOC 标题1"/>
    <w:basedOn w:val="2"/>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65">
    <w:name w:val="样式1"/>
    <w:basedOn w:val="1"/>
    <w:next w:val="6"/>
    <w:autoRedefine/>
    <w:qFormat/>
    <w:uiPriority w:val="99"/>
    <w:rPr>
      <w:rFonts w:eastAsia="宋体"/>
      <w:sz w:val="24"/>
      <w:szCs w:val="20"/>
    </w:rPr>
  </w:style>
  <w:style w:type="paragraph" w:customStyle="1" w:styleId="66">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7">
    <w:name w:val="列出段落2"/>
    <w:basedOn w:val="1"/>
    <w:autoRedefine/>
    <w:unhideWhenUsed/>
    <w:qFormat/>
    <w:uiPriority w:val="0"/>
    <w:pPr>
      <w:ind w:firstLine="420" w:firstLineChars="200"/>
    </w:pPr>
  </w:style>
  <w:style w:type="paragraph" w:customStyle="1" w:styleId="68">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69">
    <w:name w:val="_Style 67"/>
    <w:basedOn w:val="1"/>
    <w:next w:val="70"/>
    <w:autoRedefine/>
    <w:qFormat/>
    <w:uiPriority w:val="99"/>
    <w:pPr>
      <w:ind w:firstLine="420" w:firstLineChars="200"/>
    </w:pPr>
    <w:rPr>
      <w:rFonts w:ascii="Calibri" w:hAnsi="Calibri"/>
      <w:szCs w:val="22"/>
    </w:rPr>
  </w:style>
  <w:style w:type="paragraph" w:styleId="70">
    <w:name w:val="List Paragraph"/>
    <w:basedOn w:val="1"/>
    <w:autoRedefine/>
    <w:qFormat/>
    <w:uiPriority w:val="34"/>
    <w:pPr>
      <w:ind w:firstLine="420" w:firstLineChars="200"/>
    </w:pPr>
    <w:rPr>
      <w:rFonts w:ascii="Calibri" w:hAnsi="Calibri" w:eastAsia="宋体"/>
      <w:szCs w:val="22"/>
    </w:rPr>
  </w:style>
  <w:style w:type="paragraph" w:customStyle="1" w:styleId="71">
    <w:name w:val="_Style 2"/>
    <w:basedOn w:val="1"/>
    <w:autoRedefine/>
    <w:qFormat/>
    <w:uiPriority w:val="34"/>
    <w:pPr>
      <w:ind w:firstLine="420" w:firstLineChars="200"/>
    </w:pPr>
    <w:rPr>
      <w:rFonts w:ascii="Calibri" w:hAnsi="Calibri"/>
      <w:szCs w:val="22"/>
    </w:rPr>
  </w:style>
  <w:style w:type="paragraph" w:customStyle="1" w:styleId="72">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3">
    <w:name w:val="封面落款"/>
    <w:basedOn w:val="1"/>
    <w:autoRedefine/>
    <w:qFormat/>
    <w:uiPriority w:val="0"/>
    <w:pPr>
      <w:spacing w:line="360" w:lineRule="auto"/>
      <w:jc w:val="center"/>
    </w:pPr>
    <w:rPr>
      <w:rFonts w:ascii="Arial" w:hAnsi="Arial" w:eastAsia="黑体"/>
      <w:sz w:val="32"/>
      <w:szCs w:val="28"/>
    </w:rPr>
  </w:style>
  <w:style w:type="paragraph" w:customStyle="1" w:styleId="74">
    <w:name w:val="目录"/>
    <w:link w:val="106"/>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5">
    <w:name w:val="表格字体小四"/>
    <w:link w:val="105"/>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6">
    <w:name w:val="样式 标题 5 + 小四"/>
    <w:basedOn w:val="5"/>
    <w:autoRedefine/>
    <w:qFormat/>
    <w:uiPriority w:val="0"/>
    <w:pPr>
      <w:tabs>
        <w:tab w:val="left" w:pos="567"/>
      </w:tabs>
      <w:wordWrap w:val="0"/>
      <w:spacing w:line="377" w:lineRule="auto"/>
      <w:ind w:left="567" w:hanging="567"/>
      <w:jc w:val="left"/>
    </w:pPr>
  </w:style>
  <w:style w:type="paragraph" w:customStyle="1" w:styleId="77">
    <w:name w:val="表格格式"/>
    <w:basedOn w:val="1"/>
    <w:autoRedefine/>
    <w:qFormat/>
    <w:uiPriority w:val="0"/>
    <w:pPr>
      <w:adjustRightInd w:val="0"/>
      <w:snapToGrid w:val="0"/>
      <w:jc w:val="left"/>
      <w:textAlignment w:val="baseline"/>
    </w:pPr>
    <w:rPr>
      <w:rFonts w:ascii="宋体"/>
      <w:kern w:val="0"/>
      <w:szCs w:val="20"/>
    </w:rPr>
  </w:style>
  <w:style w:type="paragraph" w:customStyle="1" w:styleId="78">
    <w:name w:val="样式5"/>
    <w:basedOn w:val="7"/>
    <w:autoRedefine/>
    <w:qFormat/>
    <w:uiPriority w:val="0"/>
    <w:pPr>
      <w:ind w:firstLine="420"/>
    </w:pPr>
    <w:rPr>
      <w:sz w:val="21"/>
      <w:szCs w:val="21"/>
    </w:rPr>
  </w:style>
  <w:style w:type="paragraph" w:customStyle="1" w:styleId="79">
    <w:name w:val="标题2"/>
    <w:basedOn w:val="3"/>
    <w:next w:val="1"/>
    <w:link w:val="96"/>
    <w:autoRedefine/>
    <w:qFormat/>
    <w:uiPriority w:val="0"/>
    <w:pPr>
      <w:widowControl/>
      <w:spacing w:beforeLines="10" w:afterLines="10" w:line="240" w:lineRule="auto"/>
      <w:jc w:val="left"/>
    </w:pPr>
    <w:rPr>
      <w:rFonts w:ascii="Times New Roman" w:hAnsi="Times New Roman" w:eastAsia="黑体"/>
      <w:b/>
      <w:szCs w:val="24"/>
    </w:rPr>
  </w:style>
  <w:style w:type="paragraph" w:customStyle="1" w:styleId="80">
    <w:name w:val="三级"/>
    <w:basedOn w:val="3"/>
    <w:link w:val="107"/>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1">
    <w:name w:val="样式2"/>
    <w:basedOn w:val="1"/>
    <w:link w:val="119"/>
    <w:autoRedefine/>
    <w:qFormat/>
    <w:uiPriority w:val="0"/>
    <w:pPr>
      <w:spacing w:line="300" w:lineRule="auto"/>
      <w:jc w:val="center"/>
      <w:outlineLvl w:val="0"/>
    </w:pPr>
    <w:rPr>
      <w:b/>
      <w:sz w:val="24"/>
    </w:rPr>
  </w:style>
  <w:style w:type="paragraph" w:customStyle="1" w:styleId="82">
    <w:name w:val="Char1"/>
    <w:basedOn w:val="1"/>
    <w:autoRedefine/>
    <w:qFormat/>
    <w:uiPriority w:val="0"/>
    <w:pPr>
      <w:adjustRightInd w:val="0"/>
      <w:spacing w:line="360" w:lineRule="auto"/>
    </w:pPr>
    <w:rPr>
      <w:kern w:val="0"/>
      <w:sz w:val="24"/>
      <w:szCs w:val="20"/>
    </w:rPr>
  </w:style>
  <w:style w:type="paragraph" w:customStyle="1" w:styleId="83">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4">
    <w:name w:val="标题3"/>
    <w:basedOn w:val="6"/>
    <w:next w:val="1"/>
    <w:link w:val="140"/>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5">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6">
    <w:name w:val="表格标题"/>
    <w:basedOn w:val="16"/>
    <w:link w:val="133"/>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7">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88">
    <w:name w:val="图片"/>
    <w:basedOn w:val="1"/>
    <w:link w:val="121"/>
    <w:autoRedefine/>
    <w:qFormat/>
    <w:uiPriority w:val="0"/>
    <w:pPr>
      <w:jc w:val="center"/>
    </w:pPr>
    <w:rPr>
      <w:sz w:val="28"/>
      <w:szCs w:val="28"/>
    </w:rPr>
  </w:style>
  <w:style w:type="paragraph" w:customStyle="1" w:styleId="89">
    <w:name w:val="正文首行缩进1"/>
    <w:basedOn w:val="23"/>
    <w:autoRedefine/>
    <w:qFormat/>
    <w:uiPriority w:val="0"/>
    <w:pPr>
      <w:suppressAutoHyphens/>
      <w:spacing w:line="300" w:lineRule="auto"/>
      <w:ind w:left="426"/>
    </w:pPr>
    <w:rPr>
      <w:rFonts w:ascii="宋体" w:hAnsi="宋体"/>
      <w:szCs w:val="20"/>
    </w:rPr>
  </w:style>
  <w:style w:type="paragraph" w:customStyle="1" w:styleId="90">
    <w:name w:val="纯文本1"/>
    <w:basedOn w:val="1"/>
    <w:autoRedefine/>
    <w:qFormat/>
    <w:uiPriority w:val="0"/>
    <w:rPr>
      <w:rFonts w:ascii="宋体" w:hAnsi="Courier New"/>
    </w:rPr>
  </w:style>
  <w:style w:type="paragraph" w:customStyle="1" w:styleId="91">
    <w:name w:val="样式 首行不缩进"/>
    <w:basedOn w:val="1"/>
    <w:autoRedefine/>
    <w:qFormat/>
    <w:uiPriority w:val="0"/>
    <w:pPr>
      <w:spacing w:before="120" w:after="120" w:line="360" w:lineRule="auto"/>
      <w:jc w:val="center"/>
    </w:pPr>
    <w:rPr>
      <w:rFonts w:cs="宋体"/>
      <w:sz w:val="24"/>
      <w:szCs w:val="20"/>
    </w:rPr>
  </w:style>
  <w:style w:type="paragraph" w:customStyle="1" w:styleId="92">
    <w:name w:val="图题"/>
    <w:link w:val="115"/>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3">
    <w:name w:val="小列表"/>
    <w:basedOn w:val="1"/>
    <w:link w:val="99"/>
    <w:autoRedefine/>
    <w:qFormat/>
    <w:uiPriority w:val="0"/>
    <w:pPr>
      <w:numPr>
        <w:ilvl w:val="0"/>
        <w:numId w:val="2"/>
      </w:numPr>
      <w:autoSpaceDE w:val="0"/>
      <w:autoSpaceDN w:val="0"/>
      <w:spacing w:line="440" w:lineRule="exact"/>
      <w:ind w:firstLine="0"/>
    </w:pPr>
    <w:rPr>
      <w:sz w:val="24"/>
      <w:szCs w:val="28"/>
    </w:rPr>
  </w:style>
  <w:style w:type="paragraph" w:customStyle="1" w:styleId="94">
    <w:name w:val="表格正文"/>
    <w:basedOn w:val="1"/>
    <w:autoRedefine/>
    <w:qFormat/>
    <w:uiPriority w:val="0"/>
    <w:pPr>
      <w:widowControl/>
      <w:snapToGrid w:val="0"/>
      <w:spacing w:before="60" w:after="60"/>
      <w:ind w:left="11"/>
      <w:jc w:val="center"/>
    </w:pPr>
    <w:rPr>
      <w:kern w:val="0"/>
      <w:szCs w:val="21"/>
    </w:rPr>
  </w:style>
  <w:style w:type="character" w:customStyle="1" w:styleId="95">
    <w:name w:val="题注 字符"/>
    <w:link w:val="16"/>
    <w:autoRedefine/>
    <w:qFormat/>
    <w:uiPriority w:val="0"/>
    <w:rPr>
      <w:rFonts w:ascii="华文中宋" w:eastAsia="华文中宋"/>
      <w:kern w:val="2"/>
      <w:sz w:val="36"/>
    </w:rPr>
  </w:style>
  <w:style w:type="character" w:customStyle="1" w:styleId="96">
    <w:name w:val="标题2 Char Char"/>
    <w:link w:val="79"/>
    <w:autoRedefine/>
    <w:qFormat/>
    <w:uiPriority w:val="0"/>
    <w:rPr>
      <w:rFonts w:eastAsia="黑体"/>
      <w:kern w:val="2"/>
      <w:sz w:val="32"/>
      <w:szCs w:val="24"/>
    </w:rPr>
  </w:style>
  <w:style w:type="character" w:customStyle="1" w:styleId="97">
    <w:name w:val="批注框文本 字符"/>
    <w:link w:val="33"/>
    <w:autoRedefine/>
    <w:qFormat/>
    <w:uiPriority w:val="0"/>
    <w:rPr>
      <w:kern w:val="2"/>
      <w:sz w:val="18"/>
      <w:szCs w:val="18"/>
    </w:rPr>
  </w:style>
  <w:style w:type="character" w:customStyle="1" w:styleId="98">
    <w:name w:val="refresh"/>
    <w:basedOn w:val="53"/>
    <w:autoRedefine/>
    <w:qFormat/>
    <w:uiPriority w:val="0"/>
  </w:style>
  <w:style w:type="character" w:customStyle="1" w:styleId="99">
    <w:name w:val="小列表 Char Char"/>
    <w:link w:val="93"/>
    <w:autoRedefine/>
    <w:qFormat/>
    <w:uiPriority w:val="0"/>
    <w:rPr>
      <w:rFonts w:eastAsia="Arial Unicode MS"/>
      <w:kern w:val="2"/>
      <w:sz w:val="24"/>
      <w:szCs w:val="28"/>
    </w:rPr>
  </w:style>
  <w:style w:type="character" w:customStyle="1" w:styleId="100">
    <w:name w:val="del"/>
    <w:basedOn w:val="53"/>
    <w:autoRedefine/>
    <w:qFormat/>
    <w:uiPriority w:val="0"/>
  </w:style>
  <w:style w:type="character" w:customStyle="1" w:styleId="101">
    <w:name w:val="批注文字 字符"/>
    <w:link w:val="20"/>
    <w:autoRedefine/>
    <w:qFormat/>
    <w:uiPriority w:val="0"/>
    <w:rPr>
      <w:rFonts w:ascii="Tahoma" w:hAnsi="Tahoma"/>
      <w:kern w:val="2"/>
      <w:sz w:val="21"/>
      <w:szCs w:val="24"/>
    </w:rPr>
  </w:style>
  <w:style w:type="character" w:customStyle="1" w:styleId="102">
    <w:name w:val="正文缩进 Char1"/>
    <w:autoRedefine/>
    <w:qFormat/>
    <w:uiPriority w:val="0"/>
    <w:rPr>
      <w:rFonts w:eastAsia="宋体"/>
      <w:kern w:val="2"/>
      <w:sz w:val="21"/>
      <w:szCs w:val="24"/>
      <w:lang w:val="en-US" w:eastAsia="zh-CN" w:bidi="ar-SA"/>
    </w:rPr>
  </w:style>
  <w:style w:type="character" w:customStyle="1" w:styleId="103">
    <w:name w:val="标题 5 字符"/>
    <w:link w:val="5"/>
    <w:autoRedefine/>
    <w:qFormat/>
    <w:uiPriority w:val="99"/>
    <w:rPr>
      <w:b/>
      <w:bCs/>
      <w:kern w:val="2"/>
      <w:sz w:val="24"/>
      <w:szCs w:val="28"/>
    </w:rPr>
  </w:style>
  <w:style w:type="character" w:customStyle="1" w:styleId="104">
    <w:name w:val="标题 2 字符"/>
    <w:link w:val="3"/>
    <w:autoRedefine/>
    <w:qFormat/>
    <w:uiPriority w:val="99"/>
    <w:rPr>
      <w:rFonts w:ascii="Cambria" w:hAnsi="Cambria"/>
      <w:b/>
      <w:bCs/>
      <w:kern w:val="2"/>
      <w:sz w:val="32"/>
      <w:szCs w:val="32"/>
    </w:rPr>
  </w:style>
  <w:style w:type="character" w:customStyle="1" w:styleId="105">
    <w:name w:val="表格字体小四 Char Char"/>
    <w:link w:val="75"/>
    <w:autoRedefine/>
    <w:qFormat/>
    <w:uiPriority w:val="0"/>
    <w:rPr>
      <w:kern w:val="2"/>
      <w:sz w:val="24"/>
      <w:szCs w:val="24"/>
      <w:lang w:val="en-US" w:eastAsia="zh-CN" w:bidi="ar-SA"/>
    </w:rPr>
  </w:style>
  <w:style w:type="character" w:customStyle="1" w:styleId="106">
    <w:name w:val="目录 Char Char"/>
    <w:link w:val="74"/>
    <w:autoRedefine/>
    <w:qFormat/>
    <w:uiPriority w:val="0"/>
    <w:rPr>
      <w:rFonts w:ascii="仿宋_GB2312" w:hAnsi="宋体" w:eastAsia="仿宋_GB2312"/>
      <w:sz w:val="28"/>
      <w:szCs w:val="28"/>
      <w:lang w:val="en-US" w:eastAsia="zh-CN" w:bidi="ar-SA"/>
    </w:rPr>
  </w:style>
  <w:style w:type="character" w:customStyle="1" w:styleId="107">
    <w:name w:val="三级 Char Char"/>
    <w:link w:val="80"/>
    <w:autoRedefine/>
    <w:qFormat/>
    <w:uiPriority w:val="0"/>
    <w:rPr>
      <w:rFonts w:eastAsia="黑体"/>
      <w:bCs/>
      <w:kern w:val="2"/>
      <w:sz w:val="30"/>
      <w:szCs w:val="24"/>
    </w:rPr>
  </w:style>
  <w:style w:type="character" w:customStyle="1" w:styleId="108">
    <w:name w:val="label"/>
    <w:basedOn w:val="53"/>
    <w:autoRedefine/>
    <w:qFormat/>
    <w:uiPriority w:val="0"/>
  </w:style>
  <w:style w:type="character" w:customStyle="1" w:styleId="109">
    <w:name w:val="标题 8 字符"/>
    <w:link w:val="11"/>
    <w:autoRedefine/>
    <w:qFormat/>
    <w:uiPriority w:val="99"/>
    <w:rPr>
      <w:rFonts w:ascii="Arial" w:hAnsi="Arial" w:eastAsia="黑体"/>
      <w:kern w:val="2"/>
      <w:sz w:val="24"/>
      <w:szCs w:val="28"/>
    </w:rPr>
  </w:style>
  <w:style w:type="character" w:customStyle="1" w:styleId="110">
    <w:name w:val="open2"/>
    <w:basedOn w:val="53"/>
    <w:autoRedefine/>
    <w:qFormat/>
    <w:uiPriority w:val="0"/>
  </w:style>
  <w:style w:type="character" w:customStyle="1" w:styleId="111">
    <w:name w:val="15"/>
    <w:autoRedefine/>
    <w:qFormat/>
    <w:uiPriority w:val="0"/>
    <w:rPr>
      <w:rFonts w:hint="default" w:ascii="Calibri" w:hAnsi="Calibri" w:cs="Calibri"/>
      <w:color w:val="0000FF"/>
      <w:u w:val="single"/>
    </w:rPr>
  </w:style>
  <w:style w:type="character" w:customStyle="1" w:styleId="112">
    <w:name w:val="trans"/>
    <w:basedOn w:val="53"/>
    <w:autoRedefine/>
    <w:qFormat/>
    <w:uiPriority w:val="0"/>
  </w:style>
  <w:style w:type="character" w:customStyle="1" w:styleId="113">
    <w:name w:val="del2"/>
    <w:basedOn w:val="53"/>
    <w:autoRedefine/>
    <w:qFormat/>
    <w:uiPriority w:val="0"/>
  </w:style>
  <w:style w:type="character" w:customStyle="1" w:styleId="114">
    <w:name w:val="标题 3 字符"/>
    <w:link w:val="6"/>
    <w:autoRedefine/>
    <w:qFormat/>
    <w:uiPriority w:val="99"/>
    <w:rPr>
      <w:rFonts w:ascii="Tahoma" w:hAnsi="Tahoma"/>
      <w:b/>
      <w:bCs/>
      <w:kern w:val="2"/>
      <w:sz w:val="32"/>
      <w:szCs w:val="32"/>
    </w:rPr>
  </w:style>
  <w:style w:type="character" w:customStyle="1" w:styleId="115">
    <w:name w:val="图题 Char Char"/>
    <w:link w:val="92"/>
    <w:autoRedefine/>
    <w:qFormat/>
    <w:uiPriority w:val="0"/>
    <w:rPr>
      <w:kern w:val="2"/>
      <w:sz w:val="24"/>
      <w:szCs w:val="24"/>
      <w:lang w:val="en-US" w:eastAsia="zh-CN" w:bidi="ar-SA"/>
    </w:rPr>
  </w:style>
  <w:style w:type="character" w:customStyle="1" w:styleId="116">
    <w:name w:val="pagelinks"/>
    <w:basedOn w:val="53"/>
    <w:autoRedefine/>
    <w:qFormat/>
    <w:uiPriority w:val="0"/>
  </w:style>
  <w:style w:type="character" w:customStyle="1" w:styleId="117">
    <w:name w:val="morewin"/>
    <w:basedOn w:val="53"/>
    <w:autoRedefine/>
    <w:qFormat/>
    <w:uiPriority w:val="0"/>
  </w:style>
  <w:style w:type="character" w:customStyle="1" w:styleId="118">
    <w:name w:val="open"/>
    <w:basedOn w:val="53"/>
    <w:autoRedefine/>
    <w:qFormat/>
    <w:uiPriority w:val="0"/>
  </w:style>
  <w:style w:type="character" w:customStyle="1" w:styleId="119">
    <w:name w:val="样式2 Char Char"/>
    <w:link w:val="81"/>
    <w:autoRedefine/>
    <w:qFormat/>
    <w:uiPriority w:val="0"/>
    <w:rPr>
      <w:b/>
      <w:kern w:val="2"/>
      <w:sz w:val="24"/>
      <w:szCs w:val="24"/>
    </w:rPr>
  </w:style>
  <w:style w:type="character" w:customStyle="1" w:styleId="120">
    <w:name w:val="批注文字 Char"/>
    <w:autoRedefine/>
    <w:qFormat/>
    <w:uiPriority w:val="99"/>
    <w:rPr>
      <w:kern w:val="2"/>
      <w:sz w:val="24"/>
      <w:szCs w:val="28"/>
    </w:rPr>
  </w:style>
  <w:style w:type="character" w:customStyle="1" w:styleId="121">
    <w:name w:val="图片 Char Char"/>
    <w:link w:val="88"/>
    <w:autoRedefine/>
    <w:qFormat/>
    <w:uiPriority w:val="0"/>
    <w:rPr>
      <w:kern w:val="2"/>
      <w:sz w:val="28"/>
      <w:szCs w:val="28"/>
    </w:rPr>
  </w:style>
  <w:style w:type="character" w:customStyle="1" w:styleId="122">
    <w:name w:val="标题 1 字符"/>
    <w:link w:val="2"/>
    <w:autoRedefine/>
    <w:qFormat/>
    <w:uiPriority w:val="99"/>
    <w:rPr>
      <w:rFonts w:ascii="Tahoma" w:hAnsi="Tahoma"/>
      <w:b/>
      <w:bCs/>
      <w:kern w:val="44"/>
      <w:sz w:val="24"/>
      <w:szCs w:val="44"/>
    </w:rPr>
  </w:style>
  <w:style w:type="character" w:customStyle="1" w:styleId="123">
    <w:name w:val="页眉 字符"/>
    <w:link w:val="35"/>
    <w:autoRedefine/>
    <w:qFormat/>
    <w:uiPriority w:val="99"/>
    <w:rPr>
      <w:rFonts w:ascii="Tahoma" w:hAnsi="Tahoma"/>
      <w:kern w:val="2"/>
      <w:sz w:val="18"/>
      <w:szCs w:val="18"/>
    </w:rPr>
  </w:style>
  <w:style w:type="character" w:customStyle="1" w:styleId="124">
    <w:name w:val="标题 7 字符"/>
    <w:link w:val="10"/>
    <w:autoRedefine/>
    <w:qFormat/>
    <w:uiPriority w:val="99"/>
    <w:rPr>
      <w:b/>
      <w:bCs/>
      <w:kern w:val="2"/>
      <w:sz w:val="24"/>
      <w:szCs w:val="28"/>
    </w:rPr>
  </w:style>
  <w:style w:type="character" w:customStyle="1" w:styleId="125">
    <w:name w:val="标题 字符"/>
    <w:link w:val="47"/>
    <w:autoRedefine/>
    <w:qFormat/>
    <w:uiPriority w:val="0"/>
    <w:rPr>
      <w:rFonts w:ascii="Cambria" w:hAnsi="Cambria"/>
      <w:b/>
      <w:bCs/>
      <w:kern w:val="2"/>
      <w:sz w:val="32"/>
      <w:szCs w:val="32"/>
    </w:rPr>
  </w:style>
  <w:style w:type="character" w:customStyle="1" w:styleId="126">
    <w:name w:val="标题 9 字符"/>
    <w:link w:val="12"/>
    <w:autoRedefine/>
    <w:qFormat/>
    <w:uiPriority w:val="99"/>
    <w:rPr>
      <w:rFonts w:ascii="Arial" w:hAnsi="Arial" w:eastAsia="黑体"/>
      <w:kern w:val="2"/>
      <w:sz w:val="24"/>
      <w:szCs w:val="21"/>
    </w:rPr>
  </w:style>
  <w:style w:type="character" w:customStyle="1" w:styleId="127">
    <w:name w:val="error"/>
    <w:autoRedefine/>
    <w:qFormat/>
    <w:uiPriority w:val="0"/>
    <w:rPr>
      <w:color w:val="CC0000"/>
    </w:rPr>
  </w:style>
  <w:style w:type="character" w:customStyle="1" w:styleId="128">
    <w:name w:val="add"/>
    <w:basedOn w:val="53"/>
    <w:autoRedefine/>
    <w:qFormat/>
    <w:uiPriority w:val="0"/>
  </w:style>
  <w:style w:type="character" w:customStyle="1" w:styleId="129">
    <w:name w:val="批注主题 字符"/>
    <w:link w:val="48"/>
    <w:autoRedefine/>
    <w:qFormat/>
    <w:uiPriority w:val="99"/>
    <w:rPr>
      <w:rFonts w:ascii="Tahoma" w:hAnsi="Tahoma"/>
      <w:b/>
      <w:bCs/>
      <w:kern w:val="2"/>
      <w:sz w:val="24"/>
      <w:szCs w:val="28"/>
    </w:rPr>
  </w:style>
  <w:style w:type="character" w:customStyle="1" w:styleId="130">
    <w:name w:val="pagebanner"/>
    <w:basedOn w:val="53"/>
    <w:autoRedefine/>
    <w:qFormat/>
    <w:uiPriority w:val="0"/>
  </w:style>
  <w:style w:type="character" w:customStyle="1" w:styleId="131">
    <w:name w:val="文档结构图 字符"/>
    <w:link w:val="18"/>
    <w:autoRedefine/>
    <w:qFormat/>
    <w:uiPriority w:val="99"/>
    <w:rPr>
      <w:rFonts w:ascii="宋体"/>
      <w:kern w:val="2"/>
      <w:sz w:val="18"/>
      <w:szCs w:val="18"/>
    </w:rPr>
  </w:style>
  <w:style w:type="character" w:customStyle="1" w:styleId="132">
    <w:name w:val="正文首行缩进 字符"/>
    <w:link w:val="49"/>
    <w:autoRedefine/>
    <w:qFormat/>
    <w:uiPriority w:val="0"/>
    <w:rPr>
      <w:rFonts w:ascii="Tahoma" w:hAnsi="Tahoma"/>
      <w:kern w:val="2"/>
      <w:sz w:val="21"/>
      <w:szCs w:val="24"/>
    </w:rPr>
  </w:style>
  <w:style w:type="character" w:customStyle="1" w:styleId="133">
    <w:name w:val="表格标题 Char Char"/>
    <w:link w:val="86"/>
    <w:autoRedefine/>
    <w:qFormat/>
    <w:uiPriority w:val="0"/>
    <w:rPr>
      <w:rFonts w:ascii="Arial" w:hAnsi="Arial" w:cs="Arial"/>
      <w:kern w:val="2"/>
      <w:sz w:val="24"/>
      <w:szCs w:val="24"/>
    </w:rPr>
  </w:style>
  <w:style w:type="character" w:customStyle="1" w:styleId="134">
    <w:name w:val="标题 6 字符"/>
    <w:link w:val="9"/>
    <w:autoRedefine/>
    <w:qFormat/>
    <w:uiPriority w:val="99"/>
    <w:rPr>
      <w:rFonts w:ascii="Arial" w:hAnsi="Arial" w:eastAsia="黑体"/>
      <w:b/>
      <w:bCs/>
      <w:kern w:val="2"/>
      <w:sz w:val="24"/>
      <w:szCs w:val="28"/>
    </w:rPr>
  </w:style>
  <w:style w:type="character" w:customStyle="1" w:styleId="135">
    <w:name w:val="正文文本 字符1"/>
    <w:link w:val="23"/>
    <w:autoRedefine/>
    <w:qFormat/>
    <w:uiPriority w:val="99"/>
    <w:rPr>
      <w:rFonts w:ascii="Tahoma" w:hAnsi="Tahoma"/>
      <w:kern w:val="2"/>
      <w:sz w:val="21"/>
      <w:szCs w:val="24"/>
    </w:rPr>
  </w:style>
  <w:style w:type="character" w:customStyle="1" w:styleId="136">
    <w:name w:val="10"/>
    <w:autoRedefine/>
    <w:qFormat/>
    <w:uiPriority w:val="0"/>
    <w:rPr>
      <w:rFonts w:hint="default" w:ascii="Calibri" w:hAnsi="Calibri" w:cs="Calibri"/>
    </w:rPr>
  </w:style>
  <w:style w:type="character" w:customStyle="1" w:styleId="137">
    <w:name w:val="正文缩进 字符"/>
    <w:link w:val="7"/>
    <w:autoRedefine/>
    <w:qFormat/>
    <w:uiPriority w:val="0"/>
    <w:rPr>
      <w:kern w:val="2"/>
      <w:sz w:val="24"/>
    </w:rPr>
  </w:style>
  <w:style w:type="character" w:customStyle="1" w:styleId="138">
    <w:name w:val="页脚 字符"/>
    <w:link w:val="34"/>
    <w:autoRedefine/>
    <w:qFormat/>
    <w:uiPriority w:val="99"/>
    <w:rPr>
      <w:rFonts w:ascii="Tahoma" w:hAnsi="Tahoma"/>
      <w:kern w:val="2"/>
      <w:sz w:val="18"/>
      <w:szCs w:val="18"/>
    </w:rPr>
  </w:style>
  <w:style w:type="character" w:customStyle="1" w:styleId="139">
    <w:name w:val="mod"/>
    <w:basedOn w:val="53"/>
    <w:autoRedefine/>
    <w:qFormat/>
    <w:uiPriority w:val="0"/>
  </w:style>
  <w:style w:type="character" w:customStyle="1" w:styleId="140">
    <w:name w:val="标题3 Char Char"/>
    <w:link w:val="84"/>
    <w:autoRedefine/>
    <w:qFormat/>
    <w:uiPriority w:val="0"/>
    <w:rPr>
      <w:rFonts w:eastAsia="黑体"/>
      <w:kern w:val="2"/>
      <w:sz w:val="28"/>
      <w:szCs w:val="32"/>
    </w:rPr>
  </w:style>
  <w:style w:type="character" w:customStyle="1" w:styleId="141">
    <w:name w:val="标题 4 字符"/>
    <w:link w:val="8"/>
    <w:autoRedefine/>
    <w:qFormat/>
    <w:uiPriority w:val="99"/>
    <w:rPr>
      <w:b/>
      <w:sz w:val="24"/>
      <w:szCs w:val="24"/>
    </w:rPr>
  </w:style>
  <w:style w:type="paragraph" w:customStyle="1" w:styleId="142">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3">
    <w:name w:val="redfilefwwh"/>
    <w:basedOn w:val="53"/>
    <w:autoRedefine/>
    <w:qFormat/>
    <w:uiPriority w:val="0"/>
    <w:rPr>
      <w:color w:val="BA2636"/>
      <w:sz w:val="12"/>
      <w:szCs w:val="12"/>
    </w:rPr>
  </w:style>
  <w:style w:type="character" w:customStyle="1" w:styleId="144">
    <w:name w:val="gjfg"/>
    <w:basedOn w:val="53"/>
    <w:autoRedefine/>
    <w:qFormat/>
    <w:uiPriority w:val="0"/>
  </w:style>
  <w:style w:type="character" w:customStyle="1" w:styleId="145">
    <w:name w:val="redfilenumber"/>
    <w:basedOn w:val="53"/>
    <w:autoRedefine/>
    <w:qFormat/>
    <w:uiPriority w:val="0"/>
    <w:rPr>
      <w:color w:val="BA2636"/>
      <w:sz w:val="12"/>
      <w:szCs w:val="12"/>
    </w:rPr>
  </w:style>
  <w:style w:type="character" w:customStyle="1" w:styleId="146">
    <w:name w:val="qxdate"/>
    <w:basedOn w:val="53"/>
    <w:autoRedefine/>
    <w:qFormat/>
    <w:uiPriority w:val="0"/>
    <w:rPr>
      <w:color w:val="333333"/>
      <w:sz w:val="12"/>
      <w:szCs w:val="12"/>
    </w:rPr>
  </w:style>
  <w:style w:type="character" w:customStyle="1" w:styleId="147">
    <w:name w:val="prev"/>
    <w:basedOn w:val="53"/>
    <w:autoRedefine/>
    <w:qFormat/>
    <w:uiPriority w:val="0"/>
    <w:rPr>
      <w:rFonts w:ascii="微软雅黑" w:hAnsi="微软雅黑" w:eastAsia="微软雅黑" w:cs="微软雅黑"/>
      <w:sz w:val="14"/>
      <w:szCs w:val="14"/>
    </w:rPr>
  </w:style>
  <w:style w:type="character" w:customStyle="1" w:styleId="148">
    <w:name w:val="cfdate"/>
    <w:basedOn w:val="53"/>
    <w:autoRedefine/>
    <w:qFormat/>
    <w:uiPriority w:val="0"/>
    <w:rPr>
      <w:color w:val="333333"/>
      <w:sz w:val="12"/>
      <w:szCs w:val="12"/>
    </w:rPr>
  </w:style>
  <w:style w:type="character" w:customStyle="1" w:styleId="149">
    <w:name w:val="displayarti"/>
    <w:basedOn w:val="53"/>
    <w:autoRedefine/>
    <w:qFormat/>
    <w:uiPriority w:val="0"/>
    <w:rPr>
      <w:color w:val="FFFFFF"/>
      <w:shd w:val="clear" w:color="auto" w:fill="A00000"/>
    </w:rPr>
  </w:style>
  <w:style w:type="character" w:customStyle="1" w:styleId="150">
    <w:name w:val="next2"/>
    <w:basedOn w:val="53"/>
    <w:autoRedefine/>
    <w:qFormat/>
    <w:uiPriority w:val="0"/>
    <w:rPr>
      <w:rFonts w:hint="eastAsia" w:ascii="微软雅黑" w:hAnsi="微软雅黑" w:eastAsia="微软雅黑" w:cs="微软雅黑"/>
      <w:sz w:val="14"/>
      <w:szCs w:val="14"/>
    </w:rPr>
  </w:style>
  <w:style w:type="character" w:customStyle="1" w:styleId="151">
    <w:name w:val="next3"/>
    <w:basedOn w:val="53"/>
    <w:autoRedefine/>
    <w:qFormat/>
    <w:uiPriority w:val="0"/>
    <w:rPr>
      <w:color w:val="888888"/>
    </w:rPr>
  </w:style>
  <w:style w:type="character" w:customStyle="1" w:styleId="152">
    <w:name w:val="next"/>
    <w:basedOn w:val="53"/>
    <w:autoRedefine/>
    <w:qFormat/>
    <w:uiPriority w:val="0"/>
    <w:rPr>
      <w:rFonts w:ascii="微软雅黑" w:hAnsi="微软雅黑" w:eastAsia="微软雅黑" w:cs="微软雅黑"/>
      <w:sz w:val="14"/>
      <w:szCs w:val="14"/>
    </w:rPr>
  </w:style>
  <w:style w:type="character" w:customStyle="1" w:styleId="153">
    <w:name w:val="prev1"/>
    <w:basedOn w:val="53"/>
    <w:autoRedefine/>
    <w:qFormat/>
    <w:uiPriority w:val="0"/>
    <w:rPr>
      <w:color w:val="888888"/>
    </w:rPr>
  </w:style>
  <w:style w:type="paragraph" w:customStyle="1" w:styleId="154">
    <w:name w:val="Body text|21"/>
    <w:basedOn w:val="1"/>
    <w:link w:val="156"/>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5">
    <w:name w:val="Body text|2 + Spacing 0 pt"/>
    <w:basedOn w:val="156"/>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6">
    <w:name w:val="Body text|2_"/>
    <w:basedOn w:val="53"/>
    <w:link w:val="154"/>
    <w:autoRedefine/>
    <w:qFormat/>
    <w:uiPriority w:val="0"/>
    <w:rPr>
      <w:rFonts w:ascii="PMingLiU" w:hAnsi="PMingLiU" w:eastAsia="PMingLiU" w:cs="PMingLiU"/>
      <w:spacing w:val="30"/>
    </w:rPr>
  </w:style>
  <w:style w:type="character" w:customStyle="1" w:styleId="157">
    <w:name w:val="Body text|2 + Spacing 3 pt"/>
    <w:basedOn w:val="156"/>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58">
    <w:name w:val="图文"/>
    <w:basedOn w:val="1"/>
    <w:autoRedefine/>
    <w:qFormat/>
    <w:uiPriority w:val="0"/>
    <w:pPr>
      <w:adjustRightInd w:val="0"/>
      <w:snapToGrid w:val="0"/>
      <w:spacing w:after="50" w:line="360" w:lineRule="auto"/>
    </w:pPr>
    <w:rPr>
      <w:sz w:val="24"/>
    </w:rPr>
  </w:style>
  <w:style w:type="paragraph" w:customStyle="1" w:styleId="159">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60">
    <w:name w:val="Char"/>
    <w:basedOn w:val="1"/>
    <w:autoRedefine/>
    <w:qFormat/>
    <w:uiPriority w:val="0"/>
    <w:rPr>
      <w:rFonts w:ascii="仿宋_GB2312" w:eastAsia="仿宋_GB2312"/>
      <w:b/>
      <w:sz w:val="32"/>
      <w:szCs w:val="32"/>
    </w:rPr>
  </w:style>
  <w:style w:type="paragraph" w:customStyle="1" w:styleId="161">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2">
    <w:name w:val="1"/>
    <w:basedOn w:val="1"/>
    <w:next w:val="24"/>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3">
    <w:name w:val="正文文本缩进 2 字符"/>
    <w:basedOn w:val="53"/>
    <w:link w:val="32"/>
    <w:autoRedefine/>
    <w:qFormat/>
    <w:uiPriority w:val="99"/>
    <w:rPr>
      <w:rFonts w:ascii="Times New Roman" w:hAnsi="Times New Roman" w:eastAsia="宋体" w:cs="Times New Roman"/>
      <w:kern w:val="2"/>
      <w:sz w:val="24"/>
      <w:szCs w:val="30"/>
    </w:rPr>
  </w:style>
  <w:style w:type="paragraph" w:customStyle="1" w:styleId="164">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5">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6">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67">
    <w:name w:val="正文文本缩进 字符"/>
    <w:basedOn w:val="53"/>
    <w:link w:val="24"/>
    <w:autoRedefine/>
    <w:qFormat/>
    <w:uiPriority w:val="99"/>
    <w:rPr>
      <w:rFonts w:ascii="Tahoma" w:hAnsi="Tahoma" w:eastAsia="Arial Unicode MS" w:cs="Times New Roman"/>
      <w:kern w:val="2"/>
      <w:sz w:val="21"/>
      <w:szCs w:val="24"/>
    </w:rPr>
  </w:style>
  <w:style w:type="character" w:customStyle="1" w:styleId="168">
    <w:name w:val="正文首行缩进 2 字符"/>
    <w:basedOn w:val="167"/>
    <w:link w:val="50"/>
    <w:autoRedefine/>
    <w:qFormat/>
    <w:uiPriority w:val="0"/>
    <w:rPr>
      <w:rFonts w:ascii="Times New Roman" w:hAnsi="Times New Roman" w:eastAsia="宋体" w:cs="Times New Roman"/>
      <w:kern w:val="2"/>
      <w:sz w:val="21"/>
      <w:szCs w:val="24"/>
    </w:rPr>
  </w:style>
  <w:style w:type="character" w:customStyle="1" w:styleId="169">
    <w:name w:val="正文文本 2 字符"/>
    <w:basedOn w:val="53"/>
    <w:link w:val="43"/>
    <w:autoRedefine/>
    <w:qFormat/>
    <w:uiPriority w:val="99"/>
    <w:rPr>
      <w:rFonts w:ascii="宋体" w:hAnsi="Times New Roman" w:eastAsia="宋体" w:cs="Times New Roman"/>
      <w:kern w:val="2"/>
      <w:sz w:val="21"/>
    </w:rPr>
  </w:style>
  <w:style w:type="paragraph" w:customStyle="1" w:styleId="170">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1">
    <w:name w:val="样式 标题 2 + (符号) 宋体 小四"/>
    <w:basedOn w:val="3"/>
    <w:autoRedefine/>
    <w:qFormat/>
    <w:uiPriority w:val="0"/>
    <w:pPr>
      <w:keepNext/>
      <w:keepLines/>
      <w:spacing w:line="416" w:lineRule="auto"/>
    </w:pPr>
    <w:rPr>
      <w:rFonts w:ascii="Arial" w:hAnsi="Arial" w:eastAsia="宋体"/>
      <w:sz w:val="24"/>
    </w:rPr>
  </w:style>
  <w:style w:type="character" w:customStyle="1" w:styleId="172">
    <w:name w:val="Char2"/>
    <w:autoRedefine/>
    <w:qFormat/>
    <w:uiPriority w:val="0"/>
    <w:rPr>
      <w:rFonts w:ascii="Arial" w:hAnsi="Arial" w:eastAsia="黑体"/>
      <w:b/>
      <w:bCs/>
      <w:kern w:val="2"/>
      <w:sz w:val="32"/>
      <w:szCs w:val="32"/>
      <w:lang w:val="en-US" w:eastAsia="zh-CN" w:bidi="ar-SA"/>
    </w:rPr>
  </w:style>
  <w:style w:type="character" w:customStyle="1" w:styleId="173">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4">
    <w:name w:val="默认段落字体 Para Char Char Char Char Char Char Char Char Char Char"/>
    <w:basedOn w:val="18"/>
    <w:autoRedefine/>
    <w:qFormat/>
    <w:uiPriority w:val="0"/>
    <w:pPr>
      <w:shd w:val="clear" w:color="auto" w:fill="000080"/>
      <w:spacing w:line="240" w:lineRule="auto"/>
    </w:pPr>
    <w:rPr>
      <w:rFonts w:ascii="Tahoma" w:hAnsi="Tahoma" w:eastAsia="宋体"/>
      <w:sz w:val="24"/>
      <w:szCs w:val="24"/>
    </w:rPr>
  </w:style>
  <w:style w:type="paragraph" w:customStyle="1" w:styleId="175">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6">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77">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8">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9">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6">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7">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88">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9">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1">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2">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3">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4">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5">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6">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197">
    <w:name w:val="日期 字符"/>
    <w:link w:val="31"/>
    <w:autoRedefine/>
    <w:qFormat/>
    <w:uiPriority w:val="99"/>
    <w:rPr>
      <w:rFonts w:ascii="Tahoma" w:hAnsi="Tahoma" w:eastAsia="Arial Unicode MS" w:cs="Times New Roman"/>
      <w:kern w:val="2"/>
      <w:sz w:val="21"/>
      <w:szCs w:val="24"/>
    </w:rPr>
  </w:style>
  <w:style w:type="character" w:customStyle="1" w:styleId="198">
    <w:name w:val="Char Char"/>
    <w:autoRedefine/>
    <w:qFormat/>
    <w:uiPriority w:val="0"/>
    <w:rPr>
      <w:rFonts w:eastAsia="宋体"/>
      <w:kern w:val="2"/>
      <w:sz w:val="24"/>
      <w:lang w:val="en-US" w:eastAsia="zh-CN" w:bidi="ar-SA"/>
    </w:rPr>
  </w:style>
  <w:style w:type="character" w:customStyle="1" w:styleId="199">
    <w:name w:val="称呼 字符"/>
    <w:basedOn w:val="53"/>
    <w:link w:val="21"/>
    <w:autoRedefine/>
    <w:qFormat/>
    <w:uiPriority w:val="0"/>
    <w:rPr>
      <w:rFonts w:ascii="..ì." w:hAnsi="Times New Roman" w:eastAsia="..ì." w:cs="Times New Roman"/>
      <w:sz w:val="24"/>
    </w:rPr>
  </w:style>
  <w:style w:type="character" w:customStyle="1" w:styleId="200">
    <w:name w:val="注释标题 字符"/>
    <w:basedOn w:val="53"/>
    <w:link w:val="14"/>
    <w:autoRedefine/>
    <w:qFormat/>
    <w:uiPriority w:val="0"/>
    <w:rPr>
      <w:rFonts w:ascii="..ì." w:hAnsi="Times New Roman" w:eastAsia="..ì." w:cs="Times New Roman"/>
      <w:sz w:val="24"/>
    </w:rPr>
  </w:style>
  <w:style w:type="paragraph" w:customStyle="1" w:styleId="201">
    <w:name w:val="1 Char Char Char Char"/>
    <w:basedOn w:val="1"/>
    <w:autoRedefine/>
    <w:qFormat/>
    <w:uiPriority w:val="0"/>
    <w:rPr>
      <w:rFonts w:ascii="Tahoma" w:hAnsi="Tahoma" w:eastAsia="宋体"/>
      <w:sz w:val="24"/>
      <w:szCs w:val="20"/>
    </w:rPr>
  </w:style>
  <w:style w:type="paragraph" w:customStyle="1" w:styleId="202">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3">
    <w:name w:val="TOC 标题2"/>
    <w:basedOn w:val="2"/>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4">
    <w:name w:val="标题 1 Char1"/>
    <w:autoRedefine/>
    <w:qFormat/>
    <w:uiPriority w:val="99"/>
    <w:rPr>
      <w:rFonts w:ascii="黑体" w:eastAsia="黑体"/>
      <w:sz w:val="52"/>
      <w:lang w:bidi="ar-SA"/>
    </w:rPr>
  </w:style>
  <w:style w:type="paragraph" w:customStyle="1" w:styleId="205">
    <w:name w:val="样式 标题 2 + Times New Roman 四号 非加粗 段前: 5 磅 段后: 0 磅 行距: 固定值 20..."/>
    <w:basedOn w:val="3"/>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6">
    <w:name w:val="3"/>
    <w:basedOn w:val="1"/>
    <w:next w:val="22"/>
    <w:autoRedefine/>
    <w:qFormat/>
    <w:uiPriority w:val="99"/>
    <w:rPr>
      <w:rFonts w:ascii="宋体" w:eastAsia="宋体"/>
      <w:sz w:val="24"/>
      <w:szCs w:val="20"/>
    </w:rPr>
  </w:style>
  <w:style w:type="character" w:customStyle="1" w:styleId="207">
    <w:name w:val="正文文本 3 字符"/>
    <w:basedOn w:val="53"/>
    <w:link w:val="22"/>
    <w:autoRedefine/>
    <w:qFormat/>
    <w:uiPriority w:val="99"/>
    <w:rPr>
      <w:rFonts w:ascii="Times New Roman" w:hAnsi="Times New Roman" w:eastAsia="宋体" w:cs="Times New Roman"/>
      <w:kern w:val="2"/>
      <w:sz w:val="16"/>
      <w:szCs w:val="16"/>
    </w:rPr>
  </w:style>
  <w:style w:type="paragraph" w:customStyle="1" w:styleId="208">
    <w:name w:val="样式 标题 3 + (中文) 黑体 小四 非加粗 段前: 7.8 磅 段后: 0 磅 行距: 固定值 20 磅"/>
    <w:basedOn w:val="6"/>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09">
    <w:name w:val="2"/>
    <w:basedOn w:val="1"/>
    <w:next w:val="24"/>
    <w:autoRedefine/>
    <w:qFormat/>
    <w:uiPriority w:val="99"/>
    <w:pPr>
      <w:ind w:left="432"/>
    </w:pPr>
    <w:rPr>
      <w:rFonts w:eastAsia="宋体"/>
      <w:szCs w:val="20"/>
    </w:rPr>
  </w:style>
  <w:style w:type="character" w:customStyle="1" w:styleId="210">
    <w:name w:val="正文文本缩进 3 字符"/>
    <w:link w:val="40"/>
    <w:autoRedefine/>
    <w:qFormat/>
    <w:uiPriority w:val="99"/>
    <w:rPr>
      <w:rFonts w:ascii="Times New Roman" w:hAnsi="Times New Roman" w:eastAsia="Arial Unicode MS" w:cs="Times New Roman"/>
      <w:kern w:val="2"/>
      <w:sz w:val="16"/>
      <w:szCs w:val="16"/>
    </w:rPr>
  </w:style>
  <w:style w:type="paragraph" w:customStyle="1" w:styleId="211">
    <w:name w:val="样式 标题 1 + 黑体 三号 非加粗 居中 段前: 6 磅 段后: 6 磅 行距: 固定值 20 磅"/>
    <w:basedOn w:val="2"/>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2">
    <w:name w:val="Char1111"/>
    <w:basedOn w:val="1"/>
    <w:autoRedefine/>
    <w:qFormat/>
    <w:uiPriority w:val="0"/>
    <w:rPr>
      <w:rFonts w:ascii="Tahoma" w:hAnsi="Tahoma" w:eastAsia="宋体"/>
      <w:sz w:val="24"/>
      <w:szCs w:val="20"/>
    </w:rPr>
  </w:style>
  <w:style w:type="character" w:customStyle="1" w:styleId="213">
    <w:name w:val="font161"/>
    <w:autoRedefine/>
    <w:qFormat/>
    <w:uiPriority w:val="99"/>
    <w:rPr>
      <w:b/>
      <w:bCs/>
      <w:sz w:val="32"/>
      <w:szCs w:val="32"/>
    </w:rPr>
  </w:style>
  <w:style w:type="paragraph" w:customStyle="1" w:styleId="214">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5">
    <w:name w:val="表格"/>
    <w:basedOn w:val="1"/>
    <w:autoRedefine/>
    <w:qFormat/>
    <w:uiPriority w:val="99"/>
    <w:pPr>
      <w:jc w:val="center"/>
      <w:textAlignment w:val="center"/>
    </w:pPr>
    <w:rPr>
      <w:rFonts w:ascii="华文细黑" w:hAnsi="华文细黑" w:eastAsia="宋体"/>
      <w:kern w:val="0"/>
      <w:szCs w:val="20"/>
    </w:rPr>
  </w:style>
  <w:style w:type="paragraph" w:customStyle="1" w:styleId="216">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17">
    <w:name w:val="XW正文"/>
    <w:basedOn w:val="24"/>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18">
    <w:name w:val="金安桥正文"/>
    <w:basedOn w:val="24"/>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19">
    <w:name w:val="样式 粉红"/>
    <w:autoRedefine/>
    <w:qFormat/>
    <w:uiPriority w:val="99"/>
    <w:rPr>
      <w:color w:val="auto"/>
      <w:u w:val="none"/>
    </w:rPr>
  </w:style>
  <w:style w:type="character" w:customStyle="1" w:styleId="220">
    <w:name w:val="Char Char1"/>
    <w:autoRedefine/>
    <w:qFormat/>
    <w:uiPriority w:val="0"/>
    <w:rPr>
      <w:rFonts w:eastAsia="宋体"/>
      <w:kern w:val="2"/>
      <w:sz w:val="24"/>
      <w:lang w:val="en-US" w:eastAsia="zh-CN" w:bidi="ar-SA"/>
    </w:rPr>
  </w:style>
  <w:style w:type="character" w:customStyle="1" w:styleId="221">
    <w:name w:val="纯文本 字符"/>
    <w:link w:val="29"/>
    <w:autoRedefine/>
    <w:qFormat/>
    <w:uiPriority w:val="0"/>
    <w:rPr>
      <w:rFonts w:ascii="宋体" w:hAnsi="Courier New" w:eastAsia="Arial Unicode MS" w:cs="Times New Roman"/>
      <w:kern w:val="2"/>
      <w:sz w:val="21"/>
      <w:szCs w:val="21"/>
    </w:rPr>
  </w:style>
  <w:style w:type="paragraph" w:customStyle="1" w:styleId="222">
    <w:name w:val="Char Char Char Char"/>
    <w:basedOn w:val="1"/>
    <w:autoRedefine/>
    <w:qFormat/>
    <w:uiPriority w:val="0"/>
    <w:pPr>
      <w:widowControl/>
      <w:spacing w:after="160" w:line="240" w:lineRule="exact"/>
      <w:jc w:val="left"/>
    </w:pPr>
    <w:rPr>
      <w:rFonts w:eastAsia="宋体"/>
      <w:szCs w:val="20"/>
    </w:rPr>
  </w:style>
  <w:style w:type="paragraph" w:customStyle="1" w:styleId="223">
    <w:name w:val="p17"/>
    <w:basedOn w:val="1"/>
    <w:autoRedefine/>
    <w:qFormat/>
    <w:uiPriority w:val="99"/>
    <w:pPr>
      <w:widowControl/>
    </w:pPr>
    <w:rPr>
      <w:rFonts w:eastAsia="宋体"/>
      <w:kern w:val="0"/>
      <w:szCs w:val="21"/>
    </w:rPr>
  </w:style>
  <w:style w:type="character" w:customStyle="1" w:styleId="224">
    <w:name w:val="H4 Char"/>
    <w:autoRedefine/>
    <w:qFormat/>
    <w:uiPriority w:val="0"/>
    <w:rPr>
      <w:b/>
      <w:sz w:val="28"/>
    </w:rPr>
  </w:style>
  <w:style w:type="character" w:customStyle="1" w:styleId="225">
    <w:name w:val="Char Char2"/>
    <w:autoRedefine/>
    <w:qFormat/>
    <w:uiPriority w:val="0"/>
    <w:rPr>
      <w:rFonts w:eastAsia="宋体"/>
      <w:kern w:val="2"/>
      <w:sz w:val="24"/>
      <w:lang w:val="en-US" w:eastAsia="zh-CN" w:bidi="ar-SA"/>
    </w:rPr>
  </w:style>
  <w:style w:type="character" w:customStyle="1" w:styleId="226">
    <w:name w:val="Char Char111"/>
    <w:autoRedefine/>
    <w:qFormat/>
    <w:uiPriority w:val="99"/>
    <w:rPr>
      <w:rFonts w:eastAsia="宋体"/>
      <w:kern w:val="2"/>
      <w:sz w:val="24"/>
      <w:lang w:val="en-US" w:eastAsia="zh-CN" w:bidi="ar-SA"/>
    </w:rPr>
  </w:style>
  <w:style w:type="paragraph" w:customStyle="1" w:styleId="227">
    <w:name w:val="Char Char Char Char111"/>
    <w:basedOn w:val="1"/>
    <w:autoRedefine/>
    <w:qFormat/>
    <w:uiPriority w:val="0"/>
    <w:pPr>
      <w:widowControl/>
      <w:spacing w:after="160" w:line="240" w:lineRule="exact"/>
      <w:jc w:val="left"/>
    </w:pPr>
    <w:rPr>
      <w:rFonts w:eastAsia="宋体"/>
      <w:szCs w:val="20"/>
    </w:rPr>
  </w:style>
  <w:style w:type="paragraph" w:customStyle="1" w:styleId="228">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9">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0">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1">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4">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5">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6">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7">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8">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39">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0">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1">
    <w:name w:val="章标题"/>
    <w:next w:val="1"/>
    <w:link w:val="248"/>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2">
    <w:name w:val="一级条标题"/>
    <w:basedOn w:val="241"/>
    <w:next w:val="1"/>
    <w:link w:val="249"/>
    <w:autoRedefine/>
    <w:qFormat/>
    <w:uiPriority w:val="0"/>
    <w:pPr>
      <w:numPr>
        <w:ilvl w:val="2"/>
      </w:numPr>
      <w:tabs>
        <w:tab w:val="left" w:pos="360"/>
      </w:tabs>
      <w:spacing w:beforeLines="0" w:afterLines="0"/>
      <w:ind w:left="315"/>
      <w:outlineLvl w:val="2"/>
    </w:pPr>
  </w:style>
  <w:style w:type="paragraph" w:customStyle="1" w:styleId="243">
    <w:name w:val="二级条标题"/>
    <w:basedOn w:val="242"/>
    <w:next w:val="1"/>
    <w:link w:val="250"/>
    <w:autoRedefine/>
    <w:qFormat/>
    <w:uiPriority w:val="0"/>
    <w:pPr>
      <w:numPr>
        <w:ilvl w:val="3"/>
      </w:numPr>
      <w:ind w:left="315"/>
      <w:outlineLvl w:val="3"/>
    </w:pPr>
  </w:style>
  <w:style w:type="paragraph" w:customStyle="1" w:styleId="244">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5">
    <w:name w:val="三级条标题"/>
    <w:basedOn w:val="243"/>
    <w:next w:val="1"/>
    <w:autoRedefine/>
    <w:qFormat/>
    <w:uiPriority w:val="0"/>
    <w:pPr>
      <w:numPr>
        <w:ilvl w:val="4"/>
      </w:numPr>
      <w:tabs>
        <w:tab w:val="left" w:pos="1680"/>
        <w:tab w:val="left" w:pos="2100"/>
      </w:tabs>
      <w:ind w:left="2100" w:hanging="420"/>
      <w:outlineLvl w:val="4"/>
    </w:pPr>
  </w:style>
  <w:style w:type="paragraph" w:customStyle="1" w:styleId="246">
    <w:name w:val="四级条标题"/>
    <w:basedOn w:val="245"/>
    <w:next w:val="1"/>
    <w:autoRedefine/>
    <w:qFormat/>
    <w:uiPriority w:val="0"/>
    <w:pPr>
      <w:numPr>
        <w:ilvl w:val="5"/>
      </w:numPr>
      <w:tabs>
        <w:tab w:val="left" w:pos="2520"/>
      </w:tabs>
      <w:ind w:left="2520" w:hanging="420"/>
      <w:outlineLvl w:val="5"/>
    </w:pPr>
  </w:style>
  <w:style w:type="paragraph" w:customStyle="1" w:styleId="247">
    <w:name w:val="五级条标题"/>
    <w:basedOn w:val="246"/>
    <w:next w:val="1"/>
    <w:autoRedefine/>
    <w:qFormat/>
    <w:uiPriority w:val="0"/>
    <w:pPr>
      <w:numPr>
        <w:ilvl w:val="6"/>
      </w:numPr>
      <w:tabs>
        <w:tab w:val="left" w:pos="2940"/>
      </w:tabs>
      <w:ind w:left="2940" w:hanging="420"/>
      <w:outlineLvl w:val="6"/>
    </w:pPr>
  </w:style>
  <w:style w:type="character" w:customStyle="1" w:styleId="248">
    <w:name w:val="章标题 Char"/>
    <w:link w:val="241"/>
    <w:autoRedefine/>
    <w:qFormat/>
    <w:uiPriority w:val="0"/>
    <w:rPr>
      <w:rFonts w:ascii="黑体" w:eastAsia="黑体"/>
      <w:sz w:val="21"/>
    </w:rPr>
  </w:style>
  <w:style w:type="character" w:customStyle="1" w:styleId="249">
    <w:name w:val="一级条标题 Char"/>
    <w:link w:val="242"/>
    <w:autoRedefine/>
    <w:qFormat/>
    <w:uiPriority w:val="0"/>
    <w:rPr>
      <w:rFonts w:ascii="黑体" w:eastAsia="黑体"/>
      <w:sz w:val="21"/>
    </w:rPr>
  </w:style>
  <w:style w:type="character" w:customStyle="1" w:styleId="250">
    <w:name w:val="二级条标题 Char"/>
    <w:link w:val="243"/>
    <w:autoRedefine/>
    <w:qFormat/>
    <w:uiPriority w:val="0"/>
    <w:rPr>
      <w:rFonts w:ascii="黑体" w:eastAsia="黑体"/>
      <w:sz w:val="21"/>
    </w:rPr>
  </w:style>
  <w:style w:type="character" w:customStyle="1" w:styleId="251">
    <w:name w:val="Heading 1 Char"/>
    <w:autoRedefine/>
    <w:qFormat/>
    <w:locked/>
    <w:uiPriority w:val="0"/>
    <w:rPr>
      <w:rFonts w:ascii="黑体" w:hAnsi="Times New Roman" w:eastAsia="黑体" w:cs="Times New Roman"/>
      <w:kern w:val="0"/>
      <w:sz w:val="20"/>
      <w:szCs w:val="20"/>
    </w:rPr>
  </w:style>
  <w:style w:type="character" w:customStyle="1" w:styleId="252">
    <w:name w:val="Heading 2 Char"/>
    <w:autoRedefine/>
    <w:qFormat/>
    <w:locked/>
    <w:uiPriority w:val="0"/>
    <w:rPr>
      <w:rFonts w:ascii="Times New Roman" w:hAnsi="Times New Roman" w:eastAsia="宋体" w:cs="Times New Roman"/>
      <w:b/>
      <w:kern w:val="0"/>
      <w:sz w:val="32"/>
      <w:szCs w:val="32"/>
    </w:rPr>
  </w:style>
  <w:style w:type="character" w:customStyle="1" w:styleId="253">
    <w:name w:val="标题 3 Char1"/>
    <w:autoRedefine/>
    <w:qFormat/>
    <w:locked/>
    <w:uiPriority w:val="99"/>
    <w:rPr>
      <w:rFonts w:eastAsia="宋体"/>
      <w:b/>
      <w:sz w:val="32"/>
      <w:lang w:val="en-US" w:eastAsia="zh-CN" w:bidi="ar-SA"/>
    </w:rPr>
  </w:style>
  <w:style w:type="character" w:customStyle="1" w:styleId="254">
    <w:name w:val="Heading 4 Char"/>
    <w:autoRedefine/>
    <w:qFormat/>
    <w:locked/>
    <w:uiPriority w:val="0"/>
    <w:rPr>
      <w:rFonts w:ascii="Times New Roman" w:hAnsi="Times New Roman" w:eastAsia="宋体" w:cs="Times New Roman"/>
      <w:b/>
      <w:kern w:val="0"/>
      <w:sz w:val="20"/>
      <w:szCs w:val="20"/>
    </w:rPr>
  </w:style>
  <w:style w:type="character" w:customStyle="1" w:styleId="255">
    <w:name w:val="Heading 5 Char"/>
    <w:autoRedefine/>
    <w:qFormat/>
    <w:locked/>
    <w:uiPriority w:val="0"/>
    <w:rPr>
      <w:rFonts w:ascii="Times New Roman" w:hAnsi="Times New Roman" w:eastAsia="宋体" w:cs="Times New Roman"/>
      <w:b/>
      <w:bCs/>
      <w:sz w:val="28"/>
      <w:szCs w:val="28"/>
    </w:rPr>
  </w:style>
  <w:style w:type="character" w:customStyle="1" w:styleId="256">
    <w:name w:val="Heading 6 Char"/>
    <w:autoRedefine/>
    <w:qFormat/>
    <w:locked/>
    <w:uiPriority w:val="0"/>
    <w:rPr>
      <w:rFonts w:ascii="Arial" w:hAnsi="Arial" w:eastAsia="黑体" w:cs="Times New Roman"/>
      <w:b/>
      <w:bCs/>
      <w:kern w:val="0"/>
      <w:sz w:val="24"/>
      <w:szCs w:val="24"/>
    </w:rPr>
  </w:style>
  <w:style w:type="character" w:customStyle="1" w:styleId="257">
    <w:name w:val="Heading 7 Char"/>
    <w:autoRedefine/>
    <w:qFormat/>
    <w:locked/>
    <w:uiPriority w:val="0"/>
    <w:rPr>
      <w:rFonts w:ascii="Times New Roman" w:hAnsi="Times New Roman" w:eastAsia="宋体" w:cs="Times New Roman"/>
      <w:b/>
      <w:bCs/>
      <w:kern w:val="0"/>
      <w:sz w:val="24"/>
      <w:szCs w:val="24"/>
    </w:rPr>
  </w:style>
  <w:style w:type="character" w:customStyle="1" w:styleId="258">
    <w:name w:val="Heading 8 Char"/>
    <w:autoRedefine/>
    <w:qFormat/>
    <w:locked/>
    <w:uiPriority w:val="0"/>
    <w:rPr>
      <w:rFonts w:ascii="Arial" w:hAnsi="Arial" w:eastAsia="黑体" w:cs="Times New Roman"/>
      <w:kern w:val="0"/>
      <w:sz w:val="24"/>
      <w:szCs w:val="24"/>
    </w:rPr>
  </w:style>
  <w:style w:type="character" w:customStyle="1" w:styleId="259">
    <w:name w:val="Heading 9 Char"/>
    <w:autoRedefine/>
    <w:qFormat/>
    <w:locked/>
    <w:uiPriority w:val="0"/>
    <w:rPr>
      <w:rFonts w:ascii="Arial" w:hAnsi="Arial" w:eastAsia="黑体" w:cs="Times New Roman"/>
      <w:kern w:val="0"/>
      <w:sz w:val="21"/>
      <w:szCs w:val="21"/>
    </w:rPr>
  </w:style>
  <w:style w:type="character" w:customStyle="1" w:styleId="260">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1">
    <w:name w:val="Date Char"/>
    <w:autoRedefine/>
    <w:qFormat/>
    <w:locked/>
    <w:uiPriority w:val="0"/>
    <w:rPr>
      <w:rFonts w:ascii="Times New Roman" w:hAnsi="Times New Roman" w:eastAsia="宋体" w:cs="Times New Roman"/>
      <w:sz w:val="20"/>
      <w:szCs w:val="20"/>
    </w:rPr>
  </w:style>
  <w:style w:type="character" w:customStyle="1" w:styleId="262">
    <w:name w:val="Header Char"/>
    <w:autoRedefine/>
    <w:qFormat/>
    <w:locked/>
    <w:uiPriority w:val="0"/>
    <w:rPr>
      <w:rFonts w:ascii="Times New Roman" w:hAnsi="Times New Roman" w:eastAsia="宋体" w:cs="Times New Roman"/>
      <w:kern w:val="0"/>
      <w:sz w:val="20"/>
      <w:szCs w:val="20"/>
    </w:rPr>
  </w:style>
  <w:style w:type="character" w:customStyle="1" w:styleId="263">
    <w:name w:val="Footer Char"/>
    <w:autoRedefine/>
    <w:qFormat/>
    <w:locked/>
    <w:uiPriority w:val="0"/>
    <w:rPr>
      <w:rFonts w:ascii="Times New Roman" w:hAnsi="Times New Roman" w:eastAsia="宋体" w:cs="Times New Roman"/>
      <w:kern w:val="0"/>
      <w:sz w:val="20"/>
      <w:szCs w:val="20"/>
    </w:rPr>
  </w:style>
  <w:style w:type="character" w:customStyle="1" w:styleId="264">
    <w:name w:val="Plain Text Char"/>
    <w:autoRedefine/>
    <w:qFormat/>
    <w:locked/>
    <w:uiPriority w:val="0"/>
    <w:rPr>
      <w:rFonts w:ascii="宋体" w:hAnsi="Courier New" w:eastAsia="宋体" w:cs="Times New Roman"/>
      <w:sz w:val="20"/>
      <w:szCs w:val="20"/>
    </w:rPr>
  </w:style>
  <w:style w:type="character" w:customStyle="1" w:styleId="265">
    <w:name w:val="Body Text Indent 2 Char"/>
    <w:autoRedefine/>
    <w:qFormat/>
    <w:locked/>
    <w:uiPriority w:val="0"/>
    <w:rPr>
      <w:rFonts w:ascii="Times New Roman" w:hAnsi="Times New Roman" w:eastAsia="宋体" w:cs="Times New Roman"/>
      <w:sz w:val="30"/>
      <w:szCs w:val="30"/>
    </w:rPr>
  </w:style>
  <w:style w:type="character" w:customStyle="1" w:styleId="266">
    <w:name w:val="Body Text Indent 3 Char"/>
    <w:autoRedefine/>
    <w:qFormat/>
    <w:locked/>
    <w:uiPriority w:val="0"/>
    <w:rPr>
      <w:rFonts w:ascii="Times New Roman" w:hAnsi="Times New Roman" w:eastAsia="宋体" w:cs="Times New Roman"/>
      <w:sz w:val="30"/>
      <w:szCs w:val="30"/>
    </w:rPr>
  </w:style>
  <w:style w:type="character" w:customStyle="1" w:styleId="267">
    <w:name w:val="Body Text First Indent 2 Char"/>
    <w:autoRedefine/>
    <w:qFormat/>
    <w:locked/>
    <w:uiPriority w:val="0"/>
    <w:rPr>
      <w:rFonts w:ascii="Times New Roman" w:hAnsi="Times New Roman" w:eastAsia="宋体" w:cs="Times New Roman"/>
      <w:kern w:val="2"/>
      <w:sz w:val="24"/>
      <w:szCs w:val="24"/>
    </w:rPr>
  </w:style>
  <w:style w:type="character" w:customStyle="1" w:styleId="268">
    <w:name w:val="Body Text 2 Char"/>
    <w:autoRedefine/>
    <w:qFormat/>
    <w:locked/>
    <w:uiPriority w:val="0"/>
    <w:rPr>
      <w:rFonts w:ascii="宋体" w:hAnsi="Times New Roman" w:eastAsia="宋体" w:cs="Times New Roman"/>
      <w:sz w:val="20"/>
      <w:szCs w:val="20"/>
    </w:rPr>
  </w:style>
  <w:style w:type="character" w:customStyle="1" w:styleId="269">
    <w:name w:val="Balloon Text Char"/>
    <w:autoRedefine/>
    <w:qFormat/>
    <w:locked/>
    <w:uiPriority w:val="0"/>
    <w:rPr>
      <w:rFonts w:ascii="Times New Roman" w:hAnsi="Times New Roman" w:eastAsia="宋体" w:cs="Times New Roman"/>
      <w:sz w:val="18"/>
      <w:szCs w:val="18"/>
    </w:rPr>
  </w:style>
  <w:style w:type="character" w:customStyle="1" w:styleId="270">
    <w:name w:val="Salutation Char"/>
    <w:autoRedefine/>
    <w:qFormat/>
    <w:locked/>
    <w:uiPriority w:val="0"/>
    <w:rPr>
      <w:rFonts w:ascii="..ì." w:hAnsi="Times New Roman" w:eastAsia="..ì." w:cs="Times New Roman"/>
      <w:kern w:val="0"/>
      <w:sz w:val="20"/>
      <w:szCs w:val="20"/>
    </w:rPr>
  </w:style>
  <w:style w:type="character" w:customStyle="1" w:styleId="271">
    <w:name w:val="Note Heading Char"/>
    <w:autoRedefine/>
    <w:qFormat/>
    <w:locked/>
    <w:uiPriority w:val="0"/>
    <w:rPr>
      <w:rFonts w:ascii="..ì." w:hAnsi="Times New Roman" w:eastAsia="..ì." w:cs="Times New Roman"/>
      <w:kern w:val="0"/>
      <w:sz w:val="20"/>
      <w:szCs w:val="20"/>
    </w:rPr>
  </w:style>
  <w:style w:type="paragraph" w:customStyle="1" w:styleId="272">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3">
    <w:name w:val="TOC Heading1"/>
    <w:basedOn w:val="2"/>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4">
    <w:name w:val="Body Text 3 Char"/>
    <w:autoRedefine/>
    <w:qFormat/>
    <w:locked/>
    <w:uiPriority w:val="0"/>
    <w:rPr>
      <w:rFonts w:ascii="Times New Roman" w:hAnsi="Times New Roman" w:eastAsia="宋体" w:cs="Times New Roman"/>
      <w:sz w:val="16"/>
      <w:szCs w:val="16"/>
    </w:rPr>
  </w:style>
  <w:style w:type="character" w:customStyle="1" w:styleId="275">
    <w:name w:val="Title Char"/>
    <w:autoRedefine/>
    <w:qFormat/>
    <w:locked/>
    <w:uiPriority w:val="0"/>
    <w:rPr>
      <w:rFonts w:ascii="Arial" w:hAnsi="Arial" w:eastAsia="宋体" w:cs="Times New Roman"/>
      <w:b/>
      <w:kern w:val="0"/>
      <w:sz w:val="20"/>
      <w:szCs w:val="20"/>
    </w:rPr>
  </w:style>
  <w:style w:type="character" w:customStyle="1" w:styleId="276">
    <w:name w:val="Comment Subject Char"/>
    <w:autoRedefine/>
    <w:qFormat/>
    <w:locked/>
    <w:uiPriority w:val="0"/>
    <w:rPr>
      <w:rFonts w:ascii="Times New Roman" w:hAnsi="Times New Roman" w:eastAsia="宋体" w:cs="Times New Roman"/>
      <w:b/>
      <w:bCs/>
      <w:sz w:val="24"/>
      <w:szCs w:val="24"/>
    </w:rPr>
  </w:style>
  <w:style w:type="character" w:customStyle="1" w:styleId="277">
    <w:name w:val="Comment Text Char"/>
    <w:autoRedefine/>
    <w:qFormat/>
    <w:locked/>
    <w:uiPriority w:val="0"/>
    <w:rPr>
      <w:rFonts w:ascii="Times New Roman" w:hAnsi="Times New Roman" w:eastAsia="宋体"/>
      <w:sz w:val="24"/>
    </w:rPr>
  </w:style>
  <w:style w:type="paragraph" w:customStyle="1" w:styleId="278">
    <w:name w:val="List Paragraph1"/>
    <w:basedOn w:val="1"/>
    <w:autoRedefine/>
    <w:qFormat/>
    <w:uiPriority w:val="0"/>
    <w:pPr>
      <w:ind w:firstLine="420" w:firstLineChars="200"/>
    </w:pPr>
    <w:rPr>
      <w:rFonts w:eastAsia="宋体"/>
    </w:rPr>
  </w:style>
  <w:style w:type="paragraph" w:customStyle="1" w:styleId="279">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80">
    <w:name w:val="未处理的提及"/>
    <w:autoRedefine/>
    <w:unhideWhenUsed/>
    <w:qFormat/>
    <w:uiPriority w:val="99"/>
    <w:rPr>
      <w:color w:val="605E5C"/>
      <w:shd w:val="clear" w:color="auto" w:fill="E1DFDD"/>
    </w:rPr>
  </w:style>
  <w:style w:type="character" w:customStyle="1" w:styleId="281">
    <w:name w:val="Char Char11"/>
    <w:autoRedefine/>
    <w:qFormat/>
    <w:uiPriority w:val="99"/>
    <w:rPr>
      <w:rFonts w:eastAsia="宋体"/>
      <w:kern w:val="2"/>
      <w:sz w:val="24"/>
      <w:lang w:val="en-US" w:eastAsia="zh-CN"/>
    </w:rPr>
  </w:style>
  <w:style w:type="character" w:customStyle="1" w:styleId="282">
    <w:name w:val="正文文本 Char1"/>
    <w:autoRedefine/>
    <w:semiHidden/>
    <w:qFormat/>
    <w:uiPriority w:val="0"/>
    <w:rPr>
      <w:rFonts w:ascii="Times New Roman" w:hAnsi="Times New Roman" w:eastAsia="宋体" w:cs="Times New Roman"/>
      <w:szCs w:val="24"/>
    </w:rPr>
  </w:style>
  <w:style w:type="paragraph" w:customStyle="1" w:styleId="283">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4">
    <w:name w:val="Char11"/>
    <w:basedOn w:val="1"/>
    <w:autoRedefine/>
    <w:qFormat/>
    <w:uiPriority w:val="99"/>
    <w:rPr>
      <w:rFonts w:ascii="Tahoma" w:hAnsi="Tahoma" w:eastAsia="宋体"/>
      <w:sz w:val="24"/>
      <w:szCs w:val="20"/>
    </w:rPr>
  </w:style>
  <w:style w:type="paragraph" w:customStyle="1" w:styleId="285">
    <w:name w:val="Char Char Char Char1"/>
    <w:basedOn w:val="1"/>
    <w:autoRedefine/>
    <w:qFormat/>
    <w:uiPriority w:val="99"/>
    <w:pPr>
      <w:widowControl/>
      <w:spacing w:after="160" w:line="240" w:lineRule="exact"/>
      <w:jc w:val="left"/>
    </w:pPr>
    <w:rPr>
      <w:rFonts w:eastAsia="宋体"/>
      <w:szCs w:val="20"/>
    </w:rPr>
  </w:style>
  <w:style w:type="paragraph" w:customStyle="1" w:styleId="286">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87">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8">
    <w:name w:val="Char Char Char Char11"/>
    <w:basedOn w:val="1"/>
    <w:autoRedefine/>
    <w:qFormat/>
    <w:uiPriority w:val="99"/>
    <w:pPr>
      <w:widowControl/>
      <w:spacing w:after="160" w:line="240" w:lineRule="exact"/>
      <w:jc w:val="left"/>
    </w:pPr>
    <w:rPr>
      <w:rFonts w:eastAsia="宋体"/>
      <w:szCs w:val="20"/>
    </w:rPr>
  </w:style>
  <w:style w:type="paragraph" w:customStyle="1" w:styleId="289">
    <w:name w:val="Char12"/>
    <w:basedOn w:val="1"/>
    <w:autoRedefine/>
    <w:qFormat/>
    <w:uiPriority w:val="99"/>
    <w:rPr>
      <w:rFonts w:ascii="Tahoma" w:hAnsi="Tahoma" w:eastAsia="宋体"/>
      <w:sz w:val="24"/>
      <w:szCs w:val="20"/>
    </w:rPr>
  </w:style>
  <w:style w:type="paragraph" w:customStyle="1" w:styleId="290">
    <w:name w:val="Char111"/>
    <w:basedOn w:val="1"/>
    <w:autoRedefine/>
    <w:qFormat/>
    <w:uiPriority w:val="99"/>
    <w:rPr>
      <w:rFonts w:ascii="Tahoma" w:hAnsi="Tahoma" w:eastAsia="宋体"/>
      <w:sz w:val="24"/>
      <w:szCs w:val="20"/>
    </w:rPr>
  </w:style>
  <w:style w:type="paragraph" w:customStyle="1" w:styleId="291">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2">
    <w:name w:val="Char Char Char Char2"/>
    <w:basedOn w:val="1"/>
    <w:autoRedefine/>
    <w:qFormat/>
    <w:uiPriority w:val="99"/>
    <w:pPr>
      <w:widowControl/>
      <w:spacing w:after="160" w:line="240" w:lineRule="exact"/>
      <w:jc w:val="left"/>
    </w:pPr>
    <w:rPr>
      <w:rFonts w:eastAsia="宋体"/>
      <w:szCs w:val="20"/>
    </w:rPr>
  </w:style>
  <w:style w:type="character" w:customStyle="1" w:styleId="293">
    <w:name w:val="正文文本 字符"/>
    <w:autoRedefine/>
    <w:qFormat/>
    <w:uiPriority w:val="0"/>
    <w:rPr>
      <w:b/>
      <w:i/>
      <w:szCs w:val="24"/>
    </w:rPr>
  </w:style>
  <w:style w:type="paragraph" w:customStyle="1" w:styleId="294">
    <w:name w:val="纯文本2"/>
    <w:basedOn w:val="1"/>
    <w:autoRedefine/>
    <w:qFormat/>
    <w:uiPriority w:val="0"/>
    <w:rPr>
      <w:rFonts w:ascii="宋体" w:hAnsi="Courier New" w:cs="Courier New"/>
      <w:szCs w:val="21"/>
    </w:rPr>
  </w:style>
  <w:style w:type="paragraph" w:customStyle="1" w:styleId="295">
    <w:name w:val="TOC 标题3"/>
    <w:basedOn w:val="2"/>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6">
    <w:name w:val="HTML 预设格式 字符"/>
    <w:basedOn w:val="53"/>
    <w:link w:val="44"/>
    <w:autoRedefine/>
    <w:qFormat/>
    <w:uiPriority w:val="0"/>
    <w:rPr>
      <w:rFonts w:ascii="黑体" w:hAnsi="Courier New" w:eastAsia="黑体"/>
    </w:rPr>
  </w:style>
  <w:style w:type="paragraph" w:customStyle="1" w:styleId="297">
    <w:name w:val="Table Text"/>
    <w:basedOn w:val="1"/>
    <w:autoRedefine/>
    <w:semiHidden/>
    <w:qFormat/>
    <w:uiPriority w:val="0"/>
    <w:rPr>
      <w:rFonts w:ascii="宋体" w:hAnsi="宋体" w:eastAsia="宋体" w:cs="宋体"/>
      <w:sz w:val="24"/>
      <w:szCs w:val="24"/>
      <w:lang w:val="en-US" w:eastAsia="en-US" w:bidi="ar-SA"/>
    </w:rPr>
  </w:style>
  <w:style w:type="table" w:customStyle="1" w:styleId="298">
    <w:name w:val="Table Normal"/>
    <w:autoRedefine/>
    <w:semiHidden/>
    <w:unhideWhenUsed/>
    <w:qFormat/>
    <w:uiPriority w:val="0"/>
    <w:tblPr>
      <w:tblCellMar>
        <w:top w:w="0" w:type="dxa"/>
        <w:left w:w="0" w:type="dxa"/>
        <w:bottom w:w="0" w:type="dxa"/>
        <w:right w:w="0" w:type="dxa"/>
      </w:tblCellMar>
    </w:tblPr>
  </w:style>
  <w:style w:type="paragraph" w:customStyle="1" w:styleId="29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0">
    <w:name w:val="普通(网站)2"/>
    <w:basedOn w:val="1"/>
    <w:qFormat/>
    <w:uiPriority w:val="0"/>
    <w:pPr>
      <w:widowControl/>
      <w:spacing w:before="100" w:beforeAutospacing="1" w:after="100" w:afterAutospacing="1"/>
      <w:jc w:val="left"/>
    </w:pPr>
    <w:rPr>
      <w:rFonts w:cs="宋体"/>
      <w:kern w:val="0"/>
      <w:sz w:val="24"/>
    </w:rPr>
  </w:style>
  <w:style w:type="paragraph" w:customStyle="1" w:styleId="301">
    <w:name w:val="Blockquote"/>
    <w:basedOn w:val="1"/>
    <w:qFormat/>
    <w:uiPriority w:val="0"/>
    <w:pPr>
      <w:autoSpaceDE w:val="0"/>
      <w:autoSpaceDN w:val="0"/>
      <w:adjustRightInd w:val="0"/>
      <w:spacing w:before="100" w:after="100"/>
      <w:ind w:left="360" w:right="360"/>
      <w:jc w:val="left"/>
    </w:pPr>
    <w:rPr>
      <w:kern w:val="0"/>
      <w:sz w:val="24"/>
      <w:szCs w:val="20"/>
    </w:rPr>
  </w:style>
  <w:style w:type="character" w:customStyle="1" w:styleId="302">
    <w:name w:val="标题 2 Char"/>
    <w:link w:val="3"/>
    <w:qFormat/>
    <w:uiPriority w:val="99"/>
    <w:rPr>
      <w:rFonts w:ascii="Cambria" w:hAnsi="Cambria"/>
      <w:b/>
      <w:bCs/>
      <w:kern w:val="2"/>
      <w:sz w:val="32"/>
      <w:szCs w:val="32"/>
    </w:rPr>
  </w:style>
  <w:style w:type="paragraph" w:customStyle="1" w:styleId="30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94</Pages>
  <Words>21884</Words>
  <Characters>25195</Characters>
  <Lines>287</Lines>
  <Paragraphs>80</Paragraphs>
  <TotalTime>60</TotalTime>
  <ScaleCrop>false</ScaleCrop>
  <LinksUpToDate>false</LinksUpToDate>
  <CharactersWithSpaces>26397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2024-07-05T08:21:00Z</dcterms:created>
  <dc:creator>Lv Ji_BM</dc:creator>
  <cp:lastModifiedBy>招标四部</cp:lastModifiedBy>
  <cp:lastPrinted>2026-07-31T07:28:00Z</cp:lastPrinted>
  <dcterms:modified xsi:type="dcterms:W3CDTF">2026-08-18T04:17:03Z</dcterms:modified>
  <dc:title>_x0001_</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218699DD5EA74A19B8394C5351A72D8D</vt:lpwstr>
  </property>
  <property fmtid="{D5CDD505-2E9C-101B-9397-08002B2CF9AE}" pid="4" name="KSOTemplateDocerSaveRecord">
    <vt:lpwstr>eyJoZGlkIjoiZGE2MDUyNWI4ZWQwNzdjN2ZkOTgyMzU3YmFmM2U5NzAiLCJ1c2VySWQiOiIyNDEwNjE3OTEifQ==</vt:lpwstr>
  </property>
</Properties>
</file>