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B9558E">
      <w:pPr>
        <w:pStyle w:val="6"/>
        <w:jc w:val="center"/>
        <w:outlineLvl w:val="1"/>
        <w:rPr>
          <w:rFonts w:hint="eastAsia" w:ascii="新宋体" w:hAnsi="新宋体" w:eastAsia="新宋体" w:cs="新宋体"/>
          <w:b/>
          <w:sz w:val="24"/>
          <w:szCs w:val="24"/>
          <w:lang w:eastAsia="zh-CN"/>
        </w:rPr>
      </w:pPr>
      <w:r>
        <w:rPr>
          <w:rFonts w:hint="eastAsia" w:ascii="新宋体" w:hAnsi="新宋体" w:eastAsia="新宋体" w:cs="新宋体"/>
          <w:b/>
          <w:sz w:val="24"/>
          <w:szCs w:val="24"/>
        </w:rPr>
        <w:t xml:space="preserve"> 拟签订采购合同文本</w:t>
      </w:r>
    </w:p>
    <w:p w14:paraId="712A4FC1">
      <w:pPr>
        <w:pStyle w:val="6"/>
        <w:jc w:val="center"/>
        <w:outlineLvl w:val="1"/>
        <w:rPr>
          <w:rFonts w:hint="eastAsia" w:ascii="新宋体" w:hAnsi="新宋体" w:eastAsia="新宋体" w:cs="新宋体"/>
          <w:b/>
          <w:sz w:val="24"/>
          <w:szCs w:val="24"/>
          <w:lang w:eastAsia="zh-CN"/>
        </w:rPr>
      </w:pPr>
    </w:p>
    <w:tbl>
      <w:tblPr>
        <w:tblStyle w:val="4"/>
        <w:tblW w:w="2295"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5"/>
      </w:tblGrid>
      <w:tr w14:paraId="5859E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trPr>
        <w:tc>
          <w:tcPr>
            <w:tcW w:w="2295" w:type="dxa"/>
            <w:vAlign w:val="top"/>
          </w:tcPr>
          <w:p w14:paraId="08540AA7">
            <w:pPr>
              <w:spacing w:line="360" w:lineRule="auto"/>
              <w:jc w:val="center"/>
              <w:rPr>
                <w:rFonts w:hint="eastAsia" w:ascii="新宋体" w:hAnsi="新宋体" w:eastAsia="新宋体" w:cs="新宋体"/>
                <w:sz w:val="24"/>
                <w:szCs w:val="24"/>
              </w:rPr>
            </w:pPr>
            <w:r>
              <w:rPr>
                <w:rFonts w:hint="eastAsia" w:ascii="新宋体" w:hAnsi="新宋体" w:eastAsia="新宋体" w:cs="新宋体"/>
                <w:kern w:val="2"/>
                <w:sz w:val="24"/>
                <w:szCs w:val="24"/>
                <w:lang w:val="en-US" w:eastAsia="zh-CN" w:bidi="ar-SA"/>
              </w:rPr>
              <w:drawing>
                <wp:anchor distT="0" distB="0" distL="114300" distR="114300" simplePos="0" relativeHeight="251659264" behindDoc="0" locked="0" layoutInCell="1" allowOverlap="1">
                  <wp:simplePos x="0" y="0"/>
                  <wp:positionH relativeFrom="column">
                    <wp:posOffset>3169920</wp:posOffset>
                  </wp:positionH>
                  <wp:positionV relativeFrom="paragraph">
                    <wp:posOffset>107950</wp:posOffset>
                  </wp:positionV>
                  <wp:extent cx="1857375" cy="600075"/>
                  <wp:effectExtent l="0" t="0" r="9525" b="9525"/>
                  <wp:wrapNone/>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lum/>
                          </a:blip>
                          <a:stretch>
                            <a:fillRect/>
                          </a:stretch>
                        </pic:blipFill>
                        <pic:spPr>
                          <a:xfrm>
                            <a:off x="0" y="0"/>
                            <a:ext cx="1857375" cy="600075"/>
                          </a:xfrm>
                          <a:prstGeom prst="rect">
                            <a:avLst/>
                          </a:prstGeom>
                          <a:noFill/>
                          <a:ln>
                            <a:noFill/>
                          </a:ln>
                        </pic:spPr>
                      </pic:pic>
                    </a:graphicData>
                  </a:graphic>
                </wp:anchor>
              </w:drawing>
            </w:r>
            <w:r>
              <w:rPr>
                <w:rFonts w:hint="eastAsia" w:ascii="新宋体" w:hAnsi="新宋体" w:eastAsia="新宋体" w:cs="新宋体"/>
                <w:sz w:val="24"/>
                <w:szCs w:val="24"/>
              </w:rPr>
              <w:t>竞争性磋商</w:t>
            </w:r>
          </w:p>
        </w:tc>
      </w:tr>
    </w:tbl>
    <w:p w14:paraId="04156603">
      <w:pPr>
        <w:wordWrap w:val="0"/>
        <w:spacing w:line="360" w:lineRule="auto"/>
        <w:jc w:val="right"/>
        <w:rPr>
          <w:rFonts w:hint="eastAsia" w:ascii="新宋体" w:hAnsi="新宋体" w:eastAsia="新宋体" w:cs="新宋体"/>
          <w:sz w:val="24"/>
          <w:szCs w:val="24"/>
        </w:rPr>
      </w:pPr>
    </w:p>
    <w:p w14:paraId="25651DCA">
      <w:pPr>
        <w:spacing w:line="360" w:lineRule="auto"/>
        <w:ind w:right="-483" w:rightChars="-230"/>
        <w:jc w:val="right"/>
        <w:rPr>
          <w:rFonts w:hint="eastAsia" w:ascii="新宋体" w:hAnsi="新宋体" w:eastAsia="新宋体" w:cs="新宋体"/>
          <w:sz w:val="24"/>
          <w:szCs w:val="24"/>
        </w:rPr>
      </w:pPr>
    </w:p>
    <w:p w14:paraId="5D43A3C3">
      <w:pPr>
        <w:spacing w:line="360" w:lineRule="auto"/>
        <w:ind w:firstLine="1320" w:firstLineChars="550"/>
        <w:rPr>
          <w:rFonts w:hint="eastAsia" w:ascii="新宋体" w:hAnsi="新宋体" w:eastAsia="新宋体" w:cs="新宋体"/>
          <w:sz w:val="24"/>
          <w:szCs w:val="24"/>
        </w:rPr>
      </w:pPr>
    </w:p>
    <w:p w14:paraId="1F0FBBE7">
      <w:pPr>
        <w:spacing w:line="360" w:lineRule="auto"/>
        <w:rPr>
          <w:rFonts w:hint="eastAsia" w:ascii="新宋体" w:hAnsi="新宋体" w:eastAsia="新宋体" w:cs="新宋体"/>
          <w:sz w:val="24"/>
          <w:szCs w:val="24"/>
        </w:rPr>
      </w:pPr>
      <w:r>
        <w:rPr>
          <w:rFonts w:hint="eastAsia" w:ascii="新宋体" w:hAnsi="新宋体" w:eastAsia="新宋体" w:cs="新宋体"/>
          <w:sz w:val="24"/>
          <w:szCs w:val="24"/>
        </w:rPr>
        <w:t xml:space="preserve">          西安市儿童医院</w:t>
      </w:r>
    </w:p>
    <w:p w14:paraId="7AA53D7C">
      <w:pPr>
        <w:spacing w:line="360" w:lineRule="auto"/>
        <w:jc w:val="center"/>
        <w:rPr>
          <w:rFonts w:hint="eastAsia" w:ascii="新宋体" w:hAnsi="新宋体" w:eastAsia="新宋体" w:cs="新宋体"/>
          <w:sz w:val="24"/>
          <w:szCs w:val="24"/>
        </w:rPr>
      </w:pPr>
      <w:r>
        <w:rPr>
          <w:rFonts w:hint="eastAsia" w:ascii="新宋体" w:hAnsi="新宋体" w:eastAsia="新宋体" w:cs="新宋体"/>
          <w:sz w:val="24"/>
          <w:szCs w:val="24"/>
        </w:rPr>
        <w:t>通勤车服务合同（模板）</w:t>
      </w:r>
    </w:p>
    <w:p w14:paraId="55CF2881">
      <w:pPr>
        <w:spacing w:line="360" w:lineRule="auto"/>
        <w:jc w:val="center"/>
        <w:rPr>
          <w:rFonts w:hint="eastAsia" w:ascii="新宋体" w:hAnsi="新宋体" w:eastAsia="新宋体" w:cs="新宋体"/>
          <w:sz w:val="24"/>
          <w:szCs w:val="24"/>
          <w:lang w:eastAsia="zh-CN"/>
        </w:rPr>
      </w:pPr>
    </w:p>
    <w:p w14:paraId="1FA0DF41">
      <w:pPr>
        <w:spacing w:line="360" w:lineRule="auto"/>
        <w:jc w:val="center"/>
        <w:rPr>
          <w:rFonts w:hint="eastAsia" w:ascii="新宋体" w:hAnsi="新宋体" w:eastAsia="新宋体" w:cs="新宋体"/>
          <w:sz w:val="24"/>
          <w:szCs w:val="24"/>
          <w:lang w:eastAsia="zh-CN"/>
        </w:rPr>
      </w:pPr>
      <w:r>
        <w:rPr>
          <w:rFonts w:hint="eastAsia" w:ascii="新宋体" w:hAnsi="新宋体" w:eastAsia="新宋体" w:cs="新宋体"/>
          <w:sz w:val="24"/>
          <w:szCs w:val="24"/>
          <w:lang w:eastAsia="zh-CN"/>
        </w:rPr>
        <w:t>政府采购合同</w:t>
      </w:r>
    </w:p>
    <w:p w14:paraId="64556BB5">
      <w:pPr>
        <w:spacing w:line="360" w:lineRule="auto"/>
        <w:jc w:val="center"/>
        <w:rPr>
          <w:rFonts w:hint="eastAsia" w:ascii="新宋体" w:hAnsi="新宋体" w:eastAsia="新宋体" w:cs="新宋体"/>
          <w:sz w:val="24"/>
          <w:szCs w:val="24"/>
          <w:lang w:eastAsia="zh-CN"/>
        </w:rPr>
      </w:pPr>
      <w:r>
        <w:rPr>
          <w:rFonts w:hint="eastAsia" w:ascii="新宋体" w:hAnsi="新宋体" w:eastAsia="新宋体" w:cs="新宋体"/>
          <w:sz w:val="24"/>
          <w:szCs w:val="24"/>
          <w:lang w:eastAsia="zh-CN"/>
        </w:rPr>
        <w:t>（</w:t>
      </w:r>
      <w:r>
        <w:rPr>
          <w:rFonts w:hint="eastAsia" w:ascii="新宋体" w:hAnsi="新宋体" w:eastAsia="新宋体" w:cs="新宋体"/>
          <w:sz w:val="24"/>
          <w:szCs w:val="24"/>
          <w:lang w:val="en-US" w:eastAsia="zh-CN"/>
        </w:rPr>
        <w:t xml:space="preserve">项目编号：      </w:t>
      </w:r>
      <w:r>
        <w:rPr>
          <w:rFonts w:hint="eastAsia" w:ascii="新宋体" w:hAnsi="新宋体" w:eastAsia="新宋体" w:cs="新宋体"/>
          <w:sz w:val="24"/>
          <w:szCs w:val="24"/>
          <w:lang w:eastAsia="zh-CN"/>
        </w:rPr>
        <w:t>）</w:t>
      </w:r>
    </w:p>
    <w:p w14:paraId="03AECB4E">
      <w:pPr>
        <w:spacing w:line="360" w:lineRule="auto"/>
        <w:ind w:firstLine="2520" w:firstLineChars="1050"/>
        <w:rPr>
          <w:rFonts w:hint="eastAsia" w:ascii="新宋体" w:hAnsi="新宋体" w:eastAsia="新宋体" w:cs="新宋体"/>
          <w:sz w:val="24"/>
          <w:szCs w:val="24"/>
        </w:rPr>
      </w:pPr>
    </w:p>
    <w:p w14:paraId="55511B34">
      <w:pPr>
        <w:spacing w:line="360" w:lineRule="auto"/>
        <w:ind w:firstLine="2520" w:firstLineChars="1050"/>
        <w:rPr>
          <w:rFonts w:hint="eastAsia" w:ascii="新宋体" w:hAnsi="新宋体" w:eastAsia="新宋体" w:cs="新宋体"/>
          <w:sz w:val="24"/>
          <w:szCs w:val="24"/>
        </w:rPr>
      </w:pPr>
    </w:p>
    <w:p w14:paraId="7F232E71">
      <w:pPr>
        <w:spacing w:line="360" w:lineRule="auto"/>
        <w:ind w:firstLine="2520" w:firstLineChars="1050"/>
        <w:rPr>
          <w:rFonts w:hint="eastAsia" w:ascii="新宋体" w:hAnsi="新宋体" w:eastAsia="新宋体" w:cs="新宋体"/>
          <w:sz w:val="24"/>
          <w:szCs w:val="24"/>
        </w:rPr>
      </w:pPr>
    </w:p>
    <w:p w14:paraId="5C6875CD">
      <w:pPr>
        <w:spacing w:line="360" w:lineRule="auto"/>
        <w:ind w:firstLine="2520" w:firstLineChars="1050"/>
        <w:rPr>
          <w:rFonts w:hint="eastAsia" w:ascii="新宋体" w:hAnsi="新宋体" w:eastAsia="新宋体" w:cs="新宋体"/>
          <w:sz w:val="24"/>
          <w:szCs w:val="24"/>
        </w:rPr>
      </w:pPr>
    </w:p>
    <w:p w14:paraId="171B45BA">
      <w:pPr>
        <w:spacing w:line="360" w:lineRule="auto"/>
        <w:rPr>
          <w:rFonts w:hint="eastAsia" w:ascii="新宋体" w:hAnsi="新宋体" w:eastAsia="新宋体" w:cs="新宋体"/>
          <w:color w:val="000000"/>
          <w:sz w:val="24"/>
          <w:szCs w:val="24"/>
        </w:rPr>
      </w:pPr>
    </w:p>
    <w:p w14:paraId="185E1EA9">
      <w:pPr>
        <w:widowControl w:val="0"/>
        <w:wordWrap/>
        <w:adjustRightInd/>
        <w:snapToGrid/>
        <w:spacing w:line="360" w:lineRule="auto"/>
        <w:ind w:firstLine="600" w:firstLineChars="250"/>
        <w:textAlignment w:val="auto"/>
        <w:rPr>
          <w:rFonts w:hint="eastAsia" w:ascii="新宋体" w:hAnsi="新宋体" w:eastAsia="新宋体" w:cs="新宋体"/>
          <w:color w:val="000000"/>
          <w:sz w:val="24"/>
          <w:szCs w:val="24"/>
        </w:rPr>
      </w:pPr>
      <w:r>
        <w:rPr>
          <w:rFonts w:hint="eastAsia" w:ascii="新宋体" w:hAnsi="新宋体" w:eastAsia="新宋体" w:cs="新宋体"/>
          <w:color w:val="000000"/>
          <w:sz w:val="24"/>
          <w:szCs w:val="24"/>
        </w:rPr>
        <w:t>甲方(采购人):西安市儿童医院</w:t>
      </w:r>
    </w:p>
    <w:p w14:paraId="6779E8D4">
      <w:pPr>
        <w:widowControl w:val="0"/>
        <w:wordWrap/>
        <w:adjustRightInd/>
        <w:snapToGrid/>
        <w:spacing w:line="360" w:lineRule="auto"/>
        <w:ind w:firstLine="600" w:firstLineChars="250"/>
        <w:textAlignment w:val="auto"/>
        <w:rPr>
          <w:rFonts w:hint="eastAsia" w:ascii="新宋体" w:hAnsi="新宋体" w:eastAsia="新宋体" w:cs="新宋体"/>
          <w:color w:val="000000"/>
          <w:sz w:val="24"/>
          <w:szCs w:val="24"/>
          <w:lang w:eastAsia="zh-CN"/>
        </w:rPr>
      </w:pPr>
      <w:r>
        <w:rPr>
          <w:rFonts w:hint="eastAsia" w:ascii="新宋体" w:hAnsi="新宋体" w:eastAsia="新宋体" w:cs="新宋体"/>
          <w:color w:val="000000"/>
          <w:sz w:val="24"/>
          <w:szCs w:val="24"/>
        </w:rPr>
        <w:t>乙方(供应商):</w:t>
      </w:r>
      <w:r>
        <w:rPr>
          <w:rFonts w:hint="eastAsia" w:ascii="新宋体" w:hAnsi="新宋体" w:eastAsia="新宋体" w:cs="新宋体"/>
          <w:color w:val="000000"/>
          <w:sz w:val="24"/>
          <w:szCs w:val="24"/>
          <w:lang w:val="en-US" w:eastAsia="zh-CN"/>
        </w:rPr>
        <w:t xml:space="preserve"> </w:t>
      </w:r>
    </w:p>
    <w:p w14:paraId="4B2BA231">
      <w:pPr>
        <w:widowControl w:val="0"/>
        <w:wordWrap/>
        <w:adjustRightInd/>
        <w:snapToGrid/>
        <w:spacing w:line="360" w:lineRule="auto"/>
        <w:ind w:firstLine="600" w:firstLineChars="250"/>
        <w:textAlignment w:val="auto"/>
        <w:rPr>
          <w:rFonts w:hint="eastAsia" w:ascii="新宋体" w:hAnsi="新宋体" w:eastAsia="新宋体" w:cs="新宋体"/>
          <w:color w:val="000000"/>
          <w:sz w:val="24"/>
          <w:szCs w:val="24"/>
          <w:lang w:eastAsia="zh-CN"/>
        </w:rPr>
      </w:pPr>
      <w:r>
        <w:rPr>
          <w:rFonts w:hint="eastAsia" w:ascii="新宋体" w:hAnsi="新宋体" w:eastAsia="新宋体" w:cs="新宋体"/>
          <w:color w:val="000000"/>
          <w:sz w:val="24"/>
          <w:szCs w:val="24"/>
        </w:rPr>
        <w:t>确认方：</w:t>
      </w:r>
      <w:r>
        <w:rPr>
          <w:rFonts w:hint="eastAsia" w:ascii="新宋体" w:hAnsi="新宋体" w:eastAsia="新宋体" w:cs="新宋体"/>
          <w:color w:val="000000"/>
          <w:sz w:val="24"/>
          <w:szCs w:val="24"/>
          <w:lang w:val="en-US" w:eastAsia="zh-CN"/>
        </w:rPr>
        <w:t xml:space="preserve"> </w:t>
      </w:r>
    </w:p>
    <w:p w14:paraId="0CEEC40A">
      <w:pPr>
        <w:widowControl w:val="0"/>
        <w:wordWrap/>
        <w:adjustRightInd/>
        <w:snapToGrid/>
        <w:spacing w:line="360" w:lineRule="auto"/>
        <w:ind w:firstLine="600" w:firstLineChars="250"/>
        <w:textAlignment w:val="auto"/>
        <w:rPr>
          <w:rFonts w:hint="eastAsia" w:ascii="新宋体" w:hAnsi="新宋体" w:eastAsia="新宋体" w:cs="新宋体"/>
          <w:sz w:val="24"/>
          <w:szCs w:val="24"/>
        </w:rPr>
      </w:pPr>
      <w:r>
        <w:rPr>
          <w:rFonts w:hint="eastAsia" w:ascii="新宋体" w:hAnsi="新宋体" w:eastAsia="新宋体" w:cs="新宋体"/>
          <w:color w:val="000000"/>
          <w:sz w:val="24"/>
          <w:szCs w:val="24"/>
        </w:rPr>
        <w:t>签订日期：202</w:t>
      </w:r>
      <w:r>
        <w:rPr>
          <w:rFonts w:hint="eastAsia" w:ascii="新宋体" w:hAnsi="新宋体" w:eastAsia="新宋体" w:cs="新宋体"/>
          <w:color w:val="000000"/>
          <w:sz w:val="24"/>
          <w:szCs w:val="24"/>
          <w:lang w:val="en-US" w:eastAsia="zh-CN"/>
        </w:rPr>
        <w:t>6</w:t>
      </w:r>
      <w:r>
        <w:rPr>
          <w:rFonts w:hint="eastAsia" w:ascii="新宋体" w:hAnsi="新宋体" w:eastAsia="新宋体" w:cs="新宋体"/>
          <w:color w:val="000000"/>
          <w:sz w:val="24"/>
          <w:szCs w:val="24"/>
        </w:rPr>
        <w:t xml:space="preserve">年 </w:t>
      </w:r>
      <w:r>
        <w:rPr>
          <w:rFonts w:hint="eastAsia" w:ascii="新宋体" w:hAnsi="新宋体" w:eastAsia="新宋体" w:cs="新宋体"/>
          <w:color w:val="000000"/>
          <w:sz w:val="24"/>
          <w:szCs w:val="24"/>
          <w:lang w:val="en-US" w:eastAsia="zh-CN"/>
        </w:rPr>
        <w:t xml:space="preserve">  </w:t>
      </w:r>
      <w:r>
        <w:rPr>
          <w:rFonts w:hint="eastAsia" w:ascii="新宋体" w:hAnsi="新宋体" w:eastAsia="新宋体" w:cs="新宋体"/>
          <w:color w:val="000000"/>
          <w:sz w:val="24"/>
          <w:szCs w:val="24"/>
        </w:rPr>
        <w:t xml:space="preserve"> 月</w:t>
      </w:r>
    </w:p>
    <w:p w14:paraId="7226EA1E">
      <w:pPr>
        <w:rPr>
          <w:rFonts w:hint="eastAsia" w:ascii="新宋体" w:hAnsi="新宋体" w:eastAsia="新宋体" w:cs="新宋体"/>
          <w:sz w:val="24"/>
          <w:szCs w:val="24"/>
        </w:rPr>
      </w:pPr>
      <w:r>
        <w:rPr>
          <w:rFonts w:hint="eastAsia" w:ascii="新宋体" w:hAnsi="新宋体" w:eastAsia="新宋体" w:cs="新宋体"/>
          <w:sz w:val="24"/>
          <w:szCs w:val="24"/>
        </w:rPr>
        <w:br w:type="page"/>
      </w:r>
    </w:p>
    <w:p w14:paraId="4E4592FA">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甲方(采购人): 西安市儿童医院</w:t>
      </w:r>
    </w:p>
    <w:p w14:paraId="4514DCBA">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地址：西安市莲湖区西举院巷69号</w:t>
      </w:r>
    </w:p>
    <w:p w14:paraId="14CF2A0F">
      <w:pPr>
        <w:spacing w:line="360" w:lineRule="auto"/>
        <w:ind w:firstLine="480" w:firstLineChars="200"/>
        <w:rPr>
          <w:rFonts w:hint="eastAsia" w:ascii="新宋体" w:hAnsi="新宋体" w:eastAsia="新宋体" w:cs="新宋体"/>
          <w:sz w:val="24"/>
          <w:szCs w:val="24"/>
          <w:lang w:eastAsia="zh-CN"/>
        </w:rPr>
      </w:pPr>
      <w:r>
        <w:rPr>
          <w:rFonts w:hint="eastAsia" w:ascii="新宋体" w:hAnsi="新宋体" w:eastAsia="新宋体" w:cs="新宋体"/>
          <w:sz w:val="24"/>
          <w:szCs w:val="24"/>
        </w:rPr>
        <w:t>乙方(供应商):</w:t>
      </w:r>
      <w:r>
        <w:rPr>
          <w:rFonts w:hint="eastAsia" w:ascii="新宋体" w:hAnsi="新宋体" w:eastAsia="新宋体" w:cs="新宋体"/>
          <w:sz w:val="24"/>
          <w:szCs w:val="24"/>
          <w:lang w:val="en-US" w:eastAsia="zh-CN"/>
        </w:rPr>
        <w:t xml:space="preserve"> </w:t>
      </w:r>
    </w:p>
    <w:p w14:paraId="70764404">
      <w:pPr>
        <w:spacing w:line="360" w:lineRule="auto"/>
        <w:ind w:firstLine="480" w:firstLineChars="200"/>
        <w:rPr>
          <w:rFonts w:hint="eastAsia" w:ascii="新宋体" w:hAnsi="新宋体" w:eastAsia="新宋体" w:cs="新宋体"/>
          <w:sz w:val="24"/>
          <w:szCs w:val="24"/>
          <w:lang w:eastAsia="zh-CN"/>
        </w:rPr>
      </w:pPr>
      <w:r>
        <w:rPr>
          <w:rFonts w:hint="eastAsia" w:ascii="新宋体" w:hAnsi="新宋体" w:eastAsia="新宋体" w:cs="新宋体"/>
          <w:sz w:val="24"/>
          <w:szCs w:val="24"/>
        </w:rPr>
        <w:t>地址：</w:t>
      </w:r>
      <w:r>
        <w:rPr>
          <w:rFonts w:hint="eastAsia" w:ascii="新宋体" w:hAnsi="新宋体" w:eastAsia="新宋体" w:cs="新宋体"/>
          <w:sz w:val="24"/>
          <w:szCs w:val="24"/>
          <w:lang w:val="en-US" w:eastAsia="zh-CN"/>
        </w:rPr>
        <w:t xml:space="preserve"> </w:t>
      </w:r>
    </w:p>
    <w:p w14:paraId="27D0A604">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确认方：陕西至诚项目管理集团有限公司</w:t>
      </w:r>
    </w:p>
    <w:p w14:paraId="49CC66F7">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地 址：陕西省西安市经济技术开发区未央路171-1号银池道拉斯财富中心21楼</w:t>
      </w:r>
    </w:p>
    <w:p w14:paraId="12B54346">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根据《中华人民共和国民法典》及有关规定，为明确甲方和乙方的权利与义 务关系，就乙方向甲方提供通勤车及摆渡车服务，供甲方工作人员及就诊人员使 用事宜，甲方双方本着自愿、公平、互利的原则，经协商一致，订立本合同，以 资共同遵守。</w:t>
      </w:r>
    </w:p>
    <w:p w14:paraId="7018D6D4">
      <w:pPr>
        <w:spacing w:line="360" w:lineRule="auto"/>
        <w:ind w:firstLine="480" w:firstLineChars="200"/>
        <w:rPr>
          <w:rFonts w:hint="eastAsia" w:ascii="新宋体" w:hAnsi="新宋体" w:eastAsia="新宋体" w:cs="新宋体"/>
          <w:sz w:val="24"/>
          <w:szCs w:val="24"/>
        </w:rPr>
      </w:pPr>
      <w:r>
        <w:rPr>
          <w:rFonts w:hint="eastAsia" w:ascii="新宋体" w:hAnsi="新宋体" w:eastAsia="新宋体" w:cs="新宋体"/>
          <w:sz w:val="24"/>
          <w:szCs w:val="24"/>
        </w:rPr>
        <w:t>一、服务范围及内容</w:t>
      </w:r>
    </w:p>
    <w:p w14:paraId="0E7ED19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rPr>
        <w:t xml:space="preserve">为保障甲方医院工作人员通勤及患者就医出行便利，乙方提供以下路线的车 </w:t>
      </w:r>
      <w:r>
        <w:rPr>
          <w:rFonts w:hint="eastAsia" w:ascii="新宋体" w:hAnsi="新宋体" w:eastAsia="新宋体" w:cs="新宋体"/>
          <w:sz w:val="24"/>
          <w:szCs w:val="24"/>
          <w:highlight w:val="none"/>
        </w:rPr>
        <w:t>辆服务：</w:t>
      </w:r>
    </w:p>
    <w:p w14:paraId="57887FA3">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(1)通勤用车线路：西安市儿童医院西门院区到西安市儿童医院经开院区 之间(每日早上从西门院区发往经开院区一趟；晚上从经开院区发往西门院区一 趟)。</w:t>
      </w:r>
    </w:p>
    <w:p w14:paraId="7042FEBB">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(2)摆渡用车线路：西安市儿童医院经开院区与落实清楚是改成：元鼎路地铁站D口之间，每天往返摆渡用。</w:t>
      </w:r>
    </w:p>
    <w:p w14:paraId="0BB766A8">
      <w:pPr>
        <w:spacing w:line="360" w:lineRule="auto"/>
        <w:ind w:firstLine="482" w:firstLineChars="200"/>
        <w:rPr>
          <w:rFonts w:hint="eastAsia" w:ascii="新宋体" w:hAnsi="新宋体" w:eastAsia="新宋体" w:cs="新宋体"/>
          <w:sz w:val="24"/>
          <w:szCs w:val="24"/>
        </w:rPr>
      </w:pPr>
      <w:r>
        <w:rPr>
          <w:rFonts w:hint="eastAsia" w:ascii="新宋体" w:hAnsi="新宋体" w:eastAsia="新宋体" w:cs="新宋体"/>
          <w:b/>
          <w:bCs/>
          <w:sz w:val="24"/>
          <w:szCs w:val="24"/>
        </w:rPr>
        <w:t>二、合同标的物内容及服务要求</w:t>
      </w:r>
    </w:p>
    <w:tbl>
      <w:tblPr>
        <w:tblStyle w:val="7"/>
        <w:tblW w:w="7670" w:type="dxa"/>
        <w:tblInd w:w="36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4"/>
        <w:gridCol w:w="1997"/>
        <w:gridCol w:w="2177"/>
        <w:gridCol w:w="2612"/>
      </w:tblGrid>
      <w:tr w14:paraId="281BBD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884" w:type="dxa"/>
            <w:vAlign w:val="top"/>
          </w:tcPr>
          <w:p w14:paraId="3C1918D3">
            <w:pPr>
              <w:spacing w:before="165" w:line="221" w:lineRule="auto"/>
              <w:ind w:left="205"/>
              <w:rPr>
                <w:rFonts w:ascii="宋体" w:hAnsi="宋体" w:eastAsia="宋体" w:cs="宋体"/>
                <w:sz w:val="23"/>
                <w:szCs w:val="23"/>
              </w:rPr>
            </w:pPr>
            <w:r>
              <w:rPr>
                <w:rFonts w:ascii="宋体" w:hAnsi="宋体" w:eastAsia="宋体" w:cs="宋体"/>
                <w:spacing w:val="7"/>
                <w:sz w:val="23"/>
                <w:szCs w:val="23"/>
              </w:rPr>
              <w:t>序号</w:t>
            </w:r>
          </w:p>
        </w:tc>
        <w:tc>
          <w:tcPr>
            <w:tcW w:w="1997" w:type="dxa"/>
            <w:vAlign w:val="top"/>
          </w:tcPr>
          <w:p w14:paraId="62CB1CBA">
            <w:pPr>
              <w:spacing w:before="164" w:line="219" w:lineRule="auto"/>
              <w:ind w:left="531"/>
              <w:rPr>
                <w:rFonts w:ascii="宋体" w:hAnsi="宋体" w:eastAsia="宋体" w:cs="宋体"/>
                <w:sz w:val="23"/>
                <w:szCs w:val="23"/>
              </w:rPr>
            </w:pPr>
            <w:r>
              <w:rPr>
                <w:rFonts w:ascii="宋体" w:hAnsi="宋体" w:eastAsia="宋体" w:cs="宋体"/>
                <w:spacing w:val="2"/>
                <w:sz w:val="23"/>
                <w:szCs w:val="23"/>
              </w:rPr>
              <w:t>服务内容</w:t>
            </w:r>
          </w:p>
        </w:tc>
        <w:tc>
          <w:tcPr>
            <w:tcW w:w="2177" w:type="dxa"/>
            <w:vAlign w:val="top"/>
          </w:tcPr>
          <w:p w14:paraId="76812DC4">
            <w:pPr>
              <w:spacing w:before="162" w:line="218" w:lineRule="auto"/>
              <w:ind w:left="644"/>
              <w:rPr>
                <w:rFonts w:ascii="宋体" w:hAnsi="宋体" w:eastAsia="宋体" w:cs="宋体"/>
                <w:sz w:val="23"/>
                <w:szCs w:val="23"/>
              </w:rPr>
            </w:pPr>
            <w:r>
              <w:rPr>
                <w:rFonts w:ascii="宋体" w:hAnsi="宋体" w:eastAsia="宋体" w:cs="宋体"/>
                <w:spacing w:val="-2"/>
                <w:sz w:val="23"/>
                <w:szCs w:val="23"/>
              </w:rPr>
              <w:t>含税单价</w:t>
            </w:r>
          </w:p>
        </w:tc>
        <w:tc>
          <w:tcPr>
            <w:tcW w:w="2612" w:type="dxa"/>
            <w:vAlign w:val="top"/>
          </w:tcPr>
          <w:p w14:paraId="154BDCBD">
            <w:pPr>
              <w:spacing w:before="165" w:line="221" w:lineRule="auto"/>
              <w:ind w:left="1067"/>
              <w:rPr>
                <w:rFonts w:ascii="宋体" w:hAnsi="宋体" w:eastAsia="宋体" w:cs="宋体"/>
                <w:sz w:val="23"/>
                <w:szCs w:val="23"/>
              </w:rPr>
            </w:pPr>
            <w:r>
              <w:rPr>
                <w:rFonts w:ascii="宋体" w:hAnsi="宋体" w:eastAsia="宋体" w:cs="宋体"/>
                <w:spacing w:val="5"/>
                <w:sz w:val="23"/>
                <w:szCs w:val="23"/>
              </w:rPr>
              <w:t>备注</w:t>
            </w:r>
          </w:p>
        </w:tc>
      </w:tr>
      <w:tr w14:paraId="7E745B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884" w:type="dxa"/>
            <w:vAlign w:val="top"/>
          </w:tcPr>
          <w:p w14:paraId="0370315D">
            <w:pPr>
              <w:spacing w:before="76" w:line="241" w:lineRule="auto"/>
              <w:ind w:left="375"/>
              <w:rPr>
                <w:rFonts w:ascii="宋体" w:hAnsi="宋体" w:eastAsia="宋体" w:cs="宋体"/>
                <w:sz w:val="23"/>
                <w:szCs w:val="23"/>
              </w:rPr>
            </w:pPr>
            <w:r>
              <w:rPr>
                <w:rFonts w:ascii="宋体" w:hAnsi="宋体" w:eastAsia="宋体" w:cs="宋体"/>
                <w:sz w:val="23"/>
                <w:szCs w:val="23"/>
              </w:rPr>
              <w:t>1</w:t>
            </w:r>
          </w:p>
        </w:tc>
        <w:tc>
          <w:tcPr>
            <w:tcW w:w="1997" w:type="dxa"/>
            <w:vAlign w:val="top"/>
          </w:tcPr>
          <w:p w14:paraId="1F4DF291">
            <w:pPr>
              <w:spacing w:before="23" w:line="219" w:lineRule="auto"/>
              <w:ind w:left="181"/>
              <w:rPr>
                <w:rFonts w:ascii="宋体" w:hAnsi="宋体" w:eastAsia="宋体" w:cs="宋体"/>
                <w:sz w:val="23"/>
                <w:szCs w:val="23"/>
              </w:rPr>
            </w:pPr>
            <w:r>
              <w:rPr>
                <w:rFonts w:hint="eastAsia" w:ascii="宋体" w:hAnsi="宋体" w:eastAsia="宋体" w:cs="宋体"/>
                <w:sz w:val="23"/>
                <w:szCs w:val="23"/>
              </w:rPr>
              <w:t>15-21座客车</w:t>
            </w:r>
          </w:p>
        </w:tc>
        <w:tc>
          <w:tcPr>
            <w:tcW w:w="2177" w:type="dxa"/>
            <w:vAlign w:val="top"/>
          </w:tcPr>
          <w:p w14:paraId="2E77E2B5">
            <w:pPr>
              <w:spacing w:before="43" w:line="219" w:lineRule="auto"/>
              <w:ind w:left="554"/>
              <w:rPr>
                <w:rFonts w:ascii="宋体" w:hAnsi="宋体" w:eastAsia="宋体" w:cs="宋体"/>
                <w:sz w:val="23"/>
                <w:szCs w:val="23"/>
              </w:rPr>
            </w:pPr>
            <w:r>
              <w:rPr>
                <w:rFonts w:ascii="宋体" w:hAnsi="宋体" w:eastAsia="宋体" w:cs="宋体"/>
                <w:spacing w:val="5"/>
                <w:sz w:val="23"/>
                <w:szCs w:val="23"/>
                <w:u w:val="single" w:color="auto"/>
              </w:rPr>
              <w:t>5</w:t>
            </w:r>
            <w:r>
              <w:rPr>
                <w:rFonts w:hint="eastAsia" w:ascii="宋体" w:hAnsi="宋体" w:eastAsia="宋体" w:cs="宋体"/>
                <w:spacing w:val="5"/>
                <w:sz w:val="23"/>
                <w:szCs w:val="23"/>
                <w:u w:val="single" w:color="auto"/>
                <w:lang w:val="en-US" w:eastAsia="zh-CN"/>
              </w:rPr>
              <w:t>2</w:t>
            </w:r>
            <w:r>
              <w:rPr>
                <w:rFonts w:ascii="宋体" w:hAnsi="宋体" w:eastAsia="宋体" w:cs="宋体"/>
                <w:spacing w:val="5"/>
                <w:sz w:val="23"/>
                <w:szCs w:val="23"/>
                <w:u w:val="single" w:color="auto"/>
              </w:rPr>
              <w:t>0</w:t>
            </w:r>
            <w:r>
              <w:rPr>
                <w:rFonts w:ascii="宋体" w:hAnsi="宋体" w:eastAsia="宋体" w:cs="宋体"/>
                <w:spacing w:val="5"/>
                <w:sz w:val="23"/>
                <w:szCs w:val="23"/>
              </w:rPr>
              <w:t>元/辆/日</w:t>
            </w:r>
          </w:p>
        </w:tc>
        <w:tc>
          <w:tcPr>
            <w:tcW w:w="2612" w:type="dxa"/>
            <w:vAlign w:val="top"/>
          </w:tcPr>
          <w:p w14:paraId="28B5629D">
            <w:pPr>
              <w:spacing w:before="23" w:line="219" w:lineRule="auto"/>
              <w:ind w:left="147"/>
              <w:rPr>
                <w:rFonts w:ascii="宋体" w:hAnsi="宋体" w:eastAsia="宋体" w:cs="宋体"/>
                <w:sz w:val="23"/>
                <w:szCs w:val="23"/>
              </w:rPr>
            </w:pPr>
            <w:r>
              <w:rPr>
                <w:rFonts w:ascii="宋体" w:hAnsi="宋体" w:eastAsia="宋体" w:cs="宋体"/>
                <w:spacing w:val="1"/>
                <w:sz w:val="23"/>
                <w:szCs w:val="23"/>
              </w:rPr>
              <w:t>根据实际用车情况而定</w:t>
            </w:r>
          </w:p>
        </w:tc>
      </w:tr>
      <w:tr w14:paraId="635F0F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4" w:type="dxa"/>
            <w:vAlign w:val="top"/>
          </w:tcPr>
          <w:p w14:paraId="0A662A7B">
            <w:pPr>
              <w:spacing w:before="129" w:line="241" w:lineRule="auto"/>
              <w:ind w:left="375"/>
              <w:rPr>
                <w:rFonts w:ascii="宋体" w:hAnsi="宋体" w:eastAsia="宋体" w:cs="宋体"/>
                <w:sz w:val="23"/>
                <w:szCs w:val="23"/>
              </w:rPr>
            </w:pPr>
            <w:r>
              <w:rPr>
                <w:rFonts w:ascii="宋体" w:hAnsi="宋体" w:eastAsia="宋体" w:cs="宋体"/>
                <w:sz w:val="23"/>
                <w:szCs w:val="23"/>
              </w:rPr>
              <w:t>2</w:t>
            </w:r>
          </w:p>
        </w:tc>
        <w:tc>
          <w:tcPr>
            <w:tcW w:w="1997" w:type="dxa"/>
            <w:vAlign w:val="top"/>
          </w:tcPr>
          <w:p w14:paraId="3A54B4E4">
            <w:pPr>
              <w:spacing w:before="86" w:line="219" w:lineRule="auto"/>
              <w:ind w:left="181"/>
              <w:rPr>
                <w:rFonts w:ascii="宋体" w:hAnsi="宋体" w:eastAsia="宋体" w:cs="宋体"/>
                <w:sz w:val="23"/>
                <w:szCs w:val="23"/>
              </w:rPr>
            </w:pPr>
            <w:r>
              <w:rPr>
                <w:rFonts w:hint="eastAsia" w:ascii="宋体" w:hAnsi="宋体" w:eastAsia="宋体" w:cs="宋体"/>
                <w:sz w:val="23"/>
                <w:szCs w:val="23"/>
              </w:rPr>
              <w:t>35-39座客车</w:t>
            </w:r>
          </w:p>
        </w:tc>
        <w:tc>
          <w:tcPr>
            <w:tcW w:w="2177" w:type="dxa"/>
            <w:vAlign w:val="top"/>
          </w:tcPr>
          <w:p w14:paraId="2C96CC5A">
            <w:pPr>
              <w:spacing w:before="96" w:line="219" w:lineRule="auto"/>
              <w:ind w:left="554"/>
              <w:rPr>
                <w:rFonts w:ascii="宋体" w:hAnsi="宋体" w:eastAsia="宋体" w:cs="宋体"/>
                <w:sz w:val="23"/>
                <w:szCs w:val="23"/>
              </w:rPr>
            </w:pPr>
            <w:r>
              <w:rPr>
                <w:rFonts w:hint="eastAsia" w:ascii="宋体" w:hAnsi="宋体" w:eastAsia="宋体" w:cs="宋体"/>
                <w:spacing w:val="5"/>
                <w:sz w:val="23"/>
                <w:szCs w:val="23"/>
                <w:u w:val="single" w:color="auto"/>
                <w:lang w:val="en-US" w:eastAsia="zh-CN"/>
              </w:rPr>
              <w:t>700</w:t>
            </w:r>
            <w:r>
              <w:rPr>
                <w:rFonts w:ascii="宋体" w:hAnsi="宋体" w:eastAsia="宋体" w:cs="宋体"/>
                <w:spacing w:val="5"/>
                <w:sz w:val="23"/>
                <w:szCs w:val="23"/>
              </w:rPr>
              <w:t>元/辆/日</w:t>
            </w:r>
          </w:p>
        </w:tc>
        <w:tc>
          <w:tcPr>
            <w:tcW w:w="2612" w:type="dxa"/>
            <w:vAlign w:val="top"/>
          </w:tcPr>
          <w:p w14:paraId="478F2DC2">
            <w:pPr>
              <w:spacing w:before="86" w:line="219" w:lineRule="auto"/>
              <w:ind w:left="147"/>
              <w:rPr>
                <w:rFonts w:ascii="宋体" w:hAnsi="宋体" w:eastAsia="宋体" w:cs="宋体"/>
                <w:sz w:val="23"/>
                <w:szCs w:val="23"/>
              </w:rPr>
            </w:pPr>
            <w:r>
              <w:rPr>
                <w:rFonts w:ascii="宋体" w:hAnsi="宋体" w:eastAsia="宋体" w:cs="宋体"/>
                <w:spacing w:val="1"/>
                <w:sz w:val="23"/>
                <w:szCs w:val="23"/>
              </w:rPr>
              <w:t>根据实际用车情况而定</w:t>
            </w:r>
          </w:p>
        </w:tc>
      </w:tr>
      <w:tr w14:paraId="39B54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4" w:type="dxa"/>
            <w:vAlign w:val="top"/>
          </w:tcPr>
          <w:p w14:paraId="29E4084F">
            <w:pPr>
              <w:spacing w:before="129" w:line="241" w:lineRule="auto"/>
              <w:ind w:left="375"/>
              <w:rPr>
                <w:rFonts w:hint="eastAsia" w:ascii="宋体" w:hAnsi="宋体" w:eastAsia="宋体" w:cs="宋体"/>
                <w:sz w:val="23"/>
                <w:szCs w:val="23"/>
                <w:lang w:val="en-US" w:eastAsia="zh-CN"/>
              </w:rPr>
            </w:pPr>
            <w:r>
              <w:rPr>
                <w:rFonts w:hint="eastAsia" w:ascii="宋体" w:hAnsi="宋体" w:eastAsia="宋体" w:cs="宋体"/>
                <w:sz w:val="23"/>
                <w:szCs w:val="23"/>
                <w:lang w:val="en-US" w:eastAsia="zh-CN"/>
              </w:rPr>
              <w:t>3</w:t>
            </w:r>
          </w:p>
        </w:tc>
        <w:tc>
          <w:tcPr>
            <w:tcW w:w="1997" w:type="dxa"/>
            <w:vAlign w:val="top"/>
          </w:tcPr>
          <w:p w14:paraId="0260E8D7">
            <w:pPr>
              <w:spacing w:before="86" w:line="219" w:lineRule="auto"/>
              <w:ind w:left="181"/>
              <w:rPr>
                <w:rFonts w:ascii="宋体" w:hAnsi="宋体" w:eastAsia="宋体" w:cs="宋体"/>
                <w:spacing w:val="1"/>
                <w:sz w:val="23"/>
                <w:szCs w:val="23"/>
              </w:rPr>
            </w:pPr>
            <w:r>
              <w:rPr>
                <w:rFonts w:hint="eastAsia" w:ascii="宋体" w:hAnsi="宋体" w:eastAsia="宋体" w:cs="宋体"/>
                <w:spacing w:val="1"/>
                <w:sz w:val="23"/>
                <w:szCs w:val="23"/>
              </w:rPr>
              <w:t>50-54座客车</w:t>
            </w:r>
          </w:p>
        </w:tc>
        <w:tc>
          <w:tcPr>
            <w:tcW w:w="2177" w:type="dxa"/>
            <w:vAlign w:val="top"/>
          </w:tcPr>
          <w:p w14:paraId="5EDE6D65">
            <w:pPr>
              <w:spacing w:before="96" w:line="219" w:lineRule="auto"/>
              <w:ind w:left="554"/>
              <w:rPr>
                <w:rFonts w:ascii="宋体" w:hAnsi="宋体" w:eastAsia="宋体" w:cs="宋体"/>
                <w:spacing w:val="5"/>
                <w:sz w:val="23"/>
                <w:szCs w:val="23"/>
                <w:u w:val="single" w:color="auto"/>
              </w:rPr>
            </w:pPr>
            <w:r>
              <w:rPr>
                <w:rFonts w:hint="eastAsia" w:ascii="宋体" w:hAnsi="宋体" w:eastAsia="宋体" w:cs="宋体"/>
                <w:spacing w:val="5"/>
                <w:sz w:val="23"/>
                <w:szCs w:val="23"/>
                <w:u w:val="single" w:color="auto"/>
                <w:lang w:val="en-US" w:eastAsia="zh-CN"/>
              </w:rPr>
              <w:t>850</w:t>
            </w:r>
            <w:r>
              <w:rPr>
                <w:rFonts w:ascii="宋体" w:hAnsi="宋体" w:eastAsia="宋体" w:cs="宋体"/>
                <w:spacing w:val="5"/>
                <w:sz w:val="23"/>
                <w:szCs w:val="23"/>
              </w:rPr>
              <w:t>元/辆/日</w:t>
            </w:r>
          </w:p>
        </w:tc>
        <w:tc>
          <w:tcPr>
            <w:tcW w:w="2612" w:type="dxa"/>
            <w:vAlign w:val="top"/>
          </w:tcPr>
          <w:p w14:paraId="3DC01C46">
            <w:pPr>
              <w:spacing w:before="86" w:line="219" w:lineRule="auto"/>
              <w:ind w:left="147"/>
              <w:rPr>
                <w:rFonts w:ascii="宋体" w:hAnsi="宋体" w:eastAsia="宋体" w:cs="宋体"/>
                <w:spacing w:val="1"/>
                <w:sz w:val="23"/>
                <w:szCs w:val="23"/>
              </w:rPr>
            </w:pPr>
            <w:r>
              <w:rPr>
                <w:rFonts w:hint="eastAsia" w:ascii="宋体" w:hAnsi="宋体" w:eastAsia="宋体" w:cs="宋体"/>
                <w:spacing w:val="1"/>
                <w:sz w:val="23"/>
                <w:szCs w:val="23"/>
              </w:rPr>
              <w:t>根据实际用车情况而定</w:t>
            </w:r>
          </w:p>
        </w:tc>
      </w:tr>
    </w:tbl>
    <w:p w14:paraId="4FBF3C4D">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1、服务时间：合同期限自</w:t>
      </w:r>
      <w:r>
        <w:rPr>
          <w:rFonts w:hint="eastAsia" w:ascii="新宋体" w:hAnsi="新宋体" w:eastAsia="新宋体" w:cs="新宋体"/>
          <w:sz w:val="24"/>
          <w:szCs w:val="24"/>
          <w:highlight w:val="none"/>
          <w:u w:val="single"/>
        </w:rPr>
        <w:t xml:space="preserve"> 202</w:t>
      </w:r>
      <w:r>
        <w:rPr>
          <w:rFonts w:hint="eastAsia" w:ascii="新宋体" w:hAnsi="新宋体" w:eastAsia="新宋体" w:cs="新宋体"/>
          <w:sz w:val="24"/>
          <w:szCs w:val="24"/>
          <w:highlight w:val="none"/>
          <w:u w:val="single"/>
          <w:lang w:val="en-US" w:eastAsia="zh-CN"/>
        </w:rPr>
        <w:t>6</w:t>
      </w:r>
      <w:r>
        <w:rPr>
          <w:rFonts w:hint="eastAsia" w:ascii="新宋体" w:hAnsi="新宋体" w:eastAsia="新宋体" w:cs="新宋体"/>
          <w:sz w:val="24"/>
          <w:szCs w:val="24"/>
          <w:highlight w:val="none"/>
          <w:u w:val="single"/>
        </w:rPr>
        <w:t xml:space="preserve"> </w:t>
      </w:r>
      <w:r>
        <w:rPr>
          <w:rFonts w:hint="eastAsia" w:ascii="新宋体" w:hAnsi="新宋体" w:eastAsia="新宋体" w:cs="新宋体"/>
          <w:sz w:val="24"/>
          <w:szCs w:val="24"/>
          <w:highlight w:val="none"/>
        </w:rPr>
        <w:t>年</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月</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日起执行至</w:t>
      </w:r>
      <w:r>
        <w:rPr>
          <w:rFonts w:hint="eastAsia" w:ascii="新宋体" w:hAnsi="新宋体" w:eastAsia="新宋体" w:cs="新宋体"/>
          <w:sz w:val="24"/>
          <w:szCs w:val="24"/>
          <w:highlight w:val="none"/>
          <w:u w:val="single"/>
        </w:rPr>
        <w:t xml:space="preserve"> 202</w:t>
      </w:r>
      <w:r>
        <w:rPr>
          <w:rFonts w:hint="eastAsia" w:ascii="新宋体" w:hAnsi="新宋体" w:eastAsia="新宋体" w:cs="新宋体"/>
          <w:sz w:val="24"/>
          <w:szCs w:val="24"/>
          <w:highlight w:val="none"/>
          <w:u w:val="single"/>
          <w:lang w:val="en-US" w:eastAsia="zh-CN"/>
        </w:rPr>
        <w:t>7</w:t>
      </w:r>
      <w:r>
        <w:rPr>
          <w:rFonts w:hint="eastAsia" w:ascii="新宋体" w:hAnsi="新宋体" w:eastAsia="新宋体" w:cs="新宋体"/>
          <w:sz w:val="24"/>
          <w:szCs w:val="24"/>
          <w:highlight w:val="none"/>
          <w:u w:val="single"/>
        </w:rPr>
        <w:t xml:space="preserve"> </w:t>
      </w:r>
      <w:r>
        <w:rPr>
          <w:rFonts w:hint="eastAsia" w:ascii="新宋体" w:hAnsi="新宋体" w:eastAsia="新宋体" w:cs="新宋体"/>
          <w:sz w:val="24"/>
          <w:szCs w:val="24"/>
          <w:highlight w:val="none"/>
        </w:rPr>
        <w:t>年</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月</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日。服务期间无节假日(含法定节假日);具体时间由甲方指定。</w:t>
      </w:r>
    </w:p>
    <w:p w14:paraId="541F1A24">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2、车辆配置：乙方每日提供</w:t>
      </w:r>
      <w:r>
        <w:rPr>
          <w:rFonts w:hint="eastAsia" w:ascii="新宋体" w:hAnsi="新宋体" w:eastAsia="新宋体" w:cs="新宋体"/>
          <w:color w:val="auto"/>
          <w:sz w:val="24"/>
          <w:szCs w:val="24"/>
          <w:highlight w:val="none"/>
          <w:lang w:eastAsia="zh-CN"/>
        </w:rPr>
        <w:t>至少</w:t>
      </w:r>
      <w:r>
        <w:rPr>
          <w:rFonts w:hint="eastAsia" w:ascii="新宋体" w:hAnsi="新宋体" w:eastAsia="新宋体" w:cs="新宋体"/>
          <w:sz w:val="24"/>
          <w:szCs w:val="24"/>
          <w:highlight w:val="none"/>
        </w:rPr>
        <w:t>2辆运营车辆，保障甲方工作人员及就诊人员用车。</w:t>
      </w:r>
    </w:p>
    <w:p w14:paraId="7E7B124D">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3、里程要求：每辆车每日行使里程不得少于90公里(包括临时性的通勤任务),服务期间若发生车辆日运行公里数小90公里，乙方需进行调整补足，确保服务期间每辆车每日运行公里数平均不低于90公里。</w:t>
      </w:r>
    </w:p>
    <w:p w14:paraId="19E26070">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4、停靠安排：上下车地点由甲方指定，乙方应按指定地点提供停靠服务。</w:t>
      </w:r>
    </w:p>
    <w:p w14:paraId="46C310D0">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5、服务地点：满足医院工作人员通勤及患者就医出行方便(西门院区-经开 院区；元鼎路地铁口-经开院区)每天不少于10个往返的用车需求。以及院方一切 临时用车的需求，上下车地点由医院指定。</w:t>
      </w:r>
    </w:p>
    <w:p w14:paraId="275079FE">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6、人员配置要求：配置具有道路运输从业人员从业资格证的驾驶员以及三 年内无重大交通事故或同等以上责任事故的驾驶员。</w:t>
      </w:r>
    </w:p>
    <w:p w14:paraId="27B288D3">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7、设施设备要求：五年内营运车辆(以车辆行驶证注册之日起计算，不得 超过五年)。</w:t>
      </w:r>
    </w:p>
    <w:p w14:paraId="3D4B541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8、其他要求：车辆营运证明材料及相关手续齐全。(包括但不限于《道路运输经营许可证》或道路运输经营备案手续、行驶证、保险及其他车辆必备的证照)。</w:t>
      </w:r>
    </w:p>
    <w:p w14:paraId="6E47F46F">
      <w:pPr>
        <w:spacing w:line="360" w:lineRule="auto"/>
        <w:ind w:firstLine="482" w:firstLineChars="200"/>
        <w:rPr>
          <w:rFonts w:hint="eastAsia" w:ascii="新宋体" w:hAnsi="新宋体" w:eastAsia="新宋体" w:cs="新宋体"/>
          <w:b/>
          <w:bCs/>
          <w:sz w:val="24"/>
          <w:szCs w:val="24"/>
          <w:highlight w:val="none"/>
        </w:rPr>
      </w:pPr>
      <w:r>
        <w:rPr>
          <w:rFonts w:hint="eastAsia" w:ascii="新宋体" w:hAnsi="新宋体" w:eastAsia="新宋体" w:cs="新宋体"/>
          <w:b/>
          <w:bCs/>
          <w:sz w:val="24"/>
          <w:szCs w:val="24"/>
          <w:highlight w:val="none"/>
        </w:rPr>
        <w:t>三、合同价款</w:t>
      </w:r>
    </w:p>
    <w:p w14:paraId="60A8662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(1)合同单价合计为人民币(大写)</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w:t>
      </w:r>
      <w:r>
        <w:rPr>
          <w:rFonts w:hint="eastAsia" w:ascii="新宋体" w:hAnsi="新宋体" w:eastAsia="新宋体" w:cs="新宋体"/>
          <w:sz w:val="24"/>
          <w:szCs w:val="24"/>
          <w:highlight w:val="none"/>
          <w:u w:val="single"/>
          <w:lang w:val="en-US" w:eastAsia="zh-CN"/>
        </w:rPr>
        <w:t xml:space="preserve">          </w:t>
      </w:r>
      <w:r>
        <w:rPr>
          <w:rFonts w:hint="eastAsia" w:ascii="新宋体" w:hAnsi="新宋体" w:eastAsia="新宋体" w:cs="新宋体"/>
          <w:sz w:val="24"/>
          <w:szCs w:val="24"/>
          <w:highlight w:val="none"/>
        </w:rPr>
        <w:t>元)。</w:t>
      </w:r>
    </w:p>
    <w:p w14:paraId="06D74D69">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(2)合同单价包括履行期间车辆的保险费、维修费、维护费、年检费、油 费、司机人工费及国家按现行税收政策征收的一切税费及其它相关的费用。</w:t>
      </w:r>
    </w:p>
    <w:p w14:paraId="7FF7F19F">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(3)合同单价一次性包死，不受市场价格变化因素的影响。</w:t>
      </w:r>
    </w:p>
    <w:p w14:paraId="0B027FF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(4)服务期限内乙方按照合同约定的服务内容每天提供2辆车，车型根据 甲方实际情况而定，每辆车每日运行公里数不少于90公里，以乙方每日实际提 供用车车辆数及每辆车实际出车天数为标准按月据实结算，服务期内合同最高执 行总价不得超过预算金额</w:t>
      </w:r>
      <w:r>
        <w:rPr>
          <w:rFonts w:hint="eastAsia" w:ascii="新宋体" w:hAnsi="新宋体" w:eastAsia="新宋体" w:cs="新宋体"/>
          <w:sz w:val="24"/>
          <w:szCs w:val="24"/>
          <w:highlight w:val="none"/>
          <w:lang w:val="en-US" w:eastAsia="zh-CN"/>
        </w:rPr>
        <w:t xml:space="preserve">       </w:t>
      </w:r>
      <w:r>
        <w:rPr>
          <w:rFonts w:hint="eastAsia" w:ascii="新宋体" w:hAnsi="新宋体" w:eastAsia="新宋体" w:cs="新宋体"/>
          <w:sz w:val="24"/>
          <w:szCs w:val="24"/>
          <w:highlight w:val="none"/>
        </w:rPr>
        <w:t>万元。</w:t>
      </w:r>
    </w:p>
    <w:p w14:paraId="37A07FDF">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(5)报价满足院方一切用车需求并不增加任何费用。</w:t>
      </w:r>
    </w:p>
    <w:p w14:paraId="5D331741">
      <w:pPr>
        <w:spacing w:line="360" w:lineRule="auto"/>
        <w:ind w:firstLine="482" w:firstLineChars="200"/>
        <w:rPr>
          <w:rFonts w:hint="eastAsia" w:ascii="新宋体" w:hAnsi="新宋体" w:eastAsia="新宋体" w:cs="新宋体"/>
          <w:b/>
          <w:bCs/>
          <w:sz w:val="24"/>
          <w:szCs w:val="24"/>
          <w:highlight w:val="none"/>
        </w:rPr>
      </w:pPr>
      <w:r>
        <w:rPr>
          <w:rFonts w:hint="eastAsia" w:ascii="新宋体" w:hAnsi="新宋体" w:eastAsia="新宋体" w:cs="新宋体"/>
          <w:b/>
          <w:bCs/>
          <w:sz w:val="24"/>
          <w:szCs w:val="24"/>
          <w:highlight w:val="none"/>
        </w:rPr>
        <w:t>四、支付方式</w:t>
      </w:r>
    </w:p>
    <w:p w14:paraId="131521A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1、结算标准：车辆服务费以乙方每日实际提供用车辆数及每辆车出车天数 为标准进行汇总，按月据实结算。乙方于次月初提供上月的实际使用凭证(包括 服务车型及出车天数),该凭证需有甲方项目负责人签字。经双方核实确认后，</w:t>
      </w:r>
    </w:p>
    <w:p w14:paraId="13C740B3">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乙方开具增值税发票向甲方申请付款，甲方在达到付款条件起30日内支付上月 车辆服务费。</w:t>
      </w:r>
    </w:p>
    <w:p w14:paraId="696A3DF9">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2、甲方每次付款前，乙方需提供相应金额的增值税发票，否则甲方有权拒绝付款，且不承担任何责任，乙方不得以此为由拒绝履行合同服务。</w:t>
      </w:r>
    </w:p>
    <w:p w14:paraId="6A68CE3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3、乙方指定的银行账户信息：</w:t>
      </w:r>
    </w:p>
    <w:p w14:paraId="58D0542C">
      <w:pPr>
        <w:spacing w:line="360" w:lineRule="auto"/>
        <w:ind w:firstLine="480" w:firstLineChars="200"/>
        <w:rPr>
          <w:rFonts w:hint="default"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rPr>
        <w:t>账户名称：</w:t>
      </w:r>
      <w:r>
        <w:rPr>
          <w:rFonts w:hint="eastAsia" w:ascii="新宋体" w:hAnsi="新宋体" w:eastAsia="新宋体" w:cs="新宋体"/>
          <w:sz w:val="24"/>
          <w:szCs w:val="24"/>
          <w:highlight w:val="none"/>
          <w:lang w:val="en-US" w:eastAsia="zh-CN"/>
        </w:rPr>
        <w:t xml:space="preserve">        </w:t>
      </w:r>
    </w:p>
    <w:p w14:paraId="750AA348">
      <w:pPr>
        <w:spacing w:line="360" w:lineRule="auto"/>
        <w:ind w:firstLine="480" w:firstLineChars="200"/>
        <w:rPr>
          <w:rFonts w:hint="default"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rPr>
        <w:t>开户银行：</w:t>
      </w:r>
      <w:r>
        <w:rPr>
          <w:rFonts w:hint="eastAsia" w:ascii="新宋体" w:hAnsi="新宋体" w:eastAsia="新宋体" w:cs="新宋体"/>
          <w:sz w:val="24"/>
          <w:szCs w:val="24"/>
          <w:highlight w:val="none"/>
          <w:lang w:val="en-US" w:eastAsia="zh-CN"/>
        </w:rPr>
        <w:t xml:space="preserve">        </w:t>
      </w:r>
    </w:p>
    <w:p w14:paraId="253F491C">
      <w:pPr>
        <w:spacing w:line="360" w:lineRule="auto"/>
        <w:ind w:firstLine="480" w:firstLineChars="200"/>
        <w:rPr>
          <w:rFonts w:hint="default"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rPr>
        <w:t>账号：</w:t>
      </w:r>
      <w:r>
        <w:rPr>
          <w:rFonts w:hint="eastAsia" w:ascii="新宋体" w:hAnsi="新宋体" w:eastAsia="新宋体" w:cs="新宋体"/>
          <w:sz w:val="24"/>
          <w:szCs w:val="24"/>
          <w:highlight w:val="none"/>
          <w:lang w:val="en-US" w:eastAsia="zh-CN"/>
        </w:rPr>
        <w:t xml:space="preserve">         </w:t>
      </w:r>
    </w:p>
    <w:p w14:paraId="0AE247E7">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 甲方开票信息：</w:t>
      </w:r>
    </w:p>
    <w:p w14:paraId="2385BBFC">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账户名称：西安市儿童医院</w:t>
      </w:r>
    </w:p>
    <w:p w14:paraId="089DE612">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开户银行：交行西安甜水井街支行</w:t>
      </w:r>
    </w:p>
    <w:p w14:paraId="2062B50C">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账号：611301075018150042876</w:t>
      </w:r>
    </w:p>
    <w:p w14:paraId="74757634">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五、双方权利义务</w:t>
      </w:r>
    </w:p>
    <w:p w14:paraId="5861C6B7">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(一)甲方权利义务：</w:t>
      </w:r>
    </w:p>
    <w:p w14:paraId="117BC6E7">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1、甲方按照双方约定的付款方式，按时支付合同期限内的服务费用。</w:t>
      </w:r>
    </w:p>
    <w:p w14:paraId="42ED1BE2">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2、甲方应指定适当位置，供合同约定的通勤与摆渡车辆临时停放。</w:t>
      </w:r>
    </w:p>
    <w:p w14:paraId="14AC4B11">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3、甲方不得以任何形式要求乙方从事违反《中华人民共和国道路交通安全 法》及国家相关法律法规的行为。</w:t>
      </w:r>
    </w:p>
    <w:p w14:paraId="4D81380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甲方因特殊原因需要更改或增加接送时间段或班次，应提前一个工作日书面或电话知会乙方，经乙方同意并就相关费用协商一致后，方能调动车辆，乙方应于以协助。若每辆车每日运行公里数超过90公里以上(不含90公里)</w:t>
      </w:r>
      <w:bookmarkStart w:id="0" w:name="_GoBack"/>
      <w:r>
        <w:rPr>
          <w:rFonts w:hint="eastAsia" w:ascii="新宋体" w:hAnsi="新宋体" w:eastAsia="新宋体" w:cs="新宋体"/>
          <w:color w:val="auto"/>
          <w:sz w:val="24"/>
          <w:szCs w:val="24"/>
          <w:highlight w:val="none"/>
          <w:lang w:eastAsia="zh-CN"/>
        </w:rPr>
        <w:t>或不足</w:t>
      </w:r>
      <w:r>
        <w:rPr>
          <w:rFonts w:hint="eastAsia" w:ascii="新宋体" w:hAnsi="新宋体" w:eastAsia="新宋体" w:cs="新宋体"/>
          <w:color w:val="auto"/>
          <w:sz w:val="24"/>
          <w:szCs w:val="24"/>
          <w:highlight w:val="none"/>
          <w:lang w:val="en-US" w:eastAsia="zh-CN"/>
        </w:rPr>
        <w:t>90公里</w:t>
      </w:r>
      <w:r>
        <w:rPr>
          <w:rFonts w:hint="eastAsia" w:ascii="新宋体" w:hAnsi="新宋体" w:eastAsia="新宋体" w:cs="新宋体"/>
          <w:color w:val="auto"/>
          <w:sz w:val="24"/>
          <w:szCs w:val="24"/>
          <w:highlight w:val="none"/>
        </w:rPr>
        <w:t>,用车费用</w:t>
      </w:r>
      <w:r>
        <w:rPr>
          <w:rFonts w:hint="eastAsia" w:ascii="新宋体" w:hAnsi="新宋体" w:eastAsia="新宋体" w:cs="新宋体"/>
          <w:color w:val="auto"/>
          <w:sz w:val="24"/>
          <w:szCs w:val="24"/>
          <w:highlight w:val="none"/>
          <w:lang w:eastAsia="zh-CN"/>
        </w:rPr>
        <w:t>可按每辆车每日的服务费折合为每公里服务费进行核算；</w:t>
      </w:r>
      <w:bookmarkEnd w:id="0"/>
    </w:p>
    <w:p w14:paraId="41A40927">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5、如因交通部门临时规定或不可抗力因素造成路线改变，经甲方书面确认 后，车辆按变更后的路线运行；若在合同期限内，甲方需要更换接送站点，应提 前一个工作日书面通知乙方并协商处理。</w:t>
      </w:r>
    </w:p>
    <w:p w14:paraId="7FEFFD9D">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6、如因甲方工作调整，有权提前一个月书面通知乙方终止合同，甲乙双方 均不承担任何违约赔偿责任。</w:t>
      </w:r>
    </w:p>
    <w:p w14:paraId="3D0C5D4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(二)乙方权利义务：</w:t>
      </w:r>
    </w:p>
    <w:p w14:paraId="0CB94FE6">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1、保证本服务运行方式的合法性和合理性，相关政策方面由乙方承担解释 责任。</w:t>
      </w:r>
    </w:p>
    <w:p w14:paraId="0B03FDA4">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2、保证为租赁车辆配备具有驾驶执照和良好驾驶经验的司机，司机必须为 乙方员工，乙方对其司机履行本合同产生的一切后果承担责任。乙方应确保司机 具有真实有效的客运车辆驾驶资格，驾龄5年以上，且三年内无重大交通事故或同等以上责任事故的，并熟悉《中华人民共和国道路交通安全法》的相关内容。班车司机应相对固定，车辆外观和内部应保持干净整洁。</w:t>
      </w:r>
    </w:p>
    <w:p w14:paraId="2235E8B4">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3、乙方负责每日对车辆进行深度消毒，并在车辆明显位置张贴消毒方案、记录，以备甲方不定期检查。</w:t>
      </w:r>
    </w:p>
    <w:p w14:paraId="744FB60C">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4、乙方车辆在运行期间如发生故障或事故，需及时调动其他车辆运行，以确保甲方职工正常上班时间。</w:t>
      </w:r>
    </w:p>
    <w:p w14:paraId="787F8D9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5、乙方负责租赁车辆的年审、轮胎、日常维修维护、燃料、税金、运管费、管理费、保险及司机的薪金、保险、福利等费用，甲方不承担除车辆租赁费用以外任何费用。若车辆损坏丢失，甲方不承担任何责任。</w:t>
      </w:r>
    </w:p>
    <w:p w14:paraId="1554C7B2">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6、乙方应保证文明、安全运行：参与运行的司机应着装整洁规范，运行期 间应耐心、态度和蔼，礼貌待客。如甲方乘客投诉，经调查属实，每发生一次投 诉，扣除本月服务费用人民币</w:t>
      </w:r>
      <w:r>
        <w:rPr>
          <w:rFonts w:hint="eastAsia" w:ascii="新宋体" w:hAnsi="新宋体" w:eastAsia="新宋体" w:cs="新宋体"/>
          <w:sz w:val="24"/>
          <w:szCs w:val="24"/>
          <w:highlight w:val="none"/>
          <w:u w:val="single"/>
        </w:rPr>
        <w:t>500</w:t>
      </w:r>
      <w:r>
        <w:rPr>
          <w:rFonts w:hint="eastAsia" w:ascii="新宋体" w:hAnsi="新宋体" w:eastAsia="新宋体" w:cs="新宋体"/>
          <w:sz w:val="24"/>
          <w:szCs w:val="24"/>
          <w:highlight w:val="none"/>
        </w:rPr>
        <w:t>元整；若发生吵架、打架等情节严重的情况， 交由乙方处理，乙方应及时更换司机，并承担影响车辆运行导致甲方乘客产生的 租车、打车等相关费用以及造成的实际损失，包括但不限于医药费及甲方因维权 而产生的诉讼费、差旅费、鉴定费、律师费等。甲方先行承担了前述费用的，有 权向乙方进行追偿。</w:t>
      </w:r>
    </w:p>
    <w:p w14:paraId="00252B4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7、在合同履行过程中，乙方负责车辆行驶安全及相关责任，包括乘车安全。严格遵守《中华人民共和国道路交通安全法》,客运车辆不得载客超过核定乘员，驾驶员不得超时间疲劳驾驶。如在车辆行驶中发生意外或事故发生造成乘客人身伤害、财产损失、车辆事故等，乙方应承担全部赔偿及人员安置等责任，甲方可提供必要协助。</w:t>
      </w:r>
    </w:p>
    <w:p w14:paraId="632D6B9B">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8、乙方在合同履行期间，因自身违反交通法规，发生交通事故等而被公安 交通管理部门扣留证件，不得影响本合同的执行，乙方应及时调配车辆、司机予以替补，不得影响甲方的正常工作秩序。因此造成的车辆及人员损伤和公安交通 部门对乙方的罚款等均与甲方无关，应由乙方全部承担。</w:t>
      </w:r>
    </w:p>
    <w:p w14:paraId="32D699C8">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9、如遇恶劣天气或政策性放假(如雾霾红色预警等)导致的车辆停驶，车辆停驶费用在停驶当月的服务费用中相应扣除。</w:t>
      </w:r>
    </w:p>
    <w:p w14:paraId="151BC9CA">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10、因出现车辆维修、年审、接受定期检查或经甲方认可的合理因素所造成 需要暂停运行时，乙方必须及时用同等规格的车辆来代替，确定每天车辆的正常 运行为前提。否则甲方有权不支付当天该租用车辆的租车费用，并由乙方承担所 造成甲方的经济损失。</w:t>
      </w:r>
    </w:p>
    <w:p w14:paraId="68AD2A95">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11、保证租赁车辆证件齐全，车况良好，适于营运。同时，根据双方确定的 运行方案，保证租赁车辆的安全准点，如无特殊原因，摆渡车不得迟到、早退。</w:t>
      </w:r>
    </w:p>
    <w:p w14:paraId="49A31482">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六、违约责任</w:t>
      </w:r>
    </w:p>
    <w:p w14:paraId="0D5C097C">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1、乙方因服务地点、司机服务态度等不符合约定，经查属实，乙方应在2天 内期限整改，如违反合同约定或在甲方通知限期整改后仍不予整改或整改不符合 甲方要求，甲方有权解除合同且不支付相关服务费用，并要求乙方按照本合同约 定的两个月(60天)服务费用支付违约金。</w:t>
      </w:r>
    </w:p>
    <w:p w14:paraId="45519A70">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2、乙方如无特殊原因，班车不得迟到、早退。如出现一次，甲方有权扣除 该辆车当天费用；延误0.5 小时以上发车，甲方有权扣除本月服务费用人民币 1000元。若没有合理的原因逾期超过1天不出车或未足额出车，甲方有权单方 面解除合同(合同自书面解除通知送达乙方之日起解除),并要求乙方支付合同 约定的两个月(60天)租赁费用作为违约金。</w:t>
      </w:r>
    </w:p>
    <w:p w14:paraId="0EDEE33D">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3、乙方严重违反合同约定或者因乙方原因导致合同终止/解除，乙方应当向 甲方支付合同约定的两个月(60天)服务费用的违约金，违约金不足以赔偿甲</w:t>
      </w:r>
    </w:p>
    <w:p w14:paraId="24CC0AAA">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方损失的，乙方应当另行赔偿。</w:t>
      </w:r>
    </w:p>
    <w:p w14:paraId="398D9969">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4、乙方违约给甲方造成损失的，应承担违约责任，并赔偿甲方的全部损失， 包括但不限于甲方的直接经济损失、为追索该损失而发生的律师代理费、诉讼费、 仲裁费、证据调查费、保全费、保全担保费等费用。</w:t>
      </w:r>
    </w:p>
    <w:p w14:paraId="17E146C3">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5、乙方不得利用运行中的班车从事违法犯罪活动，否则甲方有权立即解除 合同，且乙方应向甲方支付合同最高预算金额的30%的违约金。</w:t>
      </w:r>
    </w:p>
    <w:p w14:paraId="46C24FEB">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七、其他约定</w:t>
      </w:r>
    </w:p>
    <w:p w14:paraId="4CD51902">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(一)双方因本合同产生的争议，应首先通过友好协商解决;协商不成的，任何一方均有权向甲方所在地人民法院提起诉讼。</w:t>
      </w:r>
    </w:p>
    <w:p w14:paraId="06D6E21C">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(二)本合同未尽事宜，双方可另行签订补充协议。补充协议与本合同具有同等法律效力，若补充协议与本合同约定不一致的，以补充协议为准。</w:t>
      </w:r>
    </w:p>
    <w:p w14:paraId="57638C79">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(三)合同自甲方和乙方签字盖章之日起生效，直至本合同规定各项事宜全部履行完毕为止。</w:t>
      </w:r>
    </w:p>
    <w:p w14:paraId="2B936DF0">
      <w:pPr>
        <w:spacing w:line="360" w:lineRule="auto"/>
        <w:ind w:firstLine="480" w:firstLineChars="2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(四)本合同一式叁份，甲方</w:t>
      </w:r>
      <w:r>
        <w:rPr>
          <w:rFonts w:hint="eastAsia" w:ascii="新宋体" w:hAnsi="新宋体" w:eastAsia="新宋体" w:cs="新宋体"/>
          <w:sz w:val="24"/>
          <w:szCs w:val="24"/>
          <w:highlight w:val="none"/>
          <w:u w:val="single"/>
          <w:lang w:val="en-US" w:eastAsia="zh-CN"/>
        </w:rPr>
        <w:t xml:space="preserve"> 贰 </w:t>
      </w:r>
      <w:r>
        <w:rPr>
          <w:rFonts w:hint="eastAsia" w:ascii="新宋体" w:hAnsi="新宋体" w:eastAsia="新宋体" w:cs="新宋体"/>
          <w:sz w:val="24"/>
          <w:szCs w:val="24"/>
          <w:highlight w:val="none"/>
        </w:rPr>
        <w:t>份，乙方</w:t>
      </w:r>
      <w:r>
        <w:rPr>
          <w:rFonts w:hint="eastAsia" w:ascii="新宋体" w:hAnsi="新宋体" w:eastAsia="新宋体" w:cs="新宋体"/>
          <w:sz w:val="24"/>
          <w:szCs w:val="24"/>
          <w:highlight w:val="none"/>
          <w:u w:val="single"/>
          <w:lang w:val="en-US" w:eastAsia="zh-CN"/>
        </w:rPr>
        <w:t xml:space="preserve"> 壹 </w:t>
      </w:r>
      <w:r>
        <w:rPr>
          <w:rFonts w:hint="eastAsia" w:ascii="新宋体" w:hAnsi="新宋体" w:eastAsia="新宋体" w:cs="新宋体"/>
          <w:sz w:val="24"/>
          <w:szCs w:val="24"/>
          <w:highlight w:val="none"/>
        </w:rPr>
        <w:t>份，具有同等法律效力。</w:t>
      </w:r>
    </w:p>
    <w:p w14:paraId="719FECB4">
      <w:pPr>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甲  方（法人公章）                乙  方（法人公章）</w:t>
      </w:r>
    </w:p>
    <w:p w14:paraId="4CC45EFC">
      <w:pPr>
        <w:spacing w:line="360" w:lineRule="auto"/>
        <w:ind w:left="5040" w:hanging="5040" w:hangingChars="21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xml:space="preserve">　单位名称：西安市儿童医院           单位名称: </w:t>
      </w:r>
    </w:p>
    <w:p w14:paraId="2C7D3151">
      <w:pPr>
        <w:spacing w:line="360" w:lineRule="auto"/>
        <w:ind w:left="5280" w:hanging="5280" w:hangingChars="2200"/>
        <w:jc w:val="left"/>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xml:space="preserve">　地  址：                            地  址： </w:t>
      </w:r>
    </w:p>
    <w:p w14:paraId="2D9F59EA">
      <w:pPr>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xml:space="preserve">　法定代表人：（签字）               法定代表人：（签字） </w:t>
      </w:r>
    </w:p>
    <w:p w14:paraId="2637521A">
      <w:pPr>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代理人：（签字）                   代理人：（签字）</w:t>
      </w:r>
    </w:p>
    <w:p w14:paraId="2AEB9F4D">
      <w:pPr>
        <w:spacing w:line="360" w:lineRule="auto"/>
        <w:ind w:left="6709" w:leftChars="109" w:hanging="6480" w:hangingChars="2700"/>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xml:space="preserve">开户银行:                            开户银行: </w:t>
      </w:r>
    </w:p>
    <w:p w14:paraId="16B57049">
      <w:pPr>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　帐    号：                          帐    号：</w:t>
      </w:r>
    </w:p>
    <w:p w14:paraId="48CC9671">
      <w:pPr>
        <w:spacing w:line="360" w:lineRule="auto"/>
        <w:rPr>
          <w:rFonts w:hint="eastAsia" w:ascii="新宋体" w:hAnsi="新宋体" w:eastAsia="新宋体" w:cs="新宋体"/>
          <w:b/>
          <w:bCs/>
          <w:kern w:val="44"/>
          <w:sz w:val="24"/>
          <w:szCs w:val="24"/>
          <w:highlight w:val="none"/>
        </w:rPr>
      </w:pPr>
      <w:r>
        <w:rPr>
          <w:rFonts w:hint="eastAsia" w:ascii="新宋体" w:hAnsi="新宋体" w:eastAsia="新宋体" w:cs="新宋体"/>
          <w:sz w:val="24"/>
          <w:szCs w:val="24"/>
          <w:highlight w:val="none"/>
        </w:rPr>
        <w:t>　签订日期：年  月  日              签订日期：年  月  日</w:t>
      </w:r>
      <w:r>
        <w:rPr>
          <w:rFonts w:hint="eastAsia" w:ascii="新宋体" w:hAnsi="新宋体" w:eastAsia="新宋体" w:cs="新宋体"/>
          <w:b/>
          <w:bCs/>
          <w:kern w:val="44"/>
          <w:sz w:val="24"/>
          <w:szCs w:val="24"/>
          <w:highlight w:val="none"/>
        </w:rPr>
        <w:t>　</w:t>
      </w:r>
    </w:p>
    <w:p w14:paraId="6F77A4EA">
      <w:pPr>
        <w:spacing w:before="78" w:line="219" w:lineRule="auto"/>
        <w:rPr>
          <w:rFonts w:ascii="宋体" w:hAnsi="宋体" w:eastAsia="宋体" w:cs="宋体"/>
          <w:spacing w:val="20"/>
          <w:sz w:val="24"/>
          <w:szCs w:val="24"/>
        </w:rPr>
      </w:pPr>
    </w:p>
    <w:p w14:paraId="1A26837B">
      <w:pPr>
        <w:spacing w:before="78" w:line="219" w:lineRule="auto"/>
        <w:rPr>
          <w:rFonts w:ascii="宋体" w:hAnsi="宋体" w:eastAsia="宋体" w:cs="宋体"/>
          <w:spacing w:val="20"/>
          <w:sz w:val="24"/>
          <w:szCs w:val="24"/>
        </w:rPr>
      </w:pPr>
    </w:p>
    <w:p w14:paraId="7477E99F">
      <w:pPr>
        <w:spacing w:before="78" w:line="219" w:lineRule="auto"/>
        <w:rPr>
          <w:rFonts w:ascii="宋体" w:hAnsi="宋体" w:eastAsia="宋体" w:cs="宋体"/>
          <w:spacing w:val="20"/>
          <w:sz w:val="24"/>
          <w:szCs w:val="24"/>
        </w:rPr>
      </w:pPr>
    </w:p>
    <w:p w14:paraId="7A464BD5">
      <w:pPr>
        <w:spacing w:before="78" w:line="219" w:lineRule="auto"/>
        <w:rPr>
          <w:rFonts w:ascii="黑体" w:hAnsi="黑体" w:eastAsia="黑体" w:cs="黑体"/>
          <w:sz w:val="24"/>
          <w:szCs w:val="24"/>
        </w:rPr>
      </w:pPr>
      <w:r>
        <w:rPr>
          <w:rFonts w:ascii="宋体" w:hAnsi="宋体" w:eastAsia="宋体" w:cs="宋体"/>
          <w:spacing w:val="20"/>
          <w:sz w:val="24"/>
          <w:szCs w:val="24"/>
        </w:rPr>
        <w:t>确认方(公章)</w:t>
      </w:r>
      <w:r>
        <w:rPr>
          <w:rFonts w:hint="eastAsia" w:ascii="宋体" w:hAnsi="宋体" w:eastAsia="宋体" w:cs="宋体"/>
          <w:spacing w:val="20"/>
          <w:sz w:val="24"/>
          <w:szCs w:val="24"/>
          <w:lang w:val="en-US" w:eastAsia="zh-CN"/>
        </w:rPr>
        <w:t>:</w:t>
      </w:r>
    </w:p>
    <w:p w14:paraId="670DFF2B">
      <w:pPr>
        <w:pStyle w:val="2"/>
        <w:spacing w:line="278" w:lineRule="auto"/>
      </w:pPr>
    </w:p>
    <w:p w14:paraId="789ED26A">
      <w:pPr>
        <w:spacing w:line="360" w:lineRule="auto"/>
        <w:rPr>
          <w:rFonts w:hint="eastAsia" w:ascii="新宋体" w:hAnsi="新宋体" w:eastAsia="新宋体" w:cs="新宋体"/>
          <w:sz w:val="24"/>
          <w:szCs w:val="24"/>
          <w:highlight w:val="none"/>
        </w:rPr>
      </w:pPr>
      <w:r>
        <w:rPr>
          <w:rFonts w:hint="eastAsia" w:ascii="新宋体" w:hAnsi="新宋体" w:eastAsia="新宋体" w:cs="新宋体"/>
          <w:sz w:val="24"/>
          <w:szCs w:val="24"/>
          <w:highlight w:val="none"/>
        </w:rPr>
        <w:t>法定代表人：(签字)</w:t>
      </w:r>
    </w:p>
    <w:p w14:paraId="39491DED">
      <w:pPr>
        <w:spacing w:line="360" w:lineRule="auto"/>
        <w:rPr>
          <w:rFonts w:hint="eastAsia"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lang w:val="en-US" w:eastAsia="zh-CN"/>
        </w:rPr>
        <w:t>地址：</w:t>
      </w:r>
    </w:p>
    <w:p w14:paraId="6260FA26">
      <w:pPr>
        <w:spacing w:line="360" w:lineRule="auto"/>
        <w:rPr>
          <w:rFonts w:hint="eastAsia"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lang w:val="en-US" w:eastAsia="zh-CN"/>
        </w:rPr>
        <w:t>联系电话：</w:t>
      </w:r>
    </w:p>
    <w:p w14:paraId="7AEAF317">
      <w:pPr>
        <w:spacing w:line="360" w:lineRule="auto"/>
        <w:rPr>
          <w:rFonts w:hint="eastAsia" w:ascii="新宋体" w:hAnsi="新宋体" w:eastAsia="新宋体" w:cs="新宋体"/>
          <w:sz w:val="24"/>
          <w:szCs w:val="24"/>
          <w:highlight w:val="none"/>
          <w:lang w:val="en-US" w:eastAsia="zh-CN"/>
        </w:rPr>
      </w:pPr>
      <w:r>
        <w:rPr>
          <w:rFonts w:hint="eastAsia" w:ascii="新宋体" w:hAnsi="新宋体" w:eastAsia="新宋体" w:cs="新宋体"/>
          <w:sz w:val="24"/>
          <w:szCs w:val="24"/>
          <w:highlight w:val="none"/>
          <w:lang w:val="en-US" w:eastAsia="zh-CN"/>
        </w:rPr>
        <w:t>签订日期：   年   月   日</w:t>
      </w:r>
    </w:p>
    <w:p w14:paraId="61E6ACA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683B9">
    <w:pPr>
      <w:pStyle w:val="3"/>
      <w:jc w:val="center"/>
    </w:pPr>
    <w:r>
      <w:rPr>
        <w:rFonts w:ascii="Calibri" w:hAnsi="Calibri" w:eastAsia="宋体" w:cs="黑体"/>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矩形 2"/>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wps:spPr>
                    <wps:txbx>
                      <w:txbxContent>
                        <w:p w14:paraId="6DB61047">
                          <w:pPr>
                            <w:pStyle w:val="3"/>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wps:txbx>
                    <wps:bodyPr wrap="none" lIns="0" tIns="0" rIns="0" bIns="0" upright="1">
                      <a:spAutoFit/>
                    </wps:bodyPr>
                  </wps:wsp>
                </a:graphicData>
              </a:graphic>
            </wp:anchor>
          </w:drawing>
        </mc:Choice>
        <mc:Fallback>
          <w:pict>
            <v:rect id="_x0000_s1026" o:spid="_x0000_s1026" o:spt="1" style="position:absolute;left:0pt;margin-top:0pt;height:144pt;width:144pt;mso-position-horizontal:center;mso-position-horizontal-relative:margin;mso-wrap-style:none;z-index:251659264;mso-width-relative:page;mso-height-relative:page;" fillcolor="#FFFFFF" filled="f" o:preferrelative="t"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Ll1uVLQAAAABQEAAA8AAAAAAAAAAQAgAAAAIgAAAGRycy9kb3ducmV2LnhtbFBLAQIUABQA&#10;AAAIAIdO4kAhzA5dvwEAAIwDAAAOAAAAAAAAAAEAIAAAAB8BAABkcnMvZTJvRG9jLnhtbFBLBQYA&#10;AAAABgAGAFkBAABQBQAAAAA=&#10;">
              <v:path/>
              <v:fill on="f" color2="#FFFFFF" focussize="0,0"/>
              <v:stroke on="f"/>
              <v:imagedata gain="65536f" blacklevel="0f" gamma="0" o:title=""/>
              <o:lock v:ext="edit" position="f" selection="f" grouping="f" rotation="f" cropping="f" text="f" aspectratio="f"/>
              <v:textbox inset="0mm,0mm,0mm,0mm" style="mso-fit-shape-to-text:t;">
                <w:txbxContent>
                  <w:p w14:paraId="6DB61047">
                    <w:pPr>
                      <w:pStyle w:val="3"/>
                    </w:pPr>
                    <w:r>
                      <w:t xml:space="preserve">第 </w:t>
                    </w:r>
                    <w:r>
                      <w:fldChar w:fldCharType="begin"/>
                    </w:r>
                    <w:r>
                      <w:instrText xml:space="preserve"> PAGE  \* MERGEFORMAT </w:instrText>
                    </w:r>
                    <w:r>
                      <w:fldChar w:fldCharType="separate"/>
                    </w:r>
                    <w:r>
                      <w:t>65</w:t>
                    </w:r>
                    <w:r>
                      <w:fldChar w:fldCharType="end"/>
                    </w:r>
                    <w:r>
                      <w:t xml:space="preserve"> 页 共 </w:t>
                    </w:r>
                    <w:r>
                      <w:fldChar w:fldCharType="begin"/>
                    </w:r>
                    <w:r>
                      <w:instrText xml:space="preserve"> NUMPAGES  \* MERGEFORMAT </w:instrText>
                    </w:r>
                    <w:r>
                      <w:fldChar w:fldCharType="separate"/>
                    </w:r>
                    <w:r>
                      <w:t>65</w:t>
                    </w:r>
                    <w:r>
                      <w:fldChar w:fldCharType="end"/>
                    </w:r>
                    <w:r>
                      <w:t xml:space="preserve"> 页</w:t>
                    </w:r>
                  </w:p>
                </w:txbxContent>
              </v:textbox>
            </v:rect>
          </w:pict>
        </mc:Fallback>
      </mc:AlternateContent>
    </w:r>
  </w:p>
  <w:p w14:paraId="701183BD">
    <w:pPr>
      <w:pStyle w:val="3"/>
      <w:ind w:right="360"/>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D2D673C"/>
    <w:rsid w:val="1D2D673C"/>
    <w:rsid w:val="383D64EA"/>
    <w:rsid w:val="599A7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ascii="Calibri" w:hAnsi="Calibri" w:eastAsia="宋体" w:cs="Times New Roman"/>
      <w:szCs w:val="22"/>
    </w:rPr>
  </w:style>
  <w:style w:type="paragraph" w:styleId="3">
    <w:name w:val="footer"/>
    <w:basedOn w:val="1"/>
    <w:qFormat/>
    <w:uiPriority w:val="0"/>
    <w:pPr>
      <w:tabs>
        <w:tab w:val="center" w:pos="4153"/>
        <w:tab w:val="right" w:pos="8306"/>
      </w:tabs>
      <w:snapToGrid w:val="0"/>
      <w:jc w:val="left"/>
    </w:pPr>
    <w:rPr>
      <w:sz w:val="18"/>
      <w:szCs w:val="18"/>
    </w:rPr>
  </w:style>
  <w:style w:type="paragraph" w:customStyle="1" w:styleId="6">
    <w:name w:val="null3"/>
    <w:hidden/>
    <w:qFormat/>
    <w:uiPriority w:val="0"/>
    <w:rPr>
      <w:rFonts w:hint="eastAsia" w:ascii="Calibri" w:hAnsi="Calibri" w:eastAsia="宋体" w:cs="黑体"/>
      <w:lang w:val="en-US" w:eastAsia="zh-CN" w:bidi="ar-SA"/>
    </w:rPr>
  </w:style>
  <w:style w:type="table" w:customStyle="1" w:styleId="7">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2026-05-19T06:56:00Z</dcterms:created>
  <dc:creator>救赎</dc:creator>
  <cp:lastModifiedBy>救赎</cp:lastModifiedBy>
  <dcterms:modified xsi:type="dcterms:W3CDTF">2026-05-19T06:57:09Z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2EE25369DAAB4E50B6800ABEA5E19B60_11</vt:lpwstr>
  </property>
  <property fmtid="{D5CDD505-2E9C-101B-9397-08002B2CF9AE}" pid="4" name="KSOTemplateDocerSaveRecord">
    <vt:lpwstr>eyJoZGlkIjoiYWY2MDIyMzQzYjM2ODQxODVjMmE5N2Y0OWY1OGFkNTYiLCJ1c2VySWQiOiIxNTU5MDg0MTUyIn0=</vt:lpwstr>
  </property>
</Properties>
</file>