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版本号：ZCSP-渭南市-2025-0087620260630003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渭南市委智慧安防提升改造项目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ZCSP-渭南市-2025-00876</w:t>
      </w:r>
      <w:r>
        <w:br/>
      </w:r>
      <w:r>
        <w:br/>
      </w:r>
      <w:r>
        <w:br/>
      </w:r>
    </w:p>
    <w:p>
      <w:pPr>
        <w:pStyle w:val="null3"/>
        <w:jc w:val="center"/>
        <w:outlineLvl w:val="2"/>
      </w:pPr>
      <w:r>
        <w:rPr>
          <w:rFonts w:ascii="仿宋_GB2312" w:hAnsi="仿宋_GB2312" w:cs="仿宋_GB2312" w:eastAsia="仿宋_GB2312"/>
          <w:sz w:val="28"/>
          <w:b/>
        </w:rPr>
        <w:t>中共渭南市委办公室</w:t>
      </w:r>
    </w:p>
    <w:p>
      <w:pPr>
        <w:pStyle w:val="null3"/>
        <w:jc w:val="center"/>
        <w:outlineLvl w:val="2"/>
      </w:pPr>
      <w:r>
        <w:rPr>
          <w:rFonts w:ascii="仿宋_GB2312" w:hAnsi="仿宋_GB2312" w:cs="仿宋_GB2312" w:eastAsia="仿宋_GB2312"/>
          <w:sz w:val="28"/>
          <w:b/>
        </w:rPr>
        <w:t>渭南市政府采购中心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渭南市政府采购中心</w:t>
      </w:r>
      <w:r>
        <w:rPr>
          <w:rFonts w:ascii="仿宋_GB2312" w:hAnsi="仿宋_GB2312" w:cs="仿宋_GB2312" w:eastAsia="仿宋_GB2312"/>
        </w:rPr>
        <w:t>（以下简称“代理机构”）受</w:t>
      </w:r>
      <w:r>
        <w:rPr>
          <w:rFonts w:ascii="仿宋_GB2312" w:hAnsi="仿宋_GB2312" w:cs="仿宋_GB2312" w:eastAsia="仿宋_GB2312"/>
        </w:rPr>
        <w:t>中共渭南市委办公室</w:t>
      </w:r>
      <w:r>
        <w:rPr>
          <w:rFonts w:ascii="仿宋_GB2312" w:hAnsi="仿宋_GB2312" w:cs="仿宋_GB2312" w:eastAsia="仿宋_GB2312"/>
        </w:rPr>
        <w:t>委托，拟对</w:t>
      </w:r>
      <w:r>
        <w:rPr>
          <w:rFonts w:ascii="仿宋_GB2312" w:hAnsi="仿宋_GB2312" w:cs="仿宋_GB2312" w:eastAsia="仿宋_GB2312"/>
        </w:rPr>
        <w:t>渭南市委智慧安防提升改造项目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ZCSP-渭南市-2025-00876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渭南市委智慧安防提升改造项目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渭南市委智慧安防提升改造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中共渭南市委办公室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朝阳大街21号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中共渭南市委办公室经办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0913-2126375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渭南市政府采购中心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陕西省渭南市临渭区朝阳大街中段中银大厦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渭南市政府采购中心经办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0913-2100081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采购包1：2,153,500.00元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第38、56项</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中共渭南市委办公室</w:t>
      </w:r>
      <w:r>
        <w:rPr>
          <w:rFonts w:ascii="仿宋_GB2312" w:hAnsi="仿宋_GB2312" w:cs="仿宋_GB2312" w:eastAsia="仿宋_GB2312"/>
        </w:rPr>
        <w:t>和</w:t>
      </w:r>
      <w:r>
        <w:rPr>
          <w:rFonts w:ascii="仿宋_GB2312" w:hAnsi="仿宋_GB2312" w:cs="仿宋_GB2312" w:eastAsia="仿宋_GB2312"/>
        </w:rPr>
        <w:t>渭南市政府采购中心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中共渭南市委办公室</w:t>
      </w:r>
      <w:r>
        <w:rPr>
          <w:rFonts w:ascii="仿宋_GB2312" w:hAnsi="仿宋_GB2312" w:cs="仿宋_GB2312" w:eastAsia="仿宋_GB2312"/>
        </w:rPr>
        <w:t>负责解释。除上述招标文件内容，其他内容由</w:t>
      </w:r>
      <w:r>
        <w:rPr>
          <w:rFonts w:ascii="仿宋_GB2312" w:hAnsi="仿宋_GB2312" w:cs="仿宋_GB2312" w:eastAsia="仿宋_GB2312"/>
        </w:rPr>
        <w:t>渭南市政府采购中心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中共渭南市委办公室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渭南市政府采购中心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符合国家 / 行业 / 地方强制标准；2. 完全满足招标文件的技术 / 商务参数要求（特别是实质性参数）；3. 符合合同约定的验收标准、中标人的投标承诺；4. 试运行指标达标；5. 专家意见一致通过。</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中共渭南市委办公室</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渭南市政府采购中心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渭南市政府采购中心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联系人：渭南市委办公室经办</w:t>
      </w:r>
    </w:p>
    <w:p>
      <w:pPr>
        <w:pStyle w:val="null3"/>
      </w:pPr>
      <w:r>
        <w:rPr>
          <w:rFonts w:ascii="仿宋_GB2312" w:hAnsi="仿宋_GB2312" w:cs="仿宋_GB2312" w:eastAsia="仿宋_GB2312"/>
        </w:rPr>
        <w:t>联系电话： 0913-2126375</w:t>
      </w:r>
    </w:p>
    <w:p>
      <w:pPr>
        <w:pStyle w:val="null3"/>
      </w:pPr>
      <w:r>
        <w:rPr>
          <w:rFonts w:ascii="仿宋_GB2312" w:hAnsi="仿宋_GB2312" w:cs="仿宋_GB2312" w:eastAsia="仿宋_GB2312"/>
        </w:rPr>
        <w:t>地址： 朝阳大街21号</w:t>
      </w:r>
    </w:p>
    <w:p>
      <w:pPr>
        <w:pStyle w:val="null3"/>
      </w:pPr>
      <w:r>
        <w:rPr>
          <w:rFonts w:ascii="仿宋_GB2312" w:hAnsi="仿宋_GB2312" w:cs="仿宋_GB2312" w:eastAsia="仿宋_GB2312"/>
        </w:rPr>
        <w:t>邮编：714000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联系人：渭南市政府采购中心</w:t>
      </w:r>
    </w:p>
    <w:p>
      <w:pPr>
        <w:pStyle w:val="null3"/>
      </w:pPr>
      <w:r>
        <w:rPr>
          <w:rFonts w:ascii="仿宋_GB2312" w:hAnsi="仿宋_GB2312" w:cs="仿宋_GB2312" w:eastAsia="仿宋_GB2312"/>
        </w:rPr>
        <w:t>联系电话：0913-2100081</w:t>
      </w:r>
    </w:p>
    <w:p>
      <w:pPr>
        <w:pStyle w:val="null3"/>
      </w:pPr>
      <w:r>
        <w:rPr>
          <w:rFonts w:ascii="仿宋_GB2312" w:hAnsi="仿宋_GB2312" w:cs="仿宋_GB2312" w:eastAsia="仿宋_GB2312"/>
        </w:rPr>
        <w:t>地址：渭南市朝阳大街中银大厦</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针对渭南市委大院现有安防体系存在的前端感知覆盖不全面、设备老化失修，网络传输容量不足、维护成本偏高，安防系统功能单一、可扩展性薄弱，以及消防、门禁等子系统智能化水平滞后等突出问题，为全面提升大院立体化治安防控能力与安全管理效能，拟实施园区安防监控提升改造项目。 项目核心围绕前端感知系统升级与补盲建设、网络传输体系层级优化、综合安防管理平台整合搭建、基础设施迭代更新、安防监控中心新建及标准化装修，同步推进智能门禁、园区测速、智慧消防升级及电子巡更系统部署等关键任务。通过引入高清智能感知设备、构建稳定高效的层次化网络架构、打造一体化安防管理平台等举措，全面补齐现有安防短板，实现大院安全监管全方位无死角、应急响应快速化智能化，为大院内人员安全与财产保障筑牢坚实的技术支撑。</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2,153,500.00</w:t>
      </w:r>
    </w:p>
    <w:p>
      <w:pPr>
        <w:pStyle w:val="null3"/>
      </w:pPr>
      <w:r>
        <w:rPr>
          <w:rFonts w:ascii="仿宋_GB2312" w:hAnsi="仿宋_GB2312" w:cs="仿宋_GB2312" w:eastAsia="仿宋_GB2312"/>
        </w:rPr>
        <w:t>采购包最高限价（元）: 2,153,500.00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视频监控设备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2,153,500.00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标的名称：视频监控设备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枪型网络摄像机41台 像素：≥400万； 最大分辨率：≥2688×1520； 最大补光距离：≥60m（红外）；≥40m（暖光）；≥6m（人脸检测距离）； 补光灯：≥4颗； 镜头类型：电动变焦； 镜头焦距：2.7mm～12mm； 宽动态：≥120dB； 预览最大用户数：≥20个（总带宽：80M）； 音频输入：≥2路（3.5mmJACK头）； 音频输出：≥1路（3.5mmJACK头）； 报警输入：≥3路（湿节点，支持直流3～5V电位，5mA电流）； 报警输出：≥2路（湿节点，支持直流最大12V电位，0.3A电流）； 模拟输出接口：≥1路（CVBS输出 BNC接口）； 支持GB/35114A; 设备支持GB/T28181-2022（双国标）；GA/T1400；GB/35114A接入标准。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普通壁装枪机支架41个 安装方式：壁装； 承重：≥1kg； 旋转角度：水平：0~360°,竖直：-60°~0°。</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高清网络球型摄像机6套 像素：全景：≥400万；细节：≥400万； 最大分辨率：全景：≥3840×1080；细节：≥2560×1440； 最大补光距离：全景：≥30m（白光）；细节：≥150m（红外）； 镜头焦距：全景：≥2.8mm；细节：4.8mm~154mm； 定时任务：预置点;巡迹;巡航;线扫； 智能说明：全景：NA，细节：人脸检测、周界防范（可自行联动跟踪）。； 网络接口：≥1个（RJ-45母头网口，支持10M/100M网络数据）； 音频输入：≥1路（LINE IN；裸线）； 音频输出：≥1路（LINE OUT；裸线）； 语音对讲：支持； 报警输入：≥2路； 报警输出：≥1路； 供电方式：DC36V/2.23A（-25%~+25%）； 接口类型：RJ45接口;供电：POE 支持GB/35114A; 设备支持GB/T28181-2022（双国标）；GA/T1400；GB/35114A接入标准。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球机壁装支架6个 安装方式：壁装； 承重：≥7kg。</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出入口人脸抓拍全景球机2个 全景细节像素均≥400万,CMOS靶面尺寸均≥1/1.8英寸 内置GPU芯片,支持深度学习算法,有效提升检测准确率 细节相机支持≥25倍光学变倍 全景相机内置≥30米白光灯补光,具有暖色调和柔化处理；细节相机内置≥150米柔光补光,具有倍率与补光灯功率匹配算法。 设备可输出全景画面和细节画面,所有摄像机可通过IE浏览器设置云台转动位置 全景摄像机：水平：0°~360°,连续旋转,垂直角度：0°~30°；细节摄像机水平角度：0°~340°,垂直角度：-10°~180°,旋转过程中无水平翻转 支持快速智能切换,当更换当前智能模式时设备不需重启,新智能使能后即可生效。 内置≥2路报警输入和≥1路报警输出,支持报警联动功能 支持IP67防护等级,8000V防雷、防浪涌和防突波保护 支持支持DC36V±25%宽电压输入 支持GB/35114A; 设备支持GB/T28181-2022（双国标）；GA/T1400；GB/35114A接入标准。</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全景球机壁装支架2个 承重：≥9.0kg。</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智能双变焦网络摄像机15台 像素：通道1（细节）：≥400万 通道2（细节）：≥400万； 最大分辨率：≥2688×1520； 最低照度：通道1（细节）：0.001Lux（彩色模式）；0.0001Lux（黑白模式）；0Lux（补光灯开启）通道2（细节）：0.001Lux（彩色模式）；0.0001Lux（黑白模式）；0Lux（补光灯开启）； 最大补光距离：≥100m（视频监控距离）≥15m（人脸检测距离）； 补光灯：通道1（细节）：≥3颗 视频压缩标准：H.265；H.264；H.264H；H.264B；MJPEG（仅辅码流支持）； 智能编码：H.264:支持；H.265:支持； 宽动态：≥120dB； 默认分辨率下默认码流：通道1（细节）：4096kbps 通道2（细节）：4096kbps； 音频接口：支持； 内置MIC：支持，内置双MIC； 报警：支持； 网络接口：1个（RJ-45网口，支持10M/100M/1000M 网络数据）； 最大Micro SD卡：512GB； RS-485接口：≥1个（波特率范围：1200bps～115200bps）； 支持GB/35114A; 设备支持GB/T28181-2022（双国标）；GA/T1400；GB/35114A接入标准。</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智能双变焦网络摄像机壁装支架15个 承重：≥5.0kg； 旋转角度：水平：0~360°；垂直：-56~56°（8°每档）。</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电源适配器15个 像机配套。</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暖光全彩定焦网络摄像机29个 像素：≥400万； 最大分辨率：≥2688×1520； 最大补光距离：≥30m（暖光）； 补光灯：≥2颗（暖光灯）； 镜头类型：定焦； 镜头焦距：≥2.8mm； 视场角：水平：112°；垂直：60°；对角：134°； 智能编码：H.264：支持；H.265：支持； 宽动态：≥120dB； 走廊模式：90°/270°（在2688×1520分辨率及以下支持）； 自适应镜头校正（图像矫正）：支持； 预览最大用户数：≥20个（总带宽：48M）； 供电方式：DC12V/PoE。</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16口二层云管PoE交换机9台 交换容量：≥128Gbps； 包转发率：≥30Mpps； 业务端口：具备16个10/100BASE-T电口(PoE)、2个10/100/1000BASE-T电口(Combo)、2个1000BASE-X SFP端口； VLAN功能：支持； 设备管理：WEB管理、APP管理； 供电方式：100～240VAC,47～63Hz,Max 3A； 空载功耗：≤6W； 满载功耗：≤265W； PoE：Port 1-2≤90W，Port 3-16≤30W，总功率≤240W； 安装方式：桌面式、机架式安装。</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8口PoE交换机（百兆） 23台 交换容量：≥5.6Gbps； 包转发率：≥4.17Mpps； 业务端口：具备8个10/100BASE-T电口(PoE)、1个10/100/1000BASE-T电口、1个1000BASE-X SFP端口； 拨码开关：PD Alive(PoE看门狗)/Extend Mode(远距离PoE); 供电方式：外置电源适配器(53VDC/1.81A)； 空载功耗：≤3W； 满载功耗：≤96W； PoE：Port1≤90W、Port2-8≤30W，PoE总功率≤90W。</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工业级百兆单模双纤SFP光模块64个 传输距离：≤20km； 传输速率：≥155Mbps； 端口类型：双纤LC； 传输波长：1310nm(TX)，1310nm(RX)； 工作电压：≤3.3V。</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24口二层管理型交换机3台 业务端口：具备12个10/100/1000BASE-T电口、12个100/1000BASE-X SFP端口、4个1G/10G BASE-X SFP+端口； 环网协议：STP、RSTP、ERPS； VLAN功能：支持； 供电方式：100～240VAC,50/60Hz； 空载功耗：≤18.8W； 满载功耗：≤60W； 散热方式：内置风扇散热。</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工业级千兆单模双纤SFP光模块3个 传输距离：≤10km； 传输速率：≥1.25Gbps； 端口类型：双纤LC； 传输波长：1310nm(TX)，1310nm(RX)； 工作电压：≤3.3V。</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热成像观测型双目中枪14台 探测器像素：≥640×512； 光谱范围：8μm～14μm； 热成像镜头焦距：≥9mm； 热成像视场角：水平：50.0°;垂直：39.6°； 传感器类型：1/2.7英寸CMOS； 最大分辨率：≥2688×1520； 可见光像素：≥400万； 可见光镜头焦距：≥4mm；补光类型：红外； 最大补光距离：≥30m； 火点侦测距离（最远）：≥540m（目标大小2m×2m）； 周界防范距离（人）：≥90m（目标大小1.8m×0.5m）； 网络接口：≥1个，10M/100M以太网口（RJ-45）； 报警输入：≥2路；报警输出：≥2路； 供电方式：12VDC±20%,PoE(802.3af),ePoE； 功耗：Basic:≤4.68W(12VDC);≤5.4W(PoE)Max.:≤11.88W(12VDC);≤12.8W(PoE)。</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有线网报警主机5个 通讯方式：以太网； 报警音量：≥70dB@1m(A计权)； 报警方式：声、光报警指示，语音指示； 报警输出：开关量输出（常开，触点容量30VDC/0.5A)； 消音功能：支持。</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两发一收烟感60个 通讯方式：无线通信； 报警音量：≥80dB@3m(A计权)； 报警方式：声、光报警； 消音功能：支持。</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火灾声光报警器 17台 通讯方式：无线通讯； 报警音量：75dB～115dB@3m(A计权)； 报警方式：声、光报警； 消音功能：支持平台消音;支持网关消音。</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中继器7个 通讯方式：无线通讯。</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无线手报34个 工作电压：≤DC3V； 工作电流：静态电流≤35µA，报警电流≤3mA； 报警方式：声、光报警； 通讯距离：空旷环境下≤1500m，普通墙体3-5堵； 安装方式：壁装。</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立杆、地笼、基础12套 3.5米监控立杆，Q235钢材，镀锌，表面白色烤漆处理，含横臂安装法兰（四个方向）及0.5米横臂，含地笼及基础，基础形状应为立方体，采用C25配合比混凝土浇筑，地笼大小与基坑和杆子大小相匹配。含开挖、浇筑、渣土清运、围挡、警示标识，规格1m*1m*1.2m，底部有勾。</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防雷接地12套 含防雷接地极扁钢材料、降阻剂、防雷施工等。</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室外设备箱10套 内含双路 220V 电源防雷，双路 10A 空气开关一个， 3 芯插座一个，抱杆安装； 结构：整体结构采用拼焊结构，牢固、钢性好、牢固可靠； 防护等级 IP55，保护内部设备不受外界恶劣环境的干扰； 机柜采用主体焊接、部分拼装的结构，保证了防护性； 采用的是专用户外柜锁，具有良好的防水、防盗性能； 环境适应性好，能最大限度地降低设备对环境的要求接地系统安全可靠； 机柜底部进出线缆，有效实现防水、防尘； 机柜采用抱杆安装方式，具有防虫、防鼠功效。</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智能物联综合管理平台1个 一、支持加密数据库 （1）原生加密：支持采用多层级密钥保护体系，对数据做全链路加密； （2）极致安全: 支持安全网络传输来防护网络拦截造成的信息泄露。支持一机一密的数据密态存储，让数据可用不可读； （3）无感对接：支持非加密数据一键导入到平台，实现数据切换； （4）可视化运维：提供数据库的运行监控大盘，包括CPU、内存及存储空间实时使用情况，慢sql统计分析。同时支持数据的备份还原，及时主机损坏也能通过备份数据快速恢复到新平台上，保护数据不丢失，业务稳定运行； 二、系统兼容与开放 1、国产化服务器兼容：支持在市面上主流的国产化服务器部署平台。 2、用户终端兼容：支持提供WEB端、CS端（客户端）、公众号、小程序等； 3、国产化操作系统兼容：支持适配市面上主流的国产化操作系统。 4、平台配套的APP支持鸿蒙系统； 5、平台开放兼容，支持提供API接口满足三方系统对接需求； 6、支持提供容器系统，满足可视化应用开发规范和可插拔式业务加载，满足不同业态应用融合，统一呈现。</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重点区域进出管控1个 门禁高级功能，包含：首卡开门、多卡开门、多门互锁、反潜回、远程验证等。</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人员布控系统1个 1、支持智能相机、视频结构化相机、IVSS、AI-NVR、7500等设备的接入与管理,可显示设备的在离线状态； 2、支持人像注册库增加、删除、修改，库类型分为：黑名单库、白名单库、内部库、访客库； 3、支持人像管理，可在黑、白名单库中增删改人员信息； 4、支持人像布控、撤控，选择智能设备通道与人像库，设置合理的相似度进行布控； 5、支持结构化相机抓拍上报人体特征数据； 6、支持名单库、抓拍库及人体以图搜图，支持在电子地图上进行轨迹回放； 7、支持配置人像识别联动远程开门； 8、支持访客机登记的人像下发到人像设备中，访客可通过人像开门，支持访客人像抓拍后自动签离； 9、人像库管理最大支持：≥1000个； 10、人像信息管理最大数量：≥30万。</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访客管理系统 1个 1、支持访客布控，对访客可通行区域进行管控； 2、支持在访客权限下载记录中可以管理已来访人员的权限下载记录，且可操作重新下发权限； 3、支持对访客进行分类管理，在访客预约时可以提示访客分组，可有针对性的安排接待； 4、支持设置岗亭授权设备，设备包括门禁通道、道闸通道、可视对讲设备、人脸通道；支持通过设备ip、岗亭名称、岗亭状态对设备进行检索，支持添加多个岗亭访客机设备，可实时展示设备在/离线状态； 5、支持访客刷卡记录查询，支持按开始结束时间、开门类型、门通道、访客姓名、访客卡号、事件类型、开门结果查询刷卡记录； 6、支持对访客刷卡记录保存时间进行配置； 7、支持配置自动签到设备和自动签离设备； 8、支持访客在非访客区域抓拍后报警上报、报警联动； 9、支持配置审批提醒短信模板、审批反馈短信模板、到访提醒短信模板、离访提醒短信模板、短信验证码模板； 10、支持将访客添加入黑名单，黑名单访客不能操作预约、不能到访。</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访客公众号对接1个 访客公众号的数据定制对接服务。</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园区综合安防图墙1套 支持从设备树选择四个监控点位查看实时监控；支持双击放大查看单路视频；支持切换码流播放；支持实时更新报警消息、统计报警总数量、已处理、未处理数量以及处理率、实时更新人员识别、人体识别、车辆识别等记录、实时更新门禁通行记录、访客通行记录、统计园区在访人员、统计按停车场进场车辆和出场车辆数量。</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rPr>
              <w:t>火灾报警业务系统1套 安消一体化平台集安防、消防业务于一体，其中消防系统包含消防综合数据墙、待办工作、基础配置、历史数据记录、报表统计、维护保养提醒等业务，具体如下： 1、消防综合数据墙 支持客户自定义展配置消防综合数据图墙展示风格、展示内容、图墙名称，支持16：9与32：9比例切换； 2、待办工作 统计展示未处理的报警、故障、工单以及APP上报的一键报警事件，用户可在界面直接进行报警、故障、工单、一键报警处理，无需切换界面，即可处理，方便操作，简单快捷。 3、基础配置 支持消防设备管理、消防设施管理、配置报警多级用户推送模板、设备远程升级等业务；支持维护单位、建筑物、消控室、微型消防站、重点部位、规章制度等信息；支持设备布撤防、合并报警等操作； 4、数据中心 存档报警/故障日志与工单记录，包含处置流程；记录用户下发的任务状态，未下发成功的任务支持再次下发；支持存档设备的联动记录； 5. 报表统计 统计分析平台运营与各单位消防系统运数据，自动生成周报/月报/年报，支持用户按需生成一年内自定义周期的统计报表；支持用户自定义报表展示内容。 6. 维护保养提醒 列表展示需要用户维护保养的消防设备、消防设施，提醒用户关注并处理；维护保养周期、提前提醒时间支持自定义； 7. 报警弹窗 当发生报警时，弹窗提示用户关注并处理报警事件，可查看设备联动视频，快速确认现场状况；支持查看报警设备所在位置，支持对设备下发命令，报警事件支持转工单处理；客户端支持语音播报报警内容，并支持疑似真火警分析。</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rPr>
              <w:t>火灾安全评估1套 根据用户自定义的评分规则展示单位评分总览与单位安全评分。 1.以单位信息完整度、设备情况、监测运行情况、值守情况、日常管理五个维度进行单位分数评估，评分项与评分项分数支持自定义，用户可设置评分重点； 2.单位评分总览主要分析展示展示高/中/低风险的单位数量与占比、总扣分分数与扣分项分数占比、各单位扣分项排名、近七天高/中/低风险单位数量走势、全部单位评分分数排名以及排名较昨日变化，便于单位管理者以排名为依据对各单位进行督促整改； 3.单位安全评分主要分析展示各单位的评分详情，包含综合评分分数、扣分情况说明，近七天安全评分走势以及根据评分生成的智能工作建议，各单位可以此建议进行整改来提高单位评分分数、提升单位整体排名。</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rPr>
              <w:t>视频通道数量200路 1、视频子系统最大支持≥10万路视频通道接入； 2、视频级联管理支持管理≥5个上级、≥99个下级； 3、实时视频最大支持≥64画面分割，录像回放支持≥36路画面； 4、最大电视墙上墙路数≥200路； 5、最大同时录像下载任务个数≥5个。</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rPr>
              <w:t>门禁管理系统_通道数量15路 单台支持门禁设备最大数量：≥1000； 最多20个集群支持门禁设备最大数量：≥2万。</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rPr>
              <w:t>对讲管理系统_通道数量15路 单个节点最大对讲户数：≥3000户； 最大≥5个集群/分布式支持的对讲户数:≥1万； 通过管理可视对讲设备，使物业、小区业主、访客进行出入管理 。</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rPr>
              <w:t>设备运维系统路数授权200路 1、支持视频点播检测、录像丢失检测； 2、支持视频质量诊断：支持视频冻结、视频丢失、视频抖动等18项异常检测（依赖运维视频质量诊断通道路数授权）； 3、设备监控：支持对编码设备、解码设备、存储设备、门禁等多设备的运行指标的7x24小时实时监测； 4、实时报警：自定义报警策略，20种报警信息分级分类展示，接收前端报警信息并通过系统消息、邮件、短信推送； 5、统计：运维考核统计、视频通道统计、报修统计（依赖于工单管理系统）。</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pPr>
            <w:r>
              <w:rPr>
                <w:rFonts w:ascii="仿宋_GB2312" w:hAnsi="仿宋_GB2312" w:cs="仿宋_GB2312" w:eastAsia="仿宋_GB2312"/>
              </w:rPr>
              <w:t>视频国标对接网关2台 基于GB/T 28181等联网标准实现视频监控平台间的级联、互联功能，支持多平台多层次级联，实现平台之间的跨域互联互通与资源共享，具备高度的开放性与灵活性，为各行业视频监控业务提供高效易用、可靠灵活的解决方案。 授权路数≥200路； 支持协议版本： 1、GB/T 28181-2011 安全防范视频监控联网系统信息传输、交换、控制技术要求。 2、GB/T 28181 修改补充文件。 3、GB/T 28181-2016 公共安全视频监控联网系统信息传输、交换、控制技术要求。 检测报告： 1、满足公安部安全与警用电子产品质量检测中心GB/T 28181-2011 安全防范视频监控联网系统信息传输、交换、控制技术要求。 2、满足公安部安全与警用电子产品质量检测中心GB/T 28181-2016 公共安全视频监控联网系统信息传输、交换、控制技术要求。 支持控制、传输流程和协议接口： 1、注册和注销。 2、实时视音频点播。 3、设备控制。 4、网络设备信息查询。 5、设备视音频文件检索。 6、历史视音频的回放和下载。 7、录像回放控制。 8、订阅和通知。 9、报警事件通知和分发。</w:t>
            </w:r>
          </w:p>
        </w:tc>
      </w:tr>
      <w:tr>
        <w:tc>
          <w:tcPr>
            <w:tcW w:type="dxa" w:w="2769"/>
          </w:tcPr>
          <w:p>
            <w:pPr>
              <w:pStyle w:val="null3"/>
            </w:pPr>
            <w:r>
              <w:rPr>
                <w:rFonts w:ascii="仿宋_GB2312" w:hAnsi="仿宋_GB2312" w:cs="仿宋_GB2312" w:eastAsia="仿宋_GB2312"/>
              </w:rPr>
              <w:t>38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55英寸0.88mm液晶拼接单元16个 1、产品尺寸：55英寸 2、双边拼缝：≤0.88mm 3、分辨率：≥1920*1080 4、亮度：≥500cd/m2。</w:t>
            </w:r>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p>
            <w:pPr>
              <w:pStyle w:val="null3"/>
            </w:pPr>
            <w:r>
              <w:rPr>
                <w:rFonts w:ascii="仿宋_GB2312" w:hAnsi="仿宋_GB2312" w:cs="仿宋_GB2312" w:eastAsia="仿宋_GB2312"/>
              </w:rPr>
              <w:t>55寸LCD底座G0.88(定制) 16套 尺寸：55英寸。</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pPr>
            <w:r>
              <w:rPr>
                <w:rFonts w:ascii="仿宋_GB2312" w:hAnsi="仿宋_GB2312" w:cs="仿宋_GB2312" w:eastAsia="仿宋_GB2312"/>
              </w:rPr>
              <w:t>国内55寸LCD一体式支架16套 尺寸：55英寸。</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pPr>
            <w:r>
              <w:rPr>
                <w:rFonts w:ascii="仿宋_GB2312" w:hAnsi="仿宋_GB2312" w:cs="仿宋_GB2312" w:eastAsia="仿宋_GB2312"/>
              </w:rPr>
              <w:t>HDMI线18根 线缆配件。</w:t>
            </w:r>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p>
            <w:pPr>
              <w:pStyle w:val="null3"/>
            </w:pPr>
            <w:r>
              <w:rPr>
                <w:rFonts w:ascii="仿宋_GB2312" w:hAnsi="仿宋_GB2312" w:cs="仿宋_GB2312" w:eastAsia="仿宋_GB2312"/>
              </w:rPr>
              <w:t>24口三层管理型交换机2台 24个千兆光口（其中有8个combo口），4个万兆SFP+光口； 支持VLAN：802.1Q VLAN、端口VLAN、QinQ、Voice VLAN、协议VLAN、MAC VLAN； 支持链路聚合：静态、动态链路聚合； 支持生成树STP/RSTP/MSTP协议，支持RRPP/ERPS。</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pPr>
            <w:r>
              <w:rPr>
                <w:rFonts w:ascii="仿宋_GB2312" w:hAnsi="仿宋_GB2312" w:cs="仿宋_GB2312" w:eastAsia="仿宋_GB2312"/>
              </w:rPr>
              <w:t>工业级千兆单模双纤SFP光模块4个 传输距离：≥10km； 传输速率：≥1.25Gbps； 工作电压：≤3.3V。</w:t>
            </w:r>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p>
            <w:pPr>
              <w:pStyle w:val="null3"/>
            </w:pPr>
            <w:r>
              <w:rPr>
                <w:rFonts w:ascii="仿宋_GB2312" w:hAnsi="仿宋_GB2312" w:cs="仿宋_GB2312" w:eastAsia="仿宋_GB2312"/>
              </w:rPr>
              <w:t>AI分析服务器（含8TB硬盘8块）1台 人脸库容量：1、样本库最大100个，50万张图片，单库最大50万张图片；2、路人库最大5个，50万张图片，单库最大50万张图片；人脸库样本库容量、条数共享； 人脸识别：1、图片流：最大支持48路200万或48路400万分辨率图片流分析；2、视频流：支持32路200万或32路400万分辨率视频流分析；3、支持人员频次高频报警； 车牌库容量：最大50个车牌库，50万个车牌号；支持白名单，黑名单； 车牌比对：后智能：支持48路200万或48路400万分辨率； 视频结构化：支持32路200万或32路400万分辨率视频流分析； 接入路数：≥128路； 音频输入：≥1路； 音频输出：≥2路； 报警输入：≥16路； 报警输出：≥8路； 单盘容量：8TB；硬盘接口：SATA；转速：7200RPM；缓存：256MB。</w:t>
            </w:r>
          </w:p>
        </w:tc>
      </w:tr>
      <w:tr>
        <w:tc>
          <w:tcPr>
            <w:tcW w:type="dxa" w:w="2769"/>
          </w:tcPr>
          <w:p>
            <w:pPr>
              <w:pStyle w:val="null3"/>
            </w:pPr>
            <w:r>
              <w:rPr>
                <w:rFonts w:ascii="仿宋_GB2312" w:hAnsi="仿宋_GB2312" w:cs="仿宋_GB2312" w:eastAsia="仿宋_GB2312"/>
              </w:rPr>
              <w:t>45</w:t>
            </w:r>
          </w:p>
        </w:tc>
        <w:tc>
          <w:tcPr>
            <w:tcW w:type="dxa" w:w="2769"/>
          </w:tcPr>
          <w:p/>
        </w:tc>
        <w:tc>
          <w:tcPr>
            <w:tcW w:type="dxa" w:w="2769"/>
          </w:tcPr>
          <w:p>
            <w:pPr>
              <w:pStyle w:val="null3"/>
            </w:pPr>
            <w:r>
              <w:rPr>
                <w:rFonts w:ascii="仿宋_GB2312" w:hAnsi="仿宋_GB2312" w:cs="仿宋_GB2312" w:eastAsia="仿宋_GB2312"/>
              </w:rPr>
              <w:t>网络视频存储服务器（含8TB硬盘60块) 2套 主处理器：64位高性能多核处理器； 操作系统：国产操作系统； 高速缓存：标配8GB，可扩展至64GB； 转速：7200RPM； 硬盘接口：SATA。</w:t>
            </w:r>
          </w:p>
        </w:tc>
      </w:tr>
      <w:tr>
        <w:tc>
          <w:tcPr>
            <w:tcW w:type="dxa" w:w="2769"/>
          </w:tcPr>
          <w:p>
            <w:pPr>
              <w:pStyle w:val="null3"/>
            </w:pPr>
            <w:r>
              <w:rPr>
                <w:rFonts w:ascii="仿宋_GB2312" w:hAnsi="仿宋_GB2312" w:cs="仿宋_GB2312" w:eastAsia="仿宋_GB2312"/>
              </w:rPr>
              <w:t>46</w:t>
            </w:r>
          </w:p>
        </w:tc>
        <w:tc>
          <w:tcPr>
            <w:tcW w:type="dxa" w:w="2769"/>
          </w:tcPr>
          <w:p/>
        </w:tc>
        <w:tc>
          <w:tcPr>
            <w:tcW w:type="dxa" w:w="2769"/>
          </w:tcPr>
          <w:p>
            <w:pPr>
              <w:pStyle w:val="null3"/>
            </w:pPr>
            <w:r>
              <w:rPr>
                <w:rFonts w:ascii="仿宋_GB2312" w:hAnsi="仿宋_GB2312" w:cs="仿宋_GB2312" w:eastAsia="仿宋_GB2312"/>
              </w:rPr>
              <w:t>平台服务器 CPU2台 国产CPU2颗，主频≥2.2GHz，≥16核*2 内存：≥16G 硬盘：≥NL SATA 7.2K 3.5 2TB x2（单盘RAID0）。</w:t>
            </w:r>
          </w:p>
        </w:tc>
      </w:tr>
      <w:tr>
        <w:tc>
          <w:tcPr>
            <w:tcW w:type="dxa" w:w="2769"/>
          </w:tcPr>
          <w:p>
            <w:pPr>
              <w:pStyle w:val="null3"/>
            </w:pPr>
            <w:r>
              <w:rPr>
                <w:rFonts w:ascii="仿宋_GB2312" w:hAnsi="仿宋_GB2312" w:cs="仿宋_GB2312" w:eastAsia="仿宋_GB2312"/>
              </w:rPr>
              <w:t>47</w:t>
            </w:r>
          </w:p>
        </w:tc>
        <w:tc>
          <w:tcPr>
            <w:tcW w:type="dxa" w:w="2769"/>
          </w:tcPr>
          <w:p/>
        </w:tc>
        <w:tc>
          <w:tcPr>
            <w:tcW w:type="dxa" w:w="2769"/>
          </w:tcPr>
          <w:p>
            <w:pPr>
              <w:pStyle w:val="null3"/>
            </w:pPr>
            <w:r>
              <w:rPr>
                <w:rFonts w:ascii="仿宋_GB2312" w:hAnsi="仿宋_GB2312" w:cs="仿宋_GB2312" w:eastAsia="仿宋_GB2312"/>
              </w:rPr>
              <w:t>等保一体机1套 国产操作系统；国产CPU芯片；网络接口：10/100/1000Mbps（电口）≥4；流量日志吞吐量≥20000EPS；安全日志吞吐量≥3000EPS；安全管理终端授权数≥50个；含3年原厂质保及免费升级服务。 1、支持多源异构数据的接入、解析、富化、归并等，实现日志、事件、流量等安全要素的采集、清洗和治理； 2、支持对资产进行风险数值量化，有效反映当前网络安全风险状态，辅助安全管理人员了解宏观安全态势，提供辅助决策支撑； 3、支持资产发现能力，能够发现资产的IP、MAC、端口、各组件、各类操作系统，识别设备类型如网络设备、安全设备等；（提供产品功能截图） 4、支持资产管理：安全管理人员可建立资产信息、资产分组信息，支持资产信息的手动录入、批量导入； 5、支持攻击溯源和预测：攻击溯源与预测融合攻击者和受害者视角，支持输入任意ip，查询该IP的攻击链溯源及预测结果； 6、支持漏洞扫描，漏洞中心可以建立漏洞扫描任务，并获得资产的漏洞扫描结果； 7、支持数据库审计，含SQL注入防护模块、实时监控、报表系统管理、事件策略、会话策略、对象管理、自定义规则策略匹配、非法操作的识别，告警和阻断，系统管理； 8、支持运维审计，能够对用户、资源、功能进行精细化的授权管理，支持多重身份认证，主机账号统一管理； 9、支持设备接入：支持探针、漏扫、防火墙、IDS、蜜罐等数据采集设备接入管理，支持配置ip、端口、秘钥；支持统计设备在离线状态、日志传输量等信息，并支持探针数据各协议的日志数详情查看。辅助现场运维人员及时发现接入异常设备； 10、支持日志搜集：支持一键收集故障信息日志。 11、支持一键体检：检测大数据节点、业务节点健康状态，输出体检评分值，对致命、重要、一般问题分类告警，并给出处置建议。 12、支持安全警告，安全告警中心为安全人员提供运营引导和支撑，包括告警生成、告警处置。</w:t>
            </w:r>
          </w:p>
        </w:tc>
      </w:tr>
      <w:tr>
        <w:tc>
          <w:tcPr>
            <w:tcW w:type="dxa" w:w="2769"/>
          </w:tcPr>
          <w:p>
            <w:pPr>
              <w:pStyle w:val="null3"/>
            </w:pPr>
            <w:r>
              <w:rPr>
                <w:rFonts w:ascii="仿宋_GB2312" w:hAnsi="仿宋_GB2312" w:cs="仿宋_GB2312" w:eastAsia="仿宋_GB2312"/>
              </w:rPr>
              <w:t>48</w:t>
            </w:r>
          </w:p>
        </w:tc>
        <w:tc>
          <w:tcPr>
            <w:tcW w:type="dxa" w:w="2769"/>
          </w:tcPr>
          <w:p/>
        </w:tc>
        <w:tc>
          <w:tcPr>
            <w:tcW w:type="dxa" w:w="2769"/>
          </w:tcPr>
          <w:p>
            <w:pPr>
              <w:pStyle w:val="null3"/>
            </w:pPr>
            <w:r>
              <w:rPr>
                <w:rFonts w:ascii="仿宋_GB2312" w:hAnsi="仿宋_GB2312" w:cs="仿宋_GB2312" w:eastAsia="仿宋_GB2312"/>
              </w:rPr>
              <w:t>解码器1个 画面分割：单屏支持1/4/6/8/9/16/25/36固定分割；支持M×N自定义分割，M×N≤36； 视频输入：≥2路DP输入口，≥2路HDMI输入口； 视频输出路数：≥16路HDMI。</w:t>
            </w:r>
          </w:p>
        </w:tc>
      </w:tr>
      <w:tr>
        <w:tc>
          <w:tcPr>
            <w:tcW w:type="dxa" w:w="2769"/>
          </w:tcPr>
          <w:p>
            <w:pPr>
              <w:pStyle w:val="null3"/>
            </w:pPr>
            <w:r>
              <w:rPr>
                <w:rFonts w:ascii="仿宋_GB2312" w:hAnsi="仿宋_GB2312" w:cs="仿宋_GB2312" w:eastAsia="仿宋_GB2312"/>
              </w:rPr>
              <w:t>49</w:t>
            </w:r>
          </w:p>
        </w:tc>
        <w:tc>
          <w:tcPr>
            <w:tcW w:type="dxa" w:w="2769"/>
          </w:tcPr>
          <w:p/>
        </w:tc>
        <w:tc>
          <w:tcPr>
            <w:tcW w:type="dxa" w:w="2769"/>
          </w:tcPr>
          <w:p>
            <w:pPr>
              <w:pStyle w:val="null3"/>
            </w:pPr>
            <w:r>
              <w:rPr>
                <w:rFonts w:ascii="仿宋_GB2312" w:hAnsi="仿宋_GB2312" w:cs="仿宋_GB2312" w:eastAsia="仿宋_GB2312"/>
              </w:rPr>
              <w:t>配电柜1套 输入电压：380V，三相五线 输出电压：220V 额定功率：20KW 输出回路：6个单相回路（AC220V） 每路输出最大带载功率：≤3.33KW。</w:t>
            </w:r>
          </w:p>
        </w:tc>
      </w:tr>
      <w:tr>
        <w:tc>
          <w:tcPr>
            <w:tcW w:type="dxa" w:w="2769"/>
          </w:tcPr>
          <w:p>
            <w:pPr>
              <w:pStyle w:val="null3"/>
            </w:pPr>
            <w:r>
              <w:rPr>
                <w:rFonts w:ascii="仿宋_GB2312" w:hAnsi="仿宋_GB2312" w:cs="仿宋_GB2312" w:eastAsia="仿宋_GB2312"/>
              </w:rPr>
              <w:t>50</w:t>
            </w:r>
          </w:p>
        </w:tc>
        <w:tc>
          <w:tcPr>
            <w:tcW w:type="dxa" w:w="2769"/>
          </w:tcPr>
          <w:p/>
        </w:tc>
        <w:tc>
          <w:tcPr>
            <w:tcW w:type="dxa" w:w="2769"/>
          </w:tcPr>
          <w:p>
            <w:pPr>
              <w:pStyle w:val="null3"/>
            </w:pPr>
            <w:r>
              <w:rPr>
                <w:rFonts w:ascii="仿宋_GB2312" w:hAnsi="仿宋_GB2312" w:cs="仿宋_GB2312" w:eastAsia="仿宋_GB2312"/>
              </w:rPr>
              <w:t>IT设备机柜1架 承重：≥静态1000KG PDU：1个，8口PDU，输入10A，带2M线 滚轮：支持，4个 脚撑：支持，4个 尺寸（宽*深*高）：600*1000*2000 mm。</w:t>
            </w:r>
          </w:p>
        </w:tc>
      </w:tr>
      <w:tr>
        <w:tc>
          <w:tcPr>
            <w:tcW w:type="dxa" w:w="2769"/>
          </w:tcPr>
          <w:p>
            <w:pPr>
              <w:pStyle w:val="null3"/>
            </w:pPr>
            <w:r>
              <w:rPr>
                <w:rFonts w:ascii="仿宋_GB2312" w:hAnsi="仿宋_GB2312" w:cs="仿宋_GB2312" w:eastAsia="仿宋_GB2312"/>
              </w:rPr>
              <w:t>51</w:t>
            </w:r>
          </w:p>
        </w:tc>
        <w:tc>
          <w:tcPr>
            <w:tcW w:type="dxa" w:w="2769"/>
          </w:tcPr>
          <w:p/>
        </w:tc>
        <w:tc>
          <w:tcPr>
            <w:tcW w:type="dxa" w:w="2769"/>
          </w:tcPr>
          <w:p>
            <w:pPr>
              <w:pStyle w:val="null3"/>
            </w:pPr>
            <w:r>
              <w:rPr>
                <w:rFonts w:ascii="仿宋_GB2312" w:hAnsi="仿宋_GB2312" w:cs="仿宋_GB2312" w:eastAsia="仿宋_GB2312"/>
              </w:rPr>
              <w:t>UPS主机1台 10Kva三进单出塔式高频UPS。</w:t>
            </w:r>
          </w:p>
        </w:tc>
      </w:tr>
      <w:tr>
        <w:tc>
          <w:tcPr>
            <w:tcW w:type="dxa" w:w="2769"/>
          </w:tcPr>
          <w:p>
            <w:pPr>
              <w:pStyle w:val="null3"/>
            </w:pPr>
            <w:r>
              <w:rPr>
                <w:rFonts w:ascii="仿宋_GB2312" w:hAnsi="仿宋_GB2312" w:cs="仿宋_GB2312" w:eastAsia="仿宋_GB2312"/>
              </w:rPr>
              <w:t>52</w:t>
            </w:r>
          </w:p>
        </w:tc>
        <w:tc>
          <w:tcPr>
            <w:tcW w:type="dxa" w:w="2769"/>
          </w:tcPr>
          <w:p/>
        </w:tc>
        <w:tc>
          <w:tcPr>
            <w:tcW w:type="dxa" w:w="2769"/>
          </w:tcPr>
          <w:p>
            <w:pPr>
              <w:pStyle w:val="null3"/>
            </w:pPr>
            <w:r>
              <w:rPr>
                <w:rFonts w:ascii="仿宋_GB2312" w:hAnsi="仿宋_GB2312" w:cs="仿宋_GB2312" w:eastAsia="仿宋_GB2312"/>
              </w:rPr>
              <w:t>UPS电池16节 额定电压：12V 额定容量：65AH（10HR）。</w:t>
            </w:r>
          </w:p>
        </w:tc>
      </w:tr>
      <w:tr>
        <w:tc>
          <w:tcPr>
            <w:tcW w:type="dxa" w:w="2769"/>
          </w:tcPr>
          <w:p>
            <w:pPr>
              <w:pStyle w:val="null3"/>
            </w:pPr>
            <w:r>
              <w:rPr>
                <w:rFonts w:ascii="仿宋_GB2312" w:hAnsi="仿宋_GB2312" w:cs="仿宋_GB2312" w:eastAsia="仿宋_GB2312"/>
              </w:rPr>
              <w:t>53</w:t>
            </w:r>
          </w:p>
        </w:tc>
        <w:tc>
          <w:tcPr>
            <w:tcW w:type="dxa" w:w="2769"/>
          </w:tcPr>
          <w:p/>
        </w:tc>
        <w:tc>
          <w:tcPr>
            <w:tcW w:type="dxa" w:w="2769"/>
          </w:tcPr>
          <w:p>
            <w:pPr>
              <w:pStyle w:val="null3"/>
            </w:pPr>
            <w:r>
              <w:rPr>
                <w:rFonts w:ascii="仿宋_GB2312" w:hAnsi="仿宋_GB2312" w:cs="仿宋_GB2312" w:eastAsia="仿宋_GB2312"/>
              </w:rPr>
              <w:t>UPS电池箱1套 安装方式：框架焊接式，前后插板。</w:t>
            </w:r>
          </w:p>
        </w:tc>
      </w:tr>
      <w:tr>
        <w:tc>
          <w:tcPr>
            <w:tcW w:type="dxa" w:w="2769"/>
          </w:tcPr>
          <w:p>
            <w:pPr>
              <w:pStyle w:val="null3"/>
            </w:pPr>
            <w:r>
              <w:rPr>
                <w:rFonts w:ascii="仿宋_GB2312" w:hAnsi="仿宋_GB2312" w:cs="仿宋_GB2312" w:eastAsia="仿宋_GB2312"/>
              </w:rPr>
              <w:t>54</w:t>
            </w:r>
          </w:p>
        </w:tc>
        <w:tc>
          <w:tcPr>
            <w:tcW w:type="dxa" w:w="2769"/>
          </w:tcPr>
          <w:p/>
        </w:tc>
        <w:tc>
          <w:tcPr>
            <w:tcW w:type="dxa" w:w="2769"/>
          </w:tcPr>
          <w:p>
            <w:pPr>
              <w:pStyle w:val="null3"/>
            </w:pPr>
            <w:r>
              <w:rPr>
                <w:rFonts w:ascii="仿宋_GB2312" w:hAnsi="仿宋_GB2312" w:cs="仿宋_GB2312" w:eastAsia="仿宋_GB2312"/>
              </w:rPr>
              <w:t>电池间连接线1套 适配100AH/16节电池箱用； 连接线缆：规格: ZR-BVR-6方，数量：长度1200mm*1根,450mm*17根。</w:t>
            </w:r>
          </w:p>
        </w:tc>
      </w:tr>
      <w:tr>
        <w:tc>
          <w:tcPr>
            <w:tcW w:type="dxa" w:w="2769"/>
          </w:tcPr>
          <w:p>
            <w:pPr>
              <w:pStyle w:val="null3"/>
            </w:pPr>
            <w:r>
              <w:rPr>
                <w:rFonts w:ascii="仿宋_GB2312" w:hAnsi="仿宋_GB2312" w:cs="仿宋_GB2312" w:eastAsia="仿宋_GB2312"/>
              </w:rPr>
              <w:t>55</w:t>
            </w:r>
          </w:p>
        </w:tc>
        <w:tc>
          <w:tcPr>
            <w:tcW w:type="dxa" w:w="2769"/>
          </w:tcPr>
          <w:p/>
        </w:tc>
        <w:tc>
          <w:tcPr>
            <w:tcW w:type="dxa" w:w="2769"/>
          </w:tcPr>
          <w:p>
            <w:pPr>
              <w:pStyle w:val="null3"/>
            </w:pPr>
            <w:r>
              <w:rPr>
                <w:rFonts w:ascii="仿宋_GB2312" w:hAnsi="仿宋_GB2312" w:cs="仿宋_GB2312" w:eastAsia="仿宋_GB2312"/>
              </w:rPr>
              <w:t>3芯RVV电源线 3卷 导体类型：无氧铜 线缆类型（电源线）：RVV。</w:t>
            </w:r>
          </w:p>
        </w:tc>
      </w:tr>
      <w:tr>
        <w:tc>
          <w:tcPr>
            <w:tcW w:type="dxa" w:w="2769"/>
          </w:tcPr>
          <w:p>
            <w:pPr>
              <w:pStyle w:val="null3"/>
            </w:pPr>
            <w:r>
              <w:rPr>
                <w:rFonts w:ascii="仿宋_GB2312" w:hAnsi="仿宋_GB2312" w:cs="仿宋_GB2312" w:eastAsia="仿宋_GB2312"/>
              </w:rPr>
              <w:t>56</w:t>
            </w:r>
          </w:p>
        </w:tc>
        <w:tc>
          <w:tcPr>
            <w:tcW w:type="dxa" w:w="2769"/>
          </w:tcPr>
          <w:p/>
        </w:tc>
        <w:tc>
          <w:tcPr>
            <w:tcW w:type="dxa" w:w="2769"/>
          </w:tcPr>
          <w:p>
            <w:pPr>
              <w:pStyle w:val="null3"/>
            </w:pPr>
            <w:r>
              <w:rPr>
                <w:rFonts w:ascii="仿宋_GB2312" w:hAnsi="仿宋_GB2312" w:cs="仿宋_GB2312" w:eastAsia="仿宋_GB2312"/>
              </w:rPr>
              <w:t>86寸监视器3台 面板尺寸：≥86英寸； 亮度：≥450cd/m²； 安装方式：底座、壁挂； 供电方式：100–240VAC，50/60Hz； 支持的分辨率：≥3840×2160。</w:t>
            </w:r>
          </w:p>
        </w:tc>
      </w:tr>
      <w:tr>
        <w:tc>
          <w:tcPr>
            <w:tcW w:type="dxa" w:w="2769"/>
          </w:tcPr>
          <w:p>
            <w:pPr>
              <w:pStyle w:val="null3"/>
            </w:pPr>
            <w:r>
              <w:rPr>
                <w:rFonts w:ascii="仿宋_GB2312" w:hAnsi="仿宋_GB2312" w:cs="仿宋_GB2312" w:eastAsia="仿宋_GB2312"/>
              </w:rPr>
              <w:t>57</w:t>
            </w:r>
          </w:p>
        </w:tc>
        <w:tc>
          <w:tcPr>
            <w:tcW w:type="dxa" w:w="2769"/>
          </w:tcPr>
          <w:p/>
        </w:tc>
        <w:tc>
          <w:tcPr>
            <w:tcW w:type="dxa" w:w="2769"/>
          </w:tcPr>
          <w:p>
            <w:pPr>
              <w:pStyle w:val="null3"/>
            </w:pPr>
            <w:r>
              <w:rPr>
                <w:rFonts w:ascii="仿宋_GB2312" w:hAnsi="仿宋_GB2312" w:cs="仿宋_GB2312" w:eastAsia="仿宋_GB2312"/>
              </w:rPr>
              <w:t>解码器3台 画面分割：单屏支持1/4/6/8/9/16/25/36/64固定分割；支持M×N自定义分割，M×N≤64； 解码能力：支持1路32MP@25fps/3路12MP@15fps/4路8MP@30fps/6路6MP@25fps/8路5MP@25fps/9路4MP@25fps/10路3MP@30fps/16路1080p@30fps/64路D1@30fps同时解码； 视频输出路数：≥1路。</w:t>
            </w:r>
          </w:p>
        </w:tc>
      </w:tr>
      <w:tr>
        <w:tc>
          <w:tcPr>
            <w:tcW w:type="dxa" w:w="2769"/>
          </w:tcPr>
          <w:p>
            <w:pPr>
              <w:pStyle w:val="null3"/>
            </w:pPr>
            <w:r>
              <w:rPr>
                <w:rFonts w:ascii="仿宋_GB2312" w:hAnsi="仿宋_GB2312" w:cs="仿宋_GB2312" w:eastAsia="仿宋_GB2312"/>
              </w:rPr>
              <w:t>58</w:t>
            </w:r>
          </w:p>
        </w:tc>
        <w:tc>
          <w:tcPr>
            <w:tcW w:type="dxa" w:w="2769"/>
          </w:tcPr>
          <w:p/>
        </w:tc>
        <w:tc>
          <w:tcPr>
            <w:tcW w:type="dxa" w:w="2769"/>
          </w:tcPr>
          <w:p>
            <w:pPr>
              <w:pStyle w:val="null3"/>
            </w:pPr>
            <w:r>
              <w:rPr>
                <w:rFonts w:ascii="仿宋_GB2312" w:hAnsi="仿宋_GB2312" w:cs="仿宋_GB2312" w:eastAsia="仿宋_GB2312"/>
              </w:rPr>
              <w:t>以太网交换机3台 交换容量：≥16Gbps，包转发率：≥11.904Mpps； 支持桌面、壁挂安装方式。</w:t>
            </w:r>
          </w:p>
        </w:tc>
      </w:tr>
      <w:tr>
        <w:tc>
          <w:tcPr>
            <w:tcW w:type="dxa" w:w="2769"/>
          </w:tcPr>
          <w:p>
            <w:pPr>
              <w:pStyle w:val="null3"/>
            </w:pPr>
            <w:r>
              <w:rPr>
                <w:rFonts w:ascii="仿宋_GB2312" w:hAnsi="仿宋_GB2312" w:cs="仿宋_GB2312" w:eastAsia="仿宋_GB2312"/>
              </w:rPr>
              <w:t>59</w:t>
            </w:r>
          </w:p>
        </w:tc>
        <w:tc>
          <w:tcPr>
            <w:tcW w:type="dxa" w:w="2769"/>
          </w:tcPr>
          <w:p/>
        </w:tc>
        <w:tc>
          <w:tcPr>
            <w:tcW w:type="dxa" w:w="2769"/>
          </w:tcPr>
          <w:p>
            <w:pPr>
              <w:pStyle w:val="null3"/>
            </w:pPr>
            <w:r>
              <w:rPr>
                <w:rFonts w:ascii="仿宋_GB2312" w:hAnsi="仿宋_GB2312" w:cs="仿宋_GB2312" w:eastAsia="仿宋_GB2312"/>
              </w:rPr>
              <w:t>10寸管理机1台 接入标准：ONVIF;CGI;SDK;SIP。</w:t>
            </w:r>
          </w:p>
        </w:tc>
      </w:tr>
      <w:tr>
        <w:tc>
          <w:tcPr>
            <w:tcW w:type="dxa" w:w="2769"/>
          </w:tcPr>
          <w:p>
            <w:pPr>
              <w:pStyle w:val="null3"/>
            </w:pPr>
            <w:r>
              <w:rPr>
                <w:rFonts w:ascii="仿宋_GB2312" w:hAnsi="仿宋_GB2312" w:cs="仿宋_GB2312" w:eastAsia="仿宋_GB2312"/>
              </w:rPr>
              <w:t>60</w:t>
            </w:r>
          </w:p>
        </w:tc>
        <w:tc>
          <w:tcPr>
            <w:tcW w:type="dxa" w:w="2769"/>
          </w:tcPr>
          <w:p/>
        </w:tc>
        <w:tc>
          <w:tcPr>
            <w:tcW w:type="dxa" w:w="2769"/>
          </w:tcPr>
          <w:p>
            <w:pPr>
              <w:pStyle w:val="null3"/>
            </w:pPr>
            <w:r>
              <w:rPr>
                <w:rFonts w:ascii="仿宋_GB2312" w:hAnsi="仿宋_GB2312" w:cs="仿宋_GB2312" w:eastAsia="仿宋_GB2312"/>
              </w:rPr>
              <w:t>10寸室内机5台 主处理器：高性能嵌入式处理器； 显示屏：10寸IPS屏。</w:t>
            </w:r>
          </w:p>
        </w:tc>
      </w:tr>
      <w:tr>
        <w:tc>
          <w:tcPr>
            <w:tcW w:type="dxa" w:w="2769"/>
          </w:tcPr>
          <w:p>
            <w:pPr>
              <w:pStyle w:val="null3"/>
            </w:pPr>
            <w:r>
              <w:rPr>
                <w:rFonts w:ascii="仿宋_GB2312" w:hAnsi="仿宋_GB2312" w:cs="仿宋_GB2312" w:eastAsia="仿宋_GB2312"/>
              </w:rPr>
              <w:t>61</w:t>
            </w:r>
          </w:p>
        </w:tc>
        <w:tc>
          <w:tcPr>
            <w:tcW w:type="dxa" w:w="2769"/>
          </w:tcPr>
          <w:p/>
        </w:tc>
        <w:tc>
          <w:tcPr>
            <w:tcW w:type="dxa" w:w="2769"/>
          </w:tcPr>
          <w:p>
            <w:pPr>
              <w:pStyle w:val="null3"/>
            </w:pPr>
            <w:r>
              <w:rPr>
                <w:rFonts w:ascii="仿宋_GB2312" w:hAnsi="仿宋_GB2312" w:cs="仿宋_GB2312" w:eastAsia="仿宋_GB2312"/>
              </w:rPr>
              <w:t>桌面式电源适配器5台 能效：V5； 输入：≥AC100~240V； 输出：DC12V1A。</w:t>
            </w:r>
          </w:p>
        </w:tc>
      </w:tr>
      <w:tr>
        <w:tc>
          <w:tcPr>
            <w:tcW w:type="dxa" w:w="2769"/>
          </w:tcPr>
          <w:p>
            <w:pPr>
              <w:pStyle w:val="null3"/>
            </w:pPr>
            <w:r>
              <w:rPr>
                <w:rFonts w:ascii="仿宋_GB2312" w:hAnsi="仿宋_GB2312" w:cs="仿宋_GB2312" w:eastAsia="仿宋_GB2312"/>
              </w:rPr>
              <w:t>62</w:t>
            </w:r>
          </w:p>
        </w:tc>
        <w:tc>
          <w:tcPr>
            <w:tcW w:type="dxa" w:w="2769"/>
          </w:tcPr>
          <w:p/>
        </w:tc>
        <w:tc>
          <w:tcPr>
            <w:tcW w:type="dxa" w:w="2769"/>
          </w:tcPr>
          <w:p>
            <w:pPr>
              <w:pStyle w:val="null3"/>
            </w:pPr>
            <w:r>
              <w:rPr>
                <w:rFonts w:ascii="仿宋_GB2312" w:hAnsi="仿宋_GB2312" w:cs="仿宋_GB2312" w:eastAsia="仿宋_GB2312"/>
              </w:rPr>
              <w:t>10寸安装支架5台 安装方式：壁装。</w:t>
            </w:r>
          </w:p>
        </w:tc>
      </w:tr>
      <w:tr>
        <w:tc>
          <w:tcPr>
            <w:tcW w:type="dxa" w:w="2769"/>
          </w:tcPr>
          <w:p>
            <w:pPr>
              <w:pStyle w:val="null3"/>
            </w:pPr>
            <w:r>
              <w:rPr>
                <w:rFonts w:ascii="仿宋_GB2312" w:hAnsi="仿宋_GB2312" w:cs="仿宋_GB2312" w:eastAsia="仿宋_GB2312"/>
              </w:rPr>
              <w:t>63</w:t>
            </w:r>
          </w:p>
        </w:tc>
        <w:tc>
          <w:tcPr>
            <w:tcW w:type="dxa" w:w="2769"/>
          </w:tcPr>
          <w:p/>
        </w:tc>
        <w:tc>
          <w:tcPr>
            <w:tcW w:type="dxa" w:w="2769"/>
          </w:tcPr>
          <w:p>
            <w:pPr>
              <w:pStyle w:val="null3"/>
            </w:pPr>
            <w:r>
              <w:rPr>
                <w:rFonts w:ascii="仿宋_GB2312" w:hAnsi="仿宋_GB2312" w:cs="仿宋_GB2312" w:eastAsia="仿宋_GB2312"/>
              </w:rPr>
              <w:t>7寸智能门禁一体机1台 显示屏分辨率：≥600(H)×1024(V) 摄像头：≥2MP CMOS高清双摄像头 验证方式：刷卡；密码；人脸识别 读卡类型：IC卡；CPU卡（需另购PSAM卡）；身份证（序列号）；CPU卡序列号 黑白名单设定：支持 外接读卡器：支持1路485读卡器 实时监控：支持；抓拍功能：支持； 人脸识别速度：≤0.1s 人脸容量：≥50000；用户容量：≥50000 存储记录数量：≥300000 RS-485接口：≥1个 网络接口：≥1个10Mbps/100Mbps/1000Mbps自适应以太网口 报警输入：≥2路（开关量） 报警输出：≥1路 报警联动：支持 开门按钮：支持 门状态检测：支持；门锁控制：支持。</w:t>
            </w:r>
          </w:p>
        </w:tc>
      </w:tr>
      <w:tr>
        <w:tc>
          <w:tcPr>
            <w:tcW w:type="dxa" w:w="2769"/>
          </w:tcPr>
          <w:p>
            <w:pPr>
              <w:pStyle w:val="null3"/>
            </w:pPr>
            <w:r>
              <w:rPr>
                <w:rFonts w:ascii="仿宋_GB2312" w:hAnsi="仿宋_GB2312" w:cs="仿宋_GB2312" w:eastAsia="仿宋_GB2312"/>
              </w:rPr>
              <w:t>64</w:t>
            </w:r>
          </w:p>
        </w:tc>
        <w:tc>
          <w:tcPr>
            <w:tcW w:type="dxa" w:w="2769"/>
          </w:tcPr>
          <w:p/>
        </w:tc>
        <w:tc>
          <w:tcPr>
            <w:tcW w:type="dxa" w:w="2769"/>
          </w:tcPr>
          <w:p>
            <w:pPr>
              <w:pStyle w:val="null3"/>
            </w:pPr>
            <w:r>
              <w:rPr>
                <w:rFonts w:ascii="仿宋_GB2312" w:hAnsi="仿宋_GB2312" w:cs="仿宋_GB2312" w:eastAsia="仿宋_GB2312"/>
              </w:rPr>
              <w:t>伸缩支架1套 安装方式：地面安装。</w:t>
            </w:r>
          </w:p>
        </w:tc>
      </w:tr>
      <w:tr>
        <w:tc>
          <w:tcPr>
            <w:tcW w:type="dxa" w:w="2769"/>
          </w:tcPr>
          <w:p>
            <w:pPr>
              <w:pStyle w:val="null3"/>
            </w:pPr>
            <w:r>
              <w:rPr>
                <w:rFonts w:ascii="仿宋_GB2312" w:hAnsi="仿宋_GB2312" w:cs="仿宋_GB2312" w:eastAsia="仿宋_GB2312"/>
              </w:rPr>
              <w:t>65</w:t>
            </w:r>
          </w:p>
        </w:tc>
        <w:tc>
          <w:tcPr>
            <w:tcW w:type="dxa" w:w="2769"/>
          </w:tcPr>
          <w:p/>
        </w:tc>
        <w:tc>
          <w:tcPr>
            <w:tcW w:type="dxa" w:w="2769"/>
          </w:tcPr>
          <w:p>
            <w:pPr>
              <w:pStyle w:val="null3"/>
            </w:pPr>
            <w:r>
              <w:rPr>
                <w:rFonts w:ascii="仿宋_GB2312" w:hAnsi="仿宋_GB2312" w:cs="仿宋_GB2312" w:eastAsia="仿宋_GB2312"/>
              </w:rPr>
              <w:t>电源适配器1套 输入：100-240V ~50/60Hz 输出：≥12V 2.0A。</w:t>
            </w:r>
          </w:p>
        </w:tc>
      </w:tr>
      <w:tr>
        <w:tc>
          <w:tcPr>
            <w:tcW w:type="dxa" w:w="2769"/>
          </w:tcPr>
          <w:p>
            <w:pPr>
              <w:pStyle w:val="null3"/>
            </w:pPr>
            <w:r>
              <w:rPr>
                <w:rFonts w:ascii="仿宋_GB2312" w:hAnsi="仿宋_GB2312" w:cs="仿宋_GB2312" w:eastAsia="仿宋_GB2312"/>
              </w:rPr>
              <w:t>66</w:t>
            </w:r>
          </w:p>
        </w:tc>
        <w:tc>
          <w:tcPr>
            <w:tcW w:type="dxa" w:w="2769"/>
          </w:tcPr>
          <w:p/>
        </w:tc>
        <w:tc>
          <w:tcPr>
            <w:tcW w:type="dxa" w:w="2769"/>
          </w:tcPr>
          <w:p>
            <w:pPr>
              <w:pStyle w:val="null3"/>
            </w:pPr>
            <w:r>
              <w:rPr>
                <w:rFonts w:ascii="仿宋_GB2312" w:hAnsi="仿宋_GB2312" w:cs="仿宋_GB2312" w:eastAsia="仿宋_GB2312"/>
              </w:rPr>
              <w:t>防雨遮阳罩1套 安装方式：壁装;闸机安装。</w:t>
            </w:r>
          </w:p>
        </w:tc>
      </w:tr>
      <w:tr>
        <w:tc>
          <w:tcPr>
            <w:tcW w:type="dxa" w:w="2769"/>
          </w:tcPr>
          <w:p>
            <w:pPr>
              <w:pStyle w:val="null3"/>
            </w:pPr>
            <w:r>
              <w:rPr>
                <w:rFonts w:ascii="仿宋_GB2312" w:hAnsi="仿宋_GB2312" w:cs="仿宋_GB2312" w:eastAsia="仿宋_GB2312"/>
              </w:rPr>
              <w:t>67</w:t>
            </w:r>
          </w:p>
        </w:tc>
        <w:tc>
          <w:tcPr>
            <w:tcW w:type="dxa" w:w="2769"/>
          </w:tcPr>
          <w:p/>
        </w:tc>
        <w:tc>
          <w:tcPr>
            <w:tcW w:type="dxa" w:w="2769"/>
          </w:tcPr>
          <w:p>
            <w:pPr>
              <w:pStyle w:val="null3"/>
            </w:pPr>
            <w:r>
              <w:rPr>
                <w:rFonts w:ascii="仿宋_GB2312" w:hAnsi="仿宋_GB2312" w:cs="仿宋_GB2312" w:eastAsia="仿宋_GB2312"/>
              </w:rPr>
              <w:t>出门按钮1个 产品尺寸：≤86mm×86mm×25mm。</w:t>
            </w:r>
          </w:p>
        </w:tc>
      </w:tr>
      <w:tr>
        <w:tc>
          <w:tcPr>
            <w:tcW w:type="dxa" w:w="2769"/>
          </w:tcPr>
          <w:p>
            <w:pPr>
              <w:pStyle w:val="null3"/>
            </w:pPr>
            <w:r>
              <w:rPr>
                <w:rFonts w:ascii="仿宋_GB2312" w:hAnsi="仿宋_GB2312" w:cs="仿宋_GB2312" w:eastAsia="仿宋_GB2312"/>
              </w:rPr>
              <w:t>68</w:t>
            </w:r>
          </w:p>
        </w:tc>
        <w:tc>
          <w:tcPr>
            <w:tcW w:type="dxa" w:w="2769"/>
          </w:tcPr>
          <w:p/>
        </w:tc>
        <w:tc>
          <w:tcPr>
            <w:tcW w:type="dxa" w:w="2769"/>
          </w:tcPr>
          <w:p>
            <w:pPr>
              <w:pStyle w:val="null3"/>
            </w:pPr>
            <w:r>
              <w:rPr>
                <w:rFonts w:ascii="仿宋_GB2312" w:hAnsi="仿宋_GB2312" w:cs="仿宋_GB2312" w:eastAsia="仿宋_GB2312"/>
              </w:rPr>
              <w:t>15寸双屏台式访客终端1台 硬盘：≥120G（固态硬盘） 前屏：15.6寸触摸显示屏；后屏：11.6寸显示屏； 前屏分辨率：≥1920x1080；后屏分辨率：≥1366x768。</w:t>
            </w:r>
          </w:p>
        </w:tc>
      </w:tr>
      <w:tr>
        <w:tc>
          <w:tcPr>
            <w:tcW w:type="dxa" w:w="2769"/>
          </w:tcPr>
          <w:p>
            <w:pPr>
              <w:pStyle w:val="null3"/>
            </w:pPr>
            <w:r>
              <w:rPr>
                <w:rFonts w:ascii="仿宋_GB2312" w:hAnsi="仿宋_GB2312" w:cs="仿宋_GB2312" w:eastAsia="仿宋_GB2312"/>
              </w:rPr>
              <w:t>69</w:t>
            </w:r>
          </w:p>
        </w:tc>
        <w:tc>
          <w:tcPr>
            <w:tcW w:type="dxa" w:w="2769"/>
          </w:tcPr>
          <w:p/>
        </w:tc>
        <w:tc>
          <w:tcPr>
            <w:tcW w:type="dxa" w:w="2769"/>
          </w:tcPr>
          <w:p>
            <w:pPr>
              <w:pStyle w:val="null3"/>
            </w:pPr>
            <w:r>
              <w:rPr>
                <w:rFonts w:ascii="仿宋_GB2312" w:hAnsi="仿宋_GB2312" w:cs="仿宋_GB2312" w:eastAsia="仿宋_GB2312"/>
              </w:rPr>
              <w:t>10寸智能门禁一体机2台 显示屏：10英寸液晶屏； 摄像头：1/2.8" 2MP CMOS高清宽动态双摄像头； 开门模式：支持刷卡/二维码/远程/密码/人脸识别开门模式，支持下模块扩展（指纹、二维码、人证等）支持组合开门模式设置； 读卡类型：IC卡，CPU卡（需要搭配PSAM卡使用）； 远程验证：支持； 黑白名单设定：支持； 多重认证：支持； 人脸识别准确率：≥99.90%；人脸识别速度：≤0.2s； 用户容量：≥50000个用户；人脸容量：≥50000张； 存储记录数量：≥300000条开门记录； RS-485接口：≥1个； 网络接口：≥1个10Mbps/100Mbps以太网口； 报警输入：≥2路（开关量）； 报警输出：≥2路（继电器）； 开门按钮：≥1路； 门状态检测：≥1路； 门锁控制：≥1路。</w:t>
            </w:r>
          </w:p>
        </w:tc>
      </w:tr>
      <w:tr>
        <w:tc>
          <w:tcPr>
            <w:tcW w:type="dxa" w:w="2769"/>
          </w:tcPr>
          <w:p>
            <w:pPr>
              <w:pStyle w:val="null3"/>
            </w:pPr>
            <w:r>
              <w:rPr>
                <w:rFonts w:ascii="仿宋_GB2312" w:hAnsi="仿宋_GB2312" w:cs="仿宋_GB2312" w:eastAsia="仿宋_GB2312"/>
              </w:rPr>
              <w:t>70</w:t>
            </w:r>
          </w:p>
        </w:tc>
        <w:tc>
          <w:tcPr>
            <w:tcW w:type="dxa" w:w="2769"/>
          </w:tcPr>
          <w:p/>
        </w:tc>
        <w:tc>
          <w:tcPr>
            <w:tcW w:type="dxa" w:w="2769"/>
          </w:tcPr>
          <w:p>
            <w:pPr>
              <w:pStyle w:val="null3"/>
            </w:pPr>
            <w:r>
              <w:rPr>
                <w:rFonts w:ascii="仿宋_GB2312" w:hAnsi="仿宋_GB2312" w:cs="仿宋_GB2312" w:eastAsia="仿宋_GB2312"/>
              </w:rPr>
              <w:t>人脸识别通用闸机支架2套 外壳材料：铝合金； 产品尺寸：241.4mm×100.0mm×100.0mm； 安装方式：闸机安装。</w:t>
            </w:r>
          </w:p>
        </w:tc>
      </w:tr>
      <w:tr>
        <w:tc>
          <w:tcPr>
            <w:tcW w:type="dxa" w:w="2769"/>
          </w:tcPr>
          <w:p>
            <w:pPr>
              <w:pStyle w:val="null3"/>
            </w:pPr>
            <w:r>
              <w:rPr>
                <w:rFonts w:ascii="仿宋_GB2312" w:hAnsi="仿宋_GB2312" w:cs="仿宋_GB2312" w:eastAsia="仿宋_GB2312"/>
              </w:rPr>
              <w:t>71</w:t>
            </w:r>
          </w:p>
        </w:tc>
        <w:tc>
          <w:tcPr>
            <w:tcW w:type="dxa" w:w="2769"/>
          </w:tcPr>
          <w:p/>
        </w:tc>
        <w:tc>
          <w:tcPr>
            <w:tcW w:type="dxa" w:w="2769"/>
          </w:tcPr>
          <w:p>
            <w:pPr>
              <w:pStyle w:val="null3"/>
            </w:pPr>
            <w:r>
              <w:rPr>
                <w:rFonts w:ascii="仿宋_GB2312" w:hAnsi="仿宋_GB2312" w:cs="仿宋_GB2312" w:eastAsia="仿宋_GB2312"/>
              </w:rPr>
              <w:t>人脸门禁防雨遮阳罩2套 产品尺寸：55.2mm×175.1mm×60.3mm（高×宽×厚）。</w:t>
            </w:r>
          </w:p>
        </w:tc>
      </w:tr>
      <w:tr>
        <w:tc>
          <w:tcPr>
            <w:tcW w:type="dxa" w:w="2769"/>
          </w:tcPr>
          <w:p>
            <w:pPr>
              <w:pStyle w:val="null3"/>
            </w:pPr>
            <w:r>
              <w:rPr>
                <w:rFonts w:ascii="仿宋_GB2312" w:hAnsi="仿宋_GB2312" w:cs="仿宋_GB2312" w:eastAsia="仿宋_GB2312"/>
              </w:rPr>
              <w:t>72</w:t>
            </w:r>
          </w:p>
        </w:tc>
        <w:tc>
          <w:tcPr>
            <w:tcW w:type="dxa" w:w="2769"/>
          </w:tcPr>
          <w:p/>
        </w:tc>
        <w:tc>
          <w:tcPr>
            <w:tcW w:type="dxa" w:w="2769"/>
          </w:tcPr>
          <w:p>
            <w:pPr>
              <w:pStyle w:val="null3"/>
            </w:pPr>
            <w:r>
              <w:rPr>
                <w:rFonts w:ascii="仿宋_GB2312" w:hAnsi="仿宋_GB2312" w:cs="仿宋_GB2312" w:eastAsia="仿宋_GB2312"/>
              </w:rPr>
              <w:t>电源适配器2套 输入：100-240V ~50/60Hz 输出：≥12V 2.0A。</w:t>
            </w:r>
          </w:p>
        </w:tc>
      </w:tr>
      <w:tr>
        <w:tc>
          <w:tcPr>
            <w:tcW w:type="dxa" w:w="2769"/>
          </w:tcPr>
          <w:p>
            <w:pPr>
              <w:pStyle w:val="null3"/>
            </w:pPr>
            <w:r>
              <w:rPr>
                <w:rFonts w:ascii="仿宋_GB2312" w:hAnsi="仿宋_GB2312" w:cs="仿宋_GB2312" w:eastAsia="仿宋_GB2312"/>
              </w:rPr>
              <w:t>73</w:t>
            </w:r>
          </w:p>
        </w:tc>
        <w:tc>
          <w:tcPr>
            <w:tcW w:type="dxa" w:w="2769"/>
          </w:tcPr>
          <w:p/>
        </w:tc>
        <w:tc>
          <w:tcPr>
            <w:tcW w:type="dxa" w:w="2769"/>
          </w:tcPr>
          <w:p>
            <w:pPr>
              <w:pStyle w:val="null3"/>
            </w:pPr>
            <w:r>
              <w:rPr>
                <w:rFonts w:ascii="仿宋_GB2312" w:hAnsi="仿宋_GB2312" w:cs="仿宋_GB2312" w:eastAsia="仿宋_GB2312"/>
              </w:rPr>
              <w:t>4.3寸自助采集终端1台 是否支持SDK和API：支持； 显示屏：4.3英寸液晶屏； 显示屏分辨率：≥480×272； 摄像头：1/2.8" 2MP CMOS 高清/数字宽动态/彩色/红外双摄像头； 光照补偿：自动白光补光;自动红外补光； 语音提示：支持； 读卡类型：IC卡、CPU卡、身份证序列号； 刷卡响应时间：&lt;1s； 人脸识别距离：0.3m～0.7m； 人脸识别准确率：≥99.8%； 人脸识别速度：≤0.2s。</w:t>
            </w:r>
          </w:p>
        </w:tc>
      </w:tr>
      <w:tr>
        <w:tc>
          <w:tcPr>
            <w:tcW w:type="dxa" w:w="2769"/>
          </w:tcPr>
          <w:p>
            <w:pPr>
              <w:pStyle w:val="null3"/>
            </w:pPr>
            <w:r>
              <w:rPr>
                <w:rFonts w:ascii="仿宋_GB2312" w:hAnsi="仿宋_GB2312" w:cs="仿宋_GB2312" w:eastAsia="仿宋_GB2312"/>
              </w:rPr>
              <w:t>74</w:t>
            </w:r>
          </w:p>
        </w:tc>
        <w:tc>
          <w:tcPr>
            <w:tcW w:type="dxa" w:w="2769"/>
          </w:tcPr>
          <w:p/>
        </w:tc>
        <w:tc>
          <w:tcPr>
            <w:tcW w:type="dxa" w:w="2769"/>
          </w:tcPr>
          <w:p>
            <w:pPr>
              <w:pStyle w:val="null3"/>
            </w:pPr>
            <w:r>
              <w:rPr>
                <w:rFonts w:ascii="仿宋_GB2312" w:hAnsi="仿宋_GB2312" w:cs="仿宋_GB2312" w:eastAsia="仿宋_GB2312"/>
              </w:rPr>
              <w:t>室外摆闸（右，无开孔）2套 语音提示：支持； 开门模式：刷卡(标配)； MCBF：≥500万次； 读卡距离：0cm～5cm； 通道宽度：不锈钢：600mm~1100mm亚克力：600mm~1100mm； 开关门速度：≥0.5s； 红外对射对数：≥12对； 防暴等级：玻璃面板：IK06,不锈钢：IK08； 防尘防水等级：IPX4。</w:t>
            </w:r>
          </w:p>
        </w:tc>
      </w:tr>
      <w:tr>
        <w:tc>
          <w:tcPr>
            <w:tcW w:type="dxa" w:w="2769"/>
          </w:tcPr>
          <w:p>
            <w:pPr>
              <w:pStyle w:val="null3"/>
            </w:pPr>
            <w:r>
              <w:rPr>
                <w:rFonts w:ascii="仿宋_GB2312" w:hAnsi="仿宋_GB2312" w:cs="仿宋_GB2312" w:eastAsia="仿宋_GB2312"/>
              </w:rPr>
              <w:t>75</w:t>
            </w:r>
          </w:p>
        </w:tc>
        <w:tc>
          <w:tcPr>
            <w:tcW w:type="dxa" w:w="2769"/>
          </w:tcPr>
          <w:p/>
        </w:tc>
        <w:tc>
          <w:tcPr>
            <w:tcW w:type="dxa" w:w="2769"/>
          </w:tcPr>
          <w:p>
            <w:pPr>
              <w:pStyle w:val="null3"/>
            </w:pPr>
            <w:r>
              <w:rPr>
                <w:rFonts w:ascii="仿宋_GB2312" w:hAnsi="仿宋_GB2312" w:cs="仿宋_GB2312" w:eastAsia="仿宋_GB2312"/>
              </w:rPr>
              <w:t>室外摆闸（左，无开孔）2套 语音提示：支持； 开门模式：刷卡(标配)； MCBF：≥500万次； 读卡距离：0cm～5cm； 通道宽度：不锈钢：600mm~1100mm亚克力：600mm~1100mm； 开关门速度：≥0.5s； 红外对射对数：≥12对； 防暴等级：玻璃面板：IK06,不锈钢：IK08； 防尘防水等级：IPX4。</w:t>
            </w:r>
          </w:p>
        </w:tc>
      </w:tr>
      <w:tr>
        <w:tc>
          <w:tcPr>
            <w:tcW w:type="dxa" w:w="2769"/>
          </w:tcPr>
          <w:p>
            <w:pPr>
              <w:pStyle w:val="null3"/>
            </w:pPr>
            <w:r>
              <w:rPr>
                <w:rFonts w:ascii="仿宋_GB2312" w:hAnsi="仿宋_GB2312" w:cs="仿宋_GB2312" w:eastAsia="仿宋_GB2312"/>
              </w:rPr>
              <w:t>76</w:t>
            </w:r>
          </w:p>
        </w:tc>
        <w:tc>
          <w:tcPr>
            <w:tcW w:type="dxa" w:w="2769"/>
          </w:tcPr>
          <w:p/>
        </w:tc>
        <w:tc>
          <w:tcPr>
            <w:tcW w:type="dxa" w:w="2769"/>
          </w:tcPr>
          <w:p>
            <w:pPr>
              <w:pStyle w:val="null3"/>
            </w:pPr>
            <w:r>
              <w:rPr>
                <w:rFonts w:ascii="仿宋_GB2312" w:hAnsi="仿宋_GB2312" w:cs="仿宋_GB2312" w:eastAsia="仿宋_GB2312"/>
              </w:rPr>
              <w:t>摆闸门翼（不锈钢）4套 工作环境：室外。</w:t>
            </w:r>
          </w:p>
        </w:tc>
      </w:tr>
      <w:tr>
        <w:tc>
          <w:tcPr>
            <w:tcW w:type="dxa" w:w="2769"/>
          </w:tcPr>
          <w:p>
            <w:pPr>
              <w:pStyle w:val="null3"/>
            </w:pPr>
            <w:r>
              <w:rPr>
                <w:rFonts w:ascii="仿宋_GB2312" w:hAnsi="仿宋_GB2312" w:cs="仿宋_GB2312" w:eastAsia="仿宋_GB2312"/>
              </w:rPr>
              <w:t>77</w:t>
            </w:r>
          </w:p>
        </w:tc>
        <w:tc>
          <w:tcPr>
            <w:tcW w:type="dxa" w:w="2769"/>
          </w:tcPr>
          <w:p/>
        </w:tc>
        <w:tc>
          <w:tcPr>
            <w:tcW w:type="dxa" w:w="2769"/>
          </w:tcPr>
          <w:p>
            <w:pPr>
              <w:pStyle w:val="null3"/>
            </w:pPr>
            <w:r>
              <w:rPr>
                <w:rFonts w:ascii="仿宋_GB2312" w:hAnsi="仿宋_GB2312" w:cs="仿宋_GB2312" w:eastAsia="仿宋_GB2312"/>
              </w:rPr>
              <w:t>测速预警雷视一体机2台 1、图像分辨率：≥2688×1520（不包含OSD黑边）； 2、视频帧率：最大支持≥25fps；主码流（2688 × 1520@25fps），辅码流（1600×1200@25fps）； 3、图片合成：支持1/2/3/4张图片合成； 4、网络接口：1个RJ-45以太网口，支持10/100/1000M网络数据传输； 5、GPS接口：≥1个，GPS/北斗接口； 6、存储接口：≥1个，最大支持256GB TF卡本地存储； 7、RS-485接口：≥2个，连接常亮灯,测速屏等； 8、I/O接口：≥1个，用于I/O报警输出； 9、功耗：≤20W； 10、目标检测：最大支持≥128个目标检测。</w:t>
            </w:r>
          </w:p>
        </w:tc>
      </w:tr>
      <w:tr>
        <w:tc>
          <w:tcPr>
            <w:tcW w:type="dxa" w:w="2769"/>
          </w:tcPr>
          <w:p>
            <w:pPr>
              <w:pStyle w:val="null3"/>
            </w:pPr>
            <w:r>
              <w:rPr>
                <w:rFonts w:ascii="仿宋_GB2312" w:hAnsi="仿宋_GB2312" w:cs="仿宋_GB2312" w:eastAsia="仿宋_GB2312"/>
              </w:rPr>
              <w:t>78</w:t>
            </w:r>
          </w:p>
        </w:tc>
        <w:tc>
          <w:tcPr>
            <w:tcW w:type="dxa" w:w="2769"/>
          </w:tcPr>
          <w:p/>
        </w:tc>
        <w:tc>
          <w:tcPr>
            <w:tcW w:type="dxa" w:w="2769"/>
          </w:tcPr>
          <w:p>
            <w:pPr>
              <w:pStyle w:val="null3"/>
            </w:pPr>
            <w:r>
              <w:rPr>
                <w:rFonts w:ascii="仿宋_GB2312" w:hAnsi="仿宋_GB2312" w:cs="仿宋_GB2312" w:eastAsia="仿宋_GB2312"/>
              </w:rPr>
              <w:t>交通信息发布屏2套 本产品为LED限速信息发布屏，配套雷视一体机或雷达+卡口相机等交通测速抓拍设备，发布车辆车牌和车速情况，同时内置万能语音芯片和喇叭，提醒过往车辆安全行驶。 物理间距：P10； 像素组成：红绿双基色（支持红，绿，黄三种颜色显示） 亮度：≥6000cd/m2； 字体：车牌显示屏16号字体，车速显示区32号字体； 语音：支持万能语音播报； 限速标识：反光膜贴纸，数值≤40； 防护等级：IP54； 安装方式：背抱杆竖杆。</w:t>
            </w:r>
          </w:p>
        </w:tc>
      </w:tr>
      <w:tr>
        <w:tc>
          <w:tcPr>
            <w:tcW w:type="dxa" w:w="2769"/>
          </w:tcPr>
          <w:p>
            <w:pPr>
              <w:pStyle w:val="null3"/>
            </w:pPr>
            <w:r>
              <w:rPr>
                <w:rFonts w:ascii="仿宋_GB2312" w:hAnsi="仿宋_GB2312" w:cs="仿宋_GB2312" w:eastAsia="仿宋_GB2312"/>
              </w:rPr>
              <w:t>79</w:t>
            </w:r>
          </w:p>
        </w:tc>
        <w:tc>
          <w:tcPr>
            <w:tcW w:type="dxa" w:w="2769"/>
          </w:tcPr>
          <w:p/>
        </w:tc>
        <w:tc>
          <w:tcPr>
            <w:tcW w:type="dxa" w:w="2769"/>
          </w:tcPr>
          <w:p>
            <w:pPr>
              <w:pStyle w:val="null3"/>
            </w:pPr>
            <w:r>
              <w:rPr>
                <w:rFonts w:ascii="仿宋_GB2312" w:hAnsi="仿宋_GB2312" w:cs="仿宋_GB2312" w:eastAsia="仿宋_GB2312"/>
              </w:rPr>
              <w:t>LED常亮灯2个 功耗：≤20W。</w:t>
            </w:r>
          </w:p>
        </w:tc>
      </w:tr>
      <w:tr>
        <w:tc>
          <w:tcPr>
            <w:tcW w:type="dxa" w:w="2769"/>
          </w:tcPr>
          <w:p>
            <w:pPr>
              <w:pStyle w:val="null3"/>
            </w:pPr>
            <w:r>
              <w:rPr>
                <w:rFonts w:ascii="仿宋_GB2312" w:hAnsi="仿宋_GB2312" w:cs="仿宋_GB2312" w:eastAsia="仿宋_GB2312"/>
              </w:rPr>
              <w:t>80</w:t>
            </w:r>
          </w:p>
        </w:tc>
        <w:tc>
          <w:tcPr>
            <w:tcW w:type="dxa" w:w="2769"/>
          </w:tcPr>
          <w:p/>
        </w:tc>
        <w:tc>
          <w:tcPr>
            <w:tcW w:type="dxa" w:w="2769"/>
          </w:tcPr>
          <w:p>
            <w:pPr>
              <w:pStyle w:val="null3"/>
            </w:pPr>
            <w:r>
              <w:rPr>
                <w:rFonts w:ascii="仿宋_GB2312" w:hAnsi="仿宋_GB2312" w:cs="仿宋_GB2312" w:eastAsia="仿宋_GB2312"/>
              </w:rPr>
              <w:t>柱装支架4套 承重：≥7.0kg； 安装方式：柱装。</w:t>
            </w:r>
          </w:p>
        </w:tc>
      </w:tr>
      <w:tr>
        <w:tc>
          <w:tcPr>
            <w:tcW w:type="dxa" w:w="2769"/>
          </w:tcPr>
          <w:p>
            <w:pPr>
              <w:pStyle w:val="null3"/>
            </w:pPr>
            <w:r>
              <w:rPr>
                <w:rFonts w:ascii="仿宋_GB2312" w:hAnsi="仿宋_GB2312" w:cs="仿宋_GB2312" w:eastAsia="仿宋_GB2312"/>
              </w:rPr>
              <w:t>81</w:t>
            </w:r>
          </w:p>
        </w:tc>
        <w:tc>
          <w:tcPr>
            <w:tcW w:type="dxa" w:w="2769"/>
          </w:tcPr>
          <w:p/>
        </w:tc>
        <w:tc>
          <w:tcPr>
            <w:tcW w:type="dxa" w:w="2769"/>
          </w:tcPr>
          <w:p>
            <w:pPr>
              <w:pStyle w:val="null3"/>
            </w:pPr>
            <w:r>
              <w:rPr>
                <w:rFonts w:ascii="仿宋_GB2312" w:hAnsi="仿宋_GB2312" w:cs="仿宋_GB2312" w:eastAsia="仿宋_GB2312"/>
              </w:rPr>
              <w:t>万向节支架4套 测速预警雷视一体机。</w:t>
            </w:r>
          </w:p>
        </w:tc>
      </w:tr>
      <w:tr>
        <w:tc>
          <w:tcPr>
            <w:tcW w:type="dxa" w:w="2769"/>
          </w:tcPr>
          <w:p>
            <w:pPr>
              <w:pStyle w:val="null3"/>
            </w:pPr>
            <w:r>
              <w:rPr>
                <w:rFonts w:ascii="仿宋_GB2312" w:hAnsi="仿宋_GB2312" w:cs="仿宋_GB2312" w:eastAsia="仿宋_GB2312"/>
              </w:rPr>
              <w:t>82</w:t>
            </w:r>
          </w:p>
        </w:tc>
        <w:tc>
          <w:tcPr>
            <w:tcW w:type="dxa" w:w="2769"/>
          </w:tcPr>
          <w:p/>
        </w:tc>
        <w:tc>
          <w:tcPr>
            <w:tcW w:type="dxa" w:w="2769"/>
          </w:tcPr>
          <w:p>
            <w:pPr>
              <w:pStyle w:val="null3"/>
            </w:pPr>
            <w:r>
              <w:rPr>
                <w:rFonts w:ascii="仿宋_GB2312" w:hAnsi="仿宋_GB2312" w:cs="仿宋_GB2312" w:eastAsia="仿宋_GB2312"/>
              </w:rPr>
              <w:t>4路智能终端管理盒2台 1、网络协议：TCP/IP、HTTP、HTTPS、SFTP、FTP、DNS、RTP、RTSP、RTC、NTP、DHCP、IEEE802.1X； 2、存储功能：硬盘（标配1个2T硬盘）;FTP;SFTP； 3、定位功能：支持GPS;支持北斗（天线需单独下单）； 4、图片合成：支持单通道1/2/3/4/5/6张图片合成；支持合成顺序和特写图序号选择； 5、断网续传：支持平台断网续传、FTP断网续传;支持手动上传； 6、硬盘接口：≥1个，SATA接口； 7、RS-232接口：≥1个（用于调试串口数据）； 8、RS-485接口：≥2个； 9、USB接口：≥1个，USB 3.0接口； 10、视频输入：视频接入模式支持12路网络压缩高清视频输入，卡口合成模式支持4路网络压缩高清视频输入； 11、报警输入：≥3路； 12、报警输出：≥3路（光耦输出）； 13、供电方式：DC12V，标配适配器； 14、功耗：≤20W。</w:t>
            </w:r>
          </w:p>
        </w:tc>
      </w:tr>
      <w:tr>
        <w:tc>
          <w:tcPr>
            <w:tcW w:type="dxa" w:w="2769"/>
          </w:tcPr>
          <w:p>
            <w:pPr>
              <w:pStyle w:val="null3"/>
            </w:pPr>
            <w:r>
              <w:rPr>
                <w:rFonts w:ascii="仿宋_GB2312" w:hAnsi="仿宋_GB2312" w:cs="仿宋_GB2312" w:eastAsia="仿宋_GB2312"/>
              </w:rPr>
              <w:t>83</w:t>
            </w:r>
          </w:p>
        </w:tc>
        <w:tc>
          <w:tcPr>
            <w:tcW w:type="dxa" w:w="2769"/>
          </w:tcPr>
          <w:p/>
        </w:tc>
        <w:tc>
          <w:tcPr>
            <w:tcW w:type="dxa" w:w="2769"/>
          </w:tcPr>
          <w:p>
            <w:pPr>
              <w:pStyle w:val="null3"/>
            </w:pPr>
            <w:r>
              <w:rPr>
                <w:rFonts w:ascii="仿宋_GB2312" w:hAnsi="仿宋_GB2312" w:cs="仿宋_GB2312" w:eastAsia="仿宋_GB2312"/>
              </w:rPr>
              <w:t>白色L型八角杆（含地笼）2套 主杆高度（m）：6.5米；横臂长度（m）：≤4米 可选横臂代号：标配横臂。</w:t>
            </w:r>
          </w:p>
        </w:tc>
      </w:tr>
      <w:tr>
        <w:tc>
          <w:tcPr>
            <w:tcW w:type="dxa" w:w="2769"/>
          </w:tcPr>
          <w:p>
            <w:pPr>
              <w:pStyle w:val="null3"/>
            </w:pPr>
            <w:r>
              <w:rPr>
                <w:rFonts w:ascii="仿宋_GB2312" w:hAnsi="仿宋_GB2312" w:cs="仿宋_GB2312" w:eastAsia="仿宋_GB2312"/>
              </w:rPr>
              <w:t>84</w:t>
            </w:r>
          </w:p>
        </w:tc>
        <w:tc>
          <w:tcPr>
            <w:tcW w:type="dxa" w:w="2769"/>
          </w:tcPr>
          <w:p/>
        </w:tc>
        <w:tc>
          <w:tcPr>
            <w:tcW w:type="dxa" w:w="2769"/>
          </w:tcPr>
          <w:p>
            <w:pPr>
              <w:pStyle w:val="null3"/>
            </w:pPr>
            <w:r>
              <w:rPr>
                <w:rFonts w:ascii="仿宋_GB2312" w:hAnsi="仿宋_GB2312" w:cs="仿宋_GB2312" w:eastAsia="仿宋_GB2312"/>
              </w:rPr>
              <w:t>巡更采集器8只 金属外壳，防水、防振和防低温设计 LED强光手电功能，满足夜间使用需求 读卡频率：125k，读卡距离：3-5cm，读卡响应时间：≤0.3s 采用USB通讯方式，直接与电脑数据交换，速率高，稳定可靠 57600BPS的标准下快速、稳定的数据传输，也具有给巡检器校时等功能 超低功耗，低电流量，电池寿命1年以上（正常读卡每天300次),可充电； 防护等级：IP55。</w:t>
            </w:r>
          </w:p>
        </w:tc>
      </w:tr>
      <w:tr>
        <w:tc>
          <w:tcPr>
            <w:tcW w:type="dxa" w:w="2769"/>
          </w:tcPr>
          <w:p>
            <w:pPr>
              <w:pStyle w:val="null3"/>
            </w:pPr>
            <w:r>
              <w:rPr>
                <w:rFonts w:ascii="仿宋_GB2312" w:hAnsi="仿宋_GB2312" w:cs="仿宋_GB2312" w:eastAsia="仿宋_GB2312"/>
              </w:rPr>
              <w:t>85</w:t>
            </w:r>
          </w:p>
        </w:tc>
        <w:tc>
          <w:tcPr>
            <w:tcW w:type="dxa" w:w="2769"/>
          </w:tcPr>
          <w:p/>
        </w:tc>
        <w:tc>
          <w:tcPr>
            <w:tcW w:type="dxa" w:w="2769"/>
          </w:tcPr>
          <w:p>
            <w:pPr>
              <w:pStyle w:val="null3"/>
            </w:pPr>
            <w:r>
              <w:rPr>
                <w:rFonts w:ascii="仿宋_GB2312" w:hAnsi="仿宋_GB2312" w:cs="仿宋_GB2312" w:eastAsia="仿宋_GB2312"/>
              </w:rPr>
              <w:t>巡更信息钮50个 读卡反应时间≤0.3s 防水防震，抗击打 内置不可修改的全球唯一的ID码。</w:t>
            </w:r>
          </w:p>
        </w:tc>
      </w:tr>
      <w:tr>
        <w:tc>
          <w:tcPr>
            <w:tcW w:type="dxa" w:w="2769"/>
          </w:tcPr>
          <w:p>
            <w:pPr>
              <w:pStyle w:val="null3"/>
            </w:pPr>
            <w:r>
              <w:rPr>
                <w:rFonts w:ascii="仿宋_GB2312" w:hAnsi="仿宋_GB2312" w:cs="仿宋_GB2312" w:eastAsia="仿宋_GB2312"/>
              </w:rPr>
              <w:t>86</w:t>
            </w:r>
          </w:p>
        </w:tc>
        <w:tc>
          <w:tcPr>
            <w:tcW w:type="dxa" w:w="2769"/>
          </w:tcPr>
          <w:p/>
        </w:tc>
        <w:tc>
          <w:tcPr>
            <w:tcW w:type="dxa" w:w="2769"/>
          </w:tcPr>
          <w:p>
            <w:pPr>
              <w:pStyle w:val="null3"/>
            </w:pPr>
            <w:r>
              <w:rPr>
                <w:rFonts w:ascii="仿宋_GB2312" w:hAnsi="仿宋_GB2312" w:cs="仿宋_GB2312" w:eastAsia="仿宋_GB2312"/>
              </w:rPr>
              <w:t>巡更人员钮20个 记录巡更人员信息 依据巡逻人员具体名称赋予人员钮相对应的名称，巡逻人员在巡逻地点前接触一下代表自己的人名钮证明本次为本人在巡逻。</w:t>
            </w:r>
          </w:p>
        </w:tc>
      </w:tr>
      <w:tr>
        <w:tc>
          <w:tcPr>
            <w:tcW w:type="dxa" w:w="2769"/>
          </w:tcPr>
          <w:p>
            <w:pPr>
              <w:pStyle w:val="null3"/>
            </w:pPr>
            <w:r>
              <w:rPr>
                <w:rFonts w:ascii="仿宋_GB2312" w:hAnsi="仿宋_GB2312" w:cs="仿宋_GB2312" w:eastAsia="仿宋_GB2312"/>
              </w:rPr>
              <w:t>87</w:t>
            </w:r>
          </w:p>
        </w:tc>
        <w:tc>
          <w:tcPr>
            <w:tcW w:type="dxa" w:w="2769"/>
          </w:tcPr>
          <w:p/>
        </w:tc>
        <w:tc>
          <w:tcPr>
            <w:tcW w:type="dxa" w:w="2769"/>
          </w:tcPr>
          <w:p>
            <w:pPr>
              <w:pStyle w:val="null3"/>
            </w:pPr>
            <w:r>
              <w:rPr>
                <w:rFonts w:ascii="仿宋_GB2312" w:hAnsi="仿宋_GB2312" w:cs="仿宋_GB2312" w:eastAsia="仿宋_GB2312"/>
              </w:rPr>
              <w:t>中文巡检软件1套 一款功能多、实用的巡更巡检管理软件。</w:t>
            </w:r>
          </w:p>
        </w:tc>
      </w:tr>
      <w:tr>
        <w:tc>
          <w:tcPr>
            <w:tcW w:type="dxa" w:w="2769"/>
          </w:tcPr>
          <w:p>
            <w:pPr>
              <w:pStyle w:val="null3"/>
            </w:pPr>
            <w:r>
              <w:rPr>
                <w:rFonts w:ascii="仿宋_GB2312" w:hAnsi="仿宋_GB2312" w:cs="仿宋_GB2312" w:eastAsia="仿宋_GB2312"/>
              </w:rPr>
              <w:t>88</w:t>
            </w:r>
          </w:p>
        </w:tc>
        <w:tc>
          <w:tcPr>
            <w:tcW w:type="dxa" w:w="2769"/>
          </w:tcPr>
          <w:p/>
        </w:tc>
        <w:tc>
          <w:tcPr>
            <w:tcW w:type="dxa" w:w="2769"/>
          </w:tcPr>
          <w:p>
            <w:pPr>
              <w:pStyle w:val="null3"/>
            </w:pPr>
            <w:r>
              <w:rPr>
                <w:rFonts w:ascii="仿宋_GB2312" w:hAnsi="仿宋_GB2312" w:cs="仿宋_GB2312" w:eastAsia="仿宋_GB2312"/>
              </w:rPr>
              <w:t>监控室装修改造1项 共34平方，包含基础装修，墙体改造，隔断、水电改造、供配电等。</w:t>
            </w:r>
          </w:p>
        </w:tc>
      </w:tr>
      <w:tr>
        <w:tc>
          <w:tcPr>
            <w:tcW w:type="dxa" w:w="2769"/>
          </w:tcPr>
          <w:p>
            <w:pPr>
              <w:pStyle w:val="null3"/>
            </w:pPr>
            <w:r>
              <w:rPr>
                <w:rFonts w:ascii="仿宋_GB2312" w:hAnsi="仿宋_GB2312" w:cs="仿宋_GB2312" w:eastAsia="仿宋_GB2312"/>
              </w:rPr>
              <w:t>89</w:t>
            </w:r>
          </w:p>
        </w:tc>
        <w:tc>
          <w:tcPr>
            <w:tcW w:type="dxa" w:w="2769"/>
          </w:tcPr>
          <w:p/>
        </w:tc>
        <w:tc>
          <w:tcPr>
            <w:tcW w:type="dxa" w:w="2769"/>
          </w:tcPr>
          <w:p>
            <w:pPr>
              <w:pStyle w:val="null3"/>
            </w:pPr>
            <w:r>
              <w:rPr>
                <w:rFonts w:ascii="仿宋_GB2312" w:hAnsi="仿宋_GB2312" w:cs="仿宋_GB2312" w:eastAsia="仿宋_GB2312"/>
              </w:rPr>
              <w:t>配套辅材及施工107项 含园区内综合布线施工以及水晶头、铜线鼻、扎带、标签、波纹、电线管路敷设管（PE管，规格:φ32）、电源线、网线等配套辅材。</w:t>
            </w:r>
          </w:p>
        </w:tc>
      </w:tr>
      <w:tr>
        <w:tc>
          <w:tcPr>
            <w:tcW w:type="dxa" w:w="2769"/>
          </w:tcPr>
          <w:p>
            <w:pPr>
              <w:pStyle w:val="null3"/>
            </w:pPr>
            <w:r>
              <w:rPr>
                <w:rFonts w:ascii="仿宋_GB2312" w:hAnsi="仿宋_GB2312" w:cs="仿宋_GB2312" w:eastAsia="仿宋_GB2312"/>
              </w:rPr>
              <w:t>90</w:t>
            </w:r>
          </w:p>
        </w:tc>
        <w:tc>
          <w:tcPr>
            <w:tcW w:type="dxa" w:w="2769"/>
          </w:tcPr>
          <w:p/>
        </w:tc>
        <w:tc>
          <w:tcPr>
            <w:tcW w:type="dxa" w:w="2769"/>
          </w:tcPr>
          <w:p>
            <w:pPr>
              <w:pStyle w:val="null3"/>
            </w:pPr>
            <w:r>
              <w:rPr>
                <w:rFonts w:ascii="仿宋_GB2312" w:hAnsi="仿宋_GB2312" w:cs="仿宋_GB2312" w:eastAsia="仿宋_GB2312"/>
              </w:rPr>
              <w:t>系统集成服务1项 施工安装、拆除及设备调测等服务。</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90日历天（自合同签订之日起至项目最终验收合格之日止）</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合同签订后30个日内，经采购人确认</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 xml:space="preserve">项目建设内容全部完成交付且初验合格后，经采购人确认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项目最终验收合格后，经采购人确认</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项目实施完成，试运行结束后，进行最终验收。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硬件质保3年，软件维保期3年。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（1）中标人未按合同要求提供服务或服务质量不能满足技术要求，且在规定时间内未使采购人满意的，采购人有权终止合同并对其违约行为进行追究。具体按《中华人民共和国民法典》中的相关条款执行。 （2）任何一方若违反本合同其他约定，致使本合同无法履行，违约方应向守约方赔偿实际损失。 （3）如因中标人工作人员在履行职务过程中的疏忽、失职、过错等故意或者过失原因给甲方造成损失或侵害，包括但不限于对采购人造成财产损失、由此而导致的采购人对任何第三方的法律责任等，中标人对此均应承担全部的赔偿责任并负责妥善处理。 （4）本合同约定的损失，包括但不限于直接或间接的经济损失、律师费、诉讼费、保全费、鉴定费等损失。 （5）本合同约定的违约情形独立存在，可叠加适用。中标人按照合同约定应当向甲方支付的违约金，中标人同意采购人从应付未付款中直接予以扣除。</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本项目采购内容中第38项55英寸0.88mm液晶拼接单元、第56项86寸监视器属于《节能产品政府采购品目清单》中应强制采购★的。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供应商需在项目电子化交易系统中按要求上传合法注册的法人或其他组织的营业执照等证明文件，自然人上传身份证明，并进行电子签章。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法定代表人或被授权人证明文件</w:t>
            </w:r>
          </w:p>
        </w:tc>
        <w:tc>
          <w:tcPr>
            <w:tcW w:type="dxa" w:w="3322"/>
          </w:tcPr>
          <w:p>
            <w:pPr>
              <w:pStyle w:val="null3"/>
            </w:pPr>
            <w:r>
              <w:rPr>
                <w:rFonts w:ascii="仿宋_GB2312" w:hAnsi="仿宋_GB2312" w:cs="仿宋_GB2312" w:eastAsia="仿宋_GB2312"/>
              </w:rPr>
              <w:t>供应商应授权合法的人员参加政府采购活动的，（供应商为法人单位的）法定代表人亲自参加时，须提供本人身份证复印件；法定代表人授权他人参加时，须提供法定代表人委托授权书及授权代表身份证。（供应商为非法人单位的）响应文件中凡是需要法定代表人签字或盖章之处，非法人单位的负责人均参照执行；法人的分支机构参与时，响应文件中应附法人给分支机构出具的授权书。授权书附在《法定代表人授权委托书》后，如无授权，将被视为无效文件。法人只能授权一家分支机构参与，且不能与分支机构同时参与。 注：银行、保险、石油石化、电力、通信等有关行业特殊情况的，取得营业执照的分支机构可以以分支机构名义参与，还须同时提供分支机构主体资格证明文件、总公司（总所）出具的授权书和愿为其参与本项目采购活动以及履约行为承担民事责任的承诺书；总公司（总所）只能授权一家分支机构；经总公司（总所）授权后，总公司（总所）取得的相关资质证书对分支机构有效（法律法规或行业另有规定的除外）。 供应商需在项目电子化交易系统中按要求上传法定代表人身份证明或法定代表人授权书及授权代表身份证证明文件，并进行电子签章。</w:t>
            </w:r>
          </w:p>
        </w:tc>
        <w:tc>
          <w:tcPr>
            <w:tcW w:type="dxa" w:w="1661"/>
          </w:tcPr>
          <w:p>
            <w:pPr>
              <w:pStyle w:val="null3"/>
            </w:pPr>
            <w:r>
              <w:rPr>
                <w:rFonts w:ascii="仿宋_GB2312" w:hAnsi="仿宋_GB2312" w:cs="仿宋_GB2312" w:eastAsia="仿宋_GB2312"/>
              </w:rPr>
              <w:t>法定代表人证明书或授权委托书.docx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参与政府采购活动前三年内在经营活动中没有重大违法记录的书面声明；供应商需在项目电子化交易系统中按要求上传参与政府采购活动前三年内在经营活动中没有重大违法记录的书面声明，并进行电子签章。</w:t>
            </w:r>
          </w:p>
        </w:tc>
        <w:tc>
          <w:tcPr>
            <w:tcW w:type="dxa" w:w="1661"/>
          </w:tcPr>
          <w:p>
            <w:pPr>
              <w:pStyle w:val="null3"/>
            </w:pPr>
            <w:r>
              <w:rPr>
                <w:rFonts w:ascii="仿宋_GB2312" w:hAnsi="仿宋_GB2312" w:cs="仿宋_GB2312" w:eastAsia="仿宋_GB2312"/>
              </w:rPr>
              <w:t>三年内无重大违法记录书面声明函.docx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完税证明及缴纳社保证明</w:t>
            </w:r>
          </w:p>
        </w:tc>
        <w:tc>
          <w:tcPr>
            <w:tcW w:type="dxa" w:w="3322"/>
          </w:tcPr>
          <w:p>
            <w:pPr>
              <w:pStyle w:val="null3"/>
            </w:pPr>
            <w:r>
              <w:rPr>
                <w:rFonts w:ascii="仿宋_GB2312" w:hAnsi="仿宋_GB2312" w:cs="仿宋_GB2312" w:eastAsia="仿宋_GB2312"/>
              </w:rPr>
              <w:t>供应商须提供采购活动前一年内任意一个月的完税证明及缴纳社会保险证明，依法免税的、依法不需要缴纳社会保障资金的应提供相关文件证明；供应商需在项目电子化交易系统中按要求上传前一年内任意一个月的完税证明及缴纳社会保险证明，免税的、依法不需要缴纳社会保障资金的上传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供应商须提供提供递交响应文件截止之日前两年内任意一个年度经审计的财务报告（包括“四表一注”，即资产负债表、利润表、现金流量表、所有者权益变动表及其附注，符合《中小企业划型标准规定》的小型企业按照《小企业会计准则》执行或开标前六个月内其基本账户银行出具的资信证明。成立时间至提交响应文件截止时间不足一年的可提供成立后任意时段的资产负债表），审计报告须具有注册会计师行业统一监管平台赋予的验证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经查，投标人未被列入“信用中国”网站记录的“失信被执行人”或“重大税收违法案件当事人”名单；不处于“中国政府采购网”记录的“政府采购严重违法失信行为记录名单”中的禁止参加政府采购活动期间。：供应商需在项目电子化交易系统中按要求上传《供应商信用记录书面声明函》，并进行电子签章。</w:t>
            </w:r>
          </w:p>
        </w:tc>
        <w:tc>
          <w:tcPr>
            <w:tcW w:type="dxa" w:w="1661"/>
          </w:tcPr>
          <w:p>
            <w:pPr>
              <w:pStyle w:val="null3"/>
            </w:pPr>
            <w:r>
              <w:rPr>
                <w:rFonts w:ascii="仿宋_GB2312" w:hAnsi="仿宋_GB2312" w:cs="仿宋_GB2312" w:eastAsia="仿宋_GB2312"/>
              </w:rPr>
              <w:t>信用记录声明.docx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投标人应提供《非联合体不分包投标声明》，视为独立投标，不分包。：供应商需在项目电子化交易系统中按要求上传《非联合体不分包投标声明》并进行电子签章。</w:t>
            </w:r>
          </w:p>
        </w:tc>
        <w:tc>
          <w:tcPr>
            <w:tcW w:type="dxa" w:w="1661"/>
          </w:tcPr>
          <w:p>
            <w:pPr>
              <w:pStyle w:val="null3"/>
            </w:pPr>
            <w:r>
              <w:rPr>
                <w:rFonts w:ascii="仿宋_GB2312" w:hAnsi="仿宋_GB2312" w:cs="仿宋_GB2312" w:eastAsia="仿宋_GB2312"/>
              </w:rPr>
              <w:t>非联合体不分包投标声明.docx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投标文件项目名称、项目编号</w:t>
            </w:r>
          </w:p>
        </w:tc>
        <w:tc>
          <w:tcPr>
            <w:tcW w:type="dxa" w:w="3322"/>
          </w:tcPr>
          <w:p>
            <w:pPr>
              <w:pStyle w:val="null3"/>
            </w:pPr>
            <w:r>
              <w:rPr>
                <w:rFonts w:ascii="仿宋_GB2312" w:hAnsi="仿宋_GB2312" w:cs="仿宋_GB2312" w:eastAsia="仿宋_GB2312"/>
              </w:rPr>
              <w:t>投标文件以下三处的项目名称、项目编号无遗漏，且与本项目一致：（1）封面；（2）投标函；（3）法定代表人委托授权书。 说明：以投标邀请函中的项目名称、项目编号为准。</w:t>
            </w:r>
          </w:p>
        </w:tc>
        <w:tc>
          <w:tcPr>
            <w:tcW w:type="dxa" w:w="1661"/>
          </w:tcPr>
          <w:p>
            <w:pPr>
              <w:pStyle w:val="null3"/>
            </w:pPr>
            <w:r>
              <w:rPr>
                <w:rFonts w:ascii="仿宋_GB2312" w:hAnsi="仿宋_GB2312" w:cs="仿宋_GB2312" w:eastAsia="仿宋_GB2312"/>
              </w:rPr>
              <w:t>法定代表人证明书或授权委托书.docx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签字、盖章符合投标文件要求，且无遗漏。</w:t>
            </w:r>
          </w:p>
        </w:tc>
        <w:tc>
          <w:tcPr>
            <w:tcW w:type="dxa" w:w="1661"/>
          </w:tcPr>
          <w:p>
            <w:pPr>
              <w:pStyle w:val="null3"/>
            </w:pPr>
            <w:r>
              <w:rPr>
                <w:rFonts w:ascii="仿宋_GB2312" w:hAnsi="仿宋_GB2312" w:cs="仿宋_GB2312" w:eastAsia="仿宋_GB2312"/>
              </w:rPr>
              <w:t>（市委）分项报价表.docx 三年内无重大违法记录书面声明函.docx 开标一览表 业绩.docx 本国产品说明 中小企业声明函 商务应答表 供应商承诺书（一）（二）.docx 非联合体不分包投标声明.docx 项目实施方案.docx 产品来源渠道资料及其他资料.docx 中国境内生产的组件成本核算基本规则 投标人应提交的相关资格证明材料 信用记录声明.docx 合同文本.docx 法定代表人证明书或授权委托书.docx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同时满足以下条款：（1）投标报价符合唯一性要求；（2）投标报价表填写符合要求；（3）报价货币符合招标文件要求；（4）未超出采购预算或招标文件规定的最高限价。</w:t>
            </w:r>
          </w:p>
        </w:tc>
        <w:tc>
          <w:tcPr>
            <w:tcW w:type="dxa" w:w="1661"/>
          </w:tcPr>
          <w:p>
            <w:pPr>
              <w:pStyle w:val="null3"/>
            </w:pPr>
            <w:r>
              <w:rPr>
                <w:rFonts w:ascii="仿宋_GB2312" w:hAnsi="仿宋_GB2312" w:cs="仿宋_GB2312" w:eastAsia="仿宋_GB2312"/>
              </w:rPr>
              <w:t>（市委）分项报价表.docx 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完全理解并接受招标文件合同条款的要求。</w:t>
            </w:r>
          </w:p>
        </w:tc>
        <w:tc>
          <w:tcPr>
            <w:tcW w:type="dxa" w:w="1661"/>
          </w:tcPr>
          <w:p>
            <w:pPr>
              <w:pStyle w:val="null3"/>
            </w:pPr>
            <w:r>
              <w:rPr>
                <w:rFonts w:ascii="仿宋_GB2312" w:hAnsi="仿宋_GB2312" w:cs="仿宋_GB2312" w:eastAsia="仿宋_GB2312"/>
              </w:rPr>
              <w:t>合同文本.docx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投标人承诺</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供应商承诺书（一）（二）.docx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根据产品技术和性能响应情况打分，完全满足采购技术要求的，得20分；技术指标每负偏离一项扣0.5分，扣完为止。（根据技术要求提供相关证明材料。若未要求，以技术指标偏离表中投标人响应为准）。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产品合法来源渠道证明</w:t>
            </w:r>
          </w:p>
        </w:tc>
        <w:tc>
          <w:tcPr>
            <w:tcW w:type="dxa" w:w="2492"/>
          </w:tcPr>
          <w:p>
            <w:pPr>
              <w:pStyle w:val="null3"/>
            </w:pPr>
            <w:r>
              <w:rPr>
                <w:rFonts w:ascii="仿宋_GB2312" w:hAnsi="仿宋_GB2312" w:cs="仿宋_GB2312" w:eastAsia="仿宋_GB2312"/>
              </w:rPr>
              <w:t>根投产品货源渠道正规，确保产品无假货、水货、翻新货且无产权纠纷，投标人需提供所投产品来源渠道证明文件,（包括但不限于授权书或销售协议或代理协议等）复印件或扫描件并加盖公章，完全满足要求且资料齐全的计4分；基本满足要求且资料基本齐全的计3分；资料欠缺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产品来源渠道资料及其他资料.docx</w:t>
            </w:r>
          </w:p>
        </w:tc>
      </w:tr>
      <w:tr>
        <w:tc>
          <w:tcPr>
            <w:tcW w:type="dxa" w:w="831"/>
            <w:vMerge/>
          </w:tcPr>
          <w:p/>
        </w:tc>
        <w:tc>
          <w:tcPr>
            <w:tcW w:type="dxa" w:w="1661"/>
          </w:tcPr>
          <w:p>
            <w:pPr>
              <w:pStyle w:val="null3"/>
            </w:pPr>
            <w:r>
              <w:rPr>
                <w:rFonts w:ascii="仿宋_GB2312" w:hAnsi="仿宋_GB2312" w:cs="仿宋_GB2312" w:eastAsia="仿宋_GB2312"/>
              </w:rPr>
              <w:t>项目整体方案</w:t>
            </w:r>
          </w:p>
        </w:tc>
        <w:tc>
          <w:tcPr>
            <w:tcW w:type="dxa" w:w="2492"/>
          </w:tcPr>
          <w:p>
            <w:pPr>
              <w:pStyle w:val="null3"/>
            </w:pPr>
            <w:r>
              <w:rPr>
                <w:rFonts w:ascii="仿宋_GB2312" w:hAnsi="仿宋_GB2312" w:cs="仿宋_GB2312" w:eastAsia="仿宋_GB2312"/>
              </w:rPr>
              <w:t>投标人提供针对本项目备货、供货进度及保证措施，应急处理措施，并针对本项目特点做出合理计划及调配，能保证设备的顺利使用。 方案内容完整、合理可行、全面满足采购人需求得10分； 方案内容较完整、合理可行、满足采购人需求得8分； 方案内容基本完整、合理可行、基本满足采购人需求得6分； 方案内容部分完整、合理可行、部分满足采购人需求得4分； 方案内容一般、合理可行性欠缺、部分满足采购人需求得2分； 方案空泛或无实质性内容得1分；未提供不得分。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投标人针对本项目提供设备的安装调试方案。方案内容完整、措施全面、合理可行、全面满足采购人需求得8分；方案内容基本完整、基本能满足采购人需求得6分；方案内容简要、措施不够全面、可行性一般得4分；方案涵盖内容一般，有明显缺失得2分；方案空泛或无实质性内容得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提供详细完善的质量保证措施，质量保证措施方案详尽、完全可行，针对性强得8分；质量保证措施方案较完整、内容较适用，可行性较明确得6分；质量保证措施方案基本完整、内容基本适用，可行性基本明确得4分；质量保证措施方案一般、内容不太适用，可行性一般得2分；质量保证措施方案描述简单宽泛或无实质性内容得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投标人提供完善的售后服务方案，售后服务方案内容详尽、科学、合理，可行性强得6分；售后服务方案基本科学、合理 , 可行性得4分；售后服务方案内容一般，可行性一般得2分；售后服务方案内容简单笼统，无针对性得1分；未提供不得分。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需提供培训方案，保证使用单位能熟练操作和日常使用。培训方案完整合理，完全满足采购人需求的得6分；培训方案基本完整，基本满足需求的得4分；培训方案可行性一般得2分；培训方案内容简单笼统，无针对性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提供2022年1月1日以来类似项目业绩，每提供1份得2分，最高得8分。 注：以合同签订日期为准，提供合同复印件（包括首页、签字盖章页，金额等，金额不得涂抹）加盖公章。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（市委）分项报价表.docx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（市委）分项报价表.docx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（市委）分项报价表.docx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详见附件：法定代表人证明书或授权委托书.docx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详见附件：三年内无重大违法记录书面声明函.docx</w:t>
      </w:r>
    </w:p>
    <w:p>
      <w:pPr>
        <w:pStyle w:val="null3"/>
        <w:ind w:firstLine="960"/>
      </w:pPr>
      <w:r>
        <w:rPr>
          <w:rFonts w:ascii="仿宋_GB2312" w:hAnsi="仿宋_GB2312" w:cs="仿宋_GB2312" w:eastAsia="仿宋_GB2312"/>
        </w:rPr>
        <w:t>详见附件：信用记录声明.docx</w:t>
      </w:r>
    </w:p>
    <w:p>
      <w:pPr>
        <w:pStyle w:val="null3"/>
        <w:ind w:firstLine="960"/>
      </w:pPr>
      <w:r>
        <w:rPr>
          <w:rFonts w:ascii="仿宋_GB2312" w:hAnsi="仿宋_GB2312" w:cs="仿宋_GB2312" w:eastAsia="仿宋_GB2312"/>
        </w:rPr>
        <w:t>详见附件：供应商承诺书（一）（二）.docx</w:t>
      </w:r>
    </w:p>
    <w:p>
      <w:pPr>
        <w:pStyle w:val="null3"/>
        <w:ind w:firstLine="960"/>
      </w:pPr>
      <w:r>
        <w:rPr>
          <w:rFonts w:ascii="仿宋_GB2312" w:hAnsi="仿宋_GB2312" w:cs="仿宋_GB2312" w:eastAsia="仿宋_GB2312"/>
        </w:rPr>
        <w:t>详见附件：合同文本.docx</w:t>
      </w:r>
    </w:p>
    <w:p>
      <w:pPr>
        <w:pStyle w:val="null3"/>
        <w:ind w:firstLine="960"/>
      </w:pPr>
      <w:r>
        <w:rPr>
          <w:rFonts w:ascii="仿宋_GB2312" w:hAnsi="仿宋_GB2312" w:cs="仿宋_GB2312" w:eastAsia="仿宋_GB2312"/>
        </w:rPr>
        <w:t>详见附件：（市委）分项报价表.docx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详见附件：产品来源渠道资料及其他资料.docx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详见附件：合同草案.docx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