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版本号：SCZD2026-ZB-1904-00120260803002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2026年度省级应急救灾物资采购（第三阶段）</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SCZD2026-ZB-1904-001</w:t>
      </w:r>
      <w:r>
        <w:br/>
      </w:r>
      <w:r>
        <w:br/>
      </w:r>
      <w:r>
        <w:br/>
      </w:r>
    </w:p>
    <w:p>
      <w:pPr>
        <w:pStyle w:val="null3"/>
        <w:jc w:val="center"/>
        <w:outlineLvl w:val="2"/>
      </w:pPr>
      <w:r>
        <w:rPr>
          <w:rFonts w:ascii="仿宋_GB2312" w:hAnsi="仿宋_GB2312" w:cs="仿宋_GB2312" w:eastAsia="仿宋_GB2312"/>
          <w:sz w:val="28"/>
          <w:b/>
        </w:rPr>
        <w:t>陕西省救灾物资储备中心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陕西省救灾物资储备中心</w:t>
      </w:r>
      <w:r>
        <w:rPr>
          <w:rFonts w:ascii="仿宋_GB2312" w:hAnsi="仿宋_GB2312" w:cs="仿宋_GB2312" w:eastAsia="仿宋_GB2312"/>
        </w:rPr>
        <w:t>委托，拟对</w:t>
      </w:r>
      <w:r>
        <w:rPr>
          <w:rFonts w:ascii="仿宋_GB2312" w:hAnsi="仿宋_GB2312" w:cs="仿宋_GB2312" w:eastAsia="仿宋_GB2312"/>
        </w:rPr>
        <w:t>2026年度省级应急救灾物资采购（第三阶段）</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SCZD2026-ZB-1904-001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2026年度省级应急救灾物资采购（第三阶段）</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本次采购单帐篷一批、木板折叠床一批、折叠桌凳一批、防潮垫一批、彩条布一批。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采购包1（单帐篷）：属于专门面向中小企业采购。</w:t>
      </w:r>
    </w:p>
    <w:p>
      <w:pPr>
        <w:pStyle w:val="null3"/>
      </w:pPr>
      <w:r>
        <w:rPr>
          <w:rFonts w:ascii="仿宋_GB2312" w:hAnsi="仿宋_GB2312" w:cs="仿宋_GB2312" w:eastAsia="仿宋_GB2312"/>
        </w:rPr>
        <w:t>采购包2（木板折叠床）：属于专门面向中小企业采购。</w:t>
      </w:r>
    </w:p>
    <w:p>
      <w:pPr>
        <w:pStyle w:val="null3"/>
      </w:pPr>
      <w:r>
        <w:rPr>
          <w:rFonts w:ascii="仿宋_GB2312" w:hAnsi="仿宋_GB2312" w:cs="仿宋_GB2312" w:eastAsia="仿宋_GB2312"/>
        </w:rPr>
        <w:t>采购包3（折叠桌凳）：属于专门面向中小企业采购。</w:t>
      </w:r>
    </w:p>
    <w:p>
      <w:pPr>
        <w:pStyle w:val="null3"/>
      </w:pPr>
      <w:r>
        <w:rPr>
          <w:rFonts w:ascii="仿宋_GB2312" w:hAnsi="仿宋_GB2312" w:cs="仿宋_GB2312" w:eastAsia="仿宋_GB2312"/>
        </w:rPr>
        <w:t>采购包4（防潮垫）：属于专门面向中小企业采购。</w:t>
      </w:r>
    </w:p>
    <w:p>
      <w:pPr>
        <w:pStyle w:val="null3"/>
      </w:pPr>
      <w:r>
        <w:rPr>
          <w:rFonts w:ascii="仿宋_GB2312" w:hAnsi="仿宋_GB2312" w:cs="仿宋_GB2312" w:eastAsia="仿宋_GB2312"/>
        </w:rPr>
        <w:t>采购包5（彩条布）：属于专门面向中小企业采购。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1、法人授权书：投标人参加本项目的合法授权人授权委托书；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查询：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3、投标人不得存在下列情形：投标人不得存在下列情形之一：（1）单位负责人为同一人或者存在直接控股、管理关系的不同投标人，不得参加本次采购活动；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4、投标人获取招标文件登记备案：需按照招标公告要求的方式获取招标文件并登记备案，未按招标公告要求的方式获取招标文件并登记备案的投标人均无资格参加投标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1、法人授权书：投标人参加本项目的合法授权人授权委托书；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查询：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3、投标人不得存在下列情形：投标人不得存在下列情形之一：（1）单位负责人为同一人或者存在直接控股、管理关系的不同投标人，不得参加本次采购活动；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4、投标人获取招标文件登记备案：需按照招标公告要求的方式获取招标文件并登记备案，未按招标公告要求的方式获取招标文件并登记备案的投标人均无资格参加投标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1、法人授权书：投标人参加本项目的合法授权人授权委托书；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查询：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3、投标人不得存在下列情形：投标人不得存在下列情形之一：（1）单位负责人为同一人或者存在直接控股、管理关系的不同投标人，不得参加本次采购活动；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4、投标人获取招标文件登记备案：需按照招标公告要求的方式获取招标文件并登记备案，未按招标公告要求的方式获取招标文件并登记备案的投标人均无资格参加投标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1、法人授权书：投标人参加本项目的合法授权人授权委托书；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查询：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3、投标人不得存在下列情形：投标人不得存在下列情形之一：（1）单位负责人为同一人或者存在直接控股、管理关系的不同投标人，不得参加本次采购活动；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4、投标人获取招标文件登记备案：需按照招标公告要求的方式获取招标文件并登记备案，未按招标公告要求的方式获取招标文件并登记备案的投标人均无资格参加投标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1、法人授权书：投标人参加本项目的合法授权人授权委托书；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查询：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3、投标人不得存在下列情形：投标人不得存在下列情形之一：（1）单位负责人为同一人或者存在直接控股、管理关系的不同投标人，不得参加本次采购活动；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4、投标人获取招标文件登记备案：需按照招标公告要求的方式获取招标文件并登记备案，未按招标公告要求的方式获取招标文件并登记备案的投标人均无资格参加投标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陕西省救灾物资储备中心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西安市未央区未央路副102号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陕西省救灾物资储备中心经办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029-86320705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陕西省西安市锦业路1号都市之门C座九楼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胡梦阳、雷鹏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采购包2：1,000,000.00元</w:t>
            </w:r>
          </w:p>
          <w:p>
            <w:pPr>
              <w:pStyle w:val="null3"/>
            </w:pPr>
            <w:r>
              <w:rPr>
                <w:rFonts w:ascii="仿宋_GB2312" w:hAnsi="仿宋_GB2312" w:cs="仿宋_GB2312" w:eastAsia="仿宋_GB2312"/>
              </w:rPr>
              <w:t>采购包3：500,000.00元</w:t>
            </w:r>
          </w:p>
          <w:p>
            <w:pPr>
              <w:pStyle w:val="null3"/>
            </w:pPr>
            <w:r>
              <w:rPr>
                <w:rFonts w:ascii="仿宋_GB2312" w:hAnsi="仿宋_GB2312" w:cs="仿宋_GB2312" w:eastAsia="仿宋_GB2312"/>
              </w:rPr>
              <w:t>采购包4：500,000.00元</w:t>
            </w:r>
          </w:p>
          <w:p>
            <w:pPr>
              <w:pStyle w:val="null3"/>
            </w:pPr>
            <w:r>
              <w:rPr>
                <w:rFonts w:ascii="仿宋_GB2312" w:hAnsi="仿宋_GB2312" w:cs="仿宋_GB2312" w:eastAsia="仿宋_GB2312"/>
              </w:rPr>
              <w:t>采购包5：250,000.00元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代理服务费收费标准：依据国家计委颁布的《招标代理服务收费管理暂行办法》（计价格[2002]1980号）规定的招标代理服务收费标准按照采购预算（分标段）进行收取。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陕西省救灾物资储备中心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陕西省救灾物资储备中心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陕西省救灾物资储备中心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详见拟签订的合同文本</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联系人：马超、王亚宁</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地址：西安市锦业路1号都市之门C座九楼综合办公室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本次采购单帐篷一批、木板折叠床一批、折叠桌凳一批、防潮垫一批、彩条布一批。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单帐篷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木板折叠床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折叠桌凳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防潮垫</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彩条布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标的名称：单帐篷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60"/>
              <w:jc w:val="both"/>
            </w:pPr>
            <w:r>
              <w:rPr>
                <w:rFonts w:ascii="仿宋_GB2312" w:hAnsi="仿宋_GB2312" w:cs="仿宋_GB2312" w:eastAsia="仿宋_GB2312"/>
              </w:rPr>
              <w:t>详见附件</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标的名称：木板折叠床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标的名称：折叠桌凳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标的名称：防潮垫</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标的名称：彩条布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合同签订之日起，接甲方通知后30日内完成交付、安装及调试。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合同签订之日起，接甲方通知后30日内完成交付、安装及调试。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合同签订之日起，接甲方通知后30日内完成交付、安装及调试。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合同签订之日起，接甲方通知后30日内完成交付、安装及调试。</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合同签订之日起，接甲方通知后30日内完成交付、安装及调试。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预付款，合同签订后5个工作日内向甲方提交预付款保函，甲方接到预付款保函后，达到付款条件起15个工作日内，支付合同总金额的50.0%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进度款，采购物资全部到货验收合格后，达到付款条件起15个工作日内，支付合同总金额的50.0%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预付款，合同签订后5个工作日内向甲方提交预付款保函，甲方接到预付款保函后，达到付款条件起15个工作日内，支付合同总金额的50.0%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进度款，采购物资全部到货验收合格后，达到付款条件起15个工作日内，支付合同总金额的50.0%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预付款，合同签订后5个工作日内向甲方提交预付款保函，甲方接到预付款保函后，达到付款条件起15个工作日内，支付合同总金额的50.0%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进度款，采购物资全部到货验收合格后，达到付款条件起15个工作日内，支付合同总金额的50.0%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预付款，合同签订后5个工作日内向甲方提交预付款保函，甲方接到预付款保函后，达到付款条件起15个工作日内，支付合同总金额的50.0%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进度款，采购物资全部到货验收合格后，达到付款条件起15个工作日内，支付合同总金额的50.0%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预付款，合同签订后5个工作日内向甲方提交预付款保函，甲方接到预付款保函后，达到付款条件起15个工作日内，支付合同总金额的50.0%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进度款，采购物资全部到货验收合格后，达到付款条件起15个工作日内，支付合同总金额的50.0%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物资质保期限为在库期间，在库期间超过规定的最佳储存年限的，以最佳储存年限为准。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物资质保期限为在库期间，在库期间超过规定的最佳储存年限的，以最佳储存年限为准。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物资质保期限为在库期间，在库期间超过规定的最佳储存年限的，以最佳储存年限为准。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物资质保期限为在库期间，在库期间超过规定的最佳储存年限的，以最佳储存年限为准。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物资质保期限为在库期间，在库期间超过规定的最佳储存年限的，以最佳储存年限为准。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首次抽检检测不合格，第二次抽检数量为10个单位。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财务状况报告：提供形式（1）或提供形式（2）。 （1）提供2024或2025年度经审计的财务报告，应满足以下要求：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财务状况报告：提供形式（1）或提供形式（2）。 （1）提供2024或2025年度经审计的财务报告，应满足以下要求：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财务状况报告：提供形式（1）或提供形式（2）。 （1）提供2024或2025年度经审计的财务报告，应满足以下要求：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财务状况报告：提供形式（1）或提供形式（2）。 （1）提供2024或2025年度经审计的财务报告，应满足以下要求：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财务状况报告：提供形式（1）或提供形式（2）。 （1）提供2024或2025年度经审计的财务报告，应满足以下要求：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w:t>
            </w:r>
          </w:p>
        </w:tc>
        <w:tc>
          <w:tcPr>
            <w:tcW w:type="dxa" w:w="3322"/>
          </w:tcPr>
          <w:p>
            <w:pPr>
              <w:pStyle w:val="null3"/>
            </w:pPr>
            <w:r>
              <w:rPr>
                <w:rFonts w:ascii="仿宋_GB2312" w:hAnsi="仿宋_GB2312" w:cs="仿宋_GB2312" w:eastAsia="仿宋_GB2312"/>
              </w:rPr>
              <w:t>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投标人获取招标文件登记备案</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w:t>
            </w:r>
          </w:p>
        </w:tc>
        <w:tc>
          <w:tcPr>
            <w:tcW w:type="dxa" w:w="3322"/>
          </w:tcPr>
          <w:p>
            <w:pPr>
              <w:pStyle w:val="null3"/>
            </w:pPr>
            <w:r>
              <w:rPr>
                <w:rFonts w:ascii="仿宋_GB2312" w:hAnsi="仿宋_GB2312" w:cs="仿宋_GB2312" w:eastAsia="仿宋_GB2312"/>
              </w:rPr>
              <w:t>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投标人获取招标文件登记备案</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w:t>
            </w:r>
          </w:p>
        </w:tc>
        <w:tc>
          <w:tcPr>
            <w:tcW w:type="dxa" w:w="3322"/>
          </w:tcPr>
          <w:p>
            <w:pPr>
              <w:pStyle w:val="null3"/>
            </w:pPr>
            <w:r>
              <w:rPr>
                <w:rFonts w:ascii="仿宋_GB2312" w:hAnsi="仿宋_GB2312" w:cs="仿宋_GB2312" w:eastAsia="仿宋_GB2312"/>
              </w:rPr>
              <w:t>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投标人获取招标文件登记备案</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w:t>
            </w:r>
          </w:p>
        </w:tc>
        <w:tc>
          <w:tcPr>
            <w:tcW w:type="dxa" w:w="3322"/>
          </w:tcPr>
          <w:p>
            <w:pPr>
              <w:pStyle w:val="null3"/>
            </w:pPr>
            <w:r>
              <w:rPr>
                <w:rFonts w:ascii="仿宋_GB2312" w:hAnsi="仿宋_GB2312" w:cs="仿宋_GB2312" w:eastAsia="仿宋_GB2312"/>
              </w:rPr>
              <w:t>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投标人获取招标文件登记备案</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w:t>
            </w:r>
          </w:p>
        </w:tc>
        <w:tc>
          <w:tcPr>
            <w:tcW w:type="dxa" w:w="3322"/>
          </w:tcPr>
          <w:p>
            <w:pPr>
              <w:pStyle w:val="null3"/>
            </w:pPr>
            <w:r>
              <w:rPr>
                <w:rFonts w:ascii="仿宋_GB2312" w:hAnsi="仿宋_GB2312" w:cs="仿宋_GB2312" w:eastAsia="仿宋_GB2312"/>
              </w:rPr>
              <w:t>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投标人获取招标文件登记备案</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开标一览表（报单价）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产品技术参数表 开标一览表（报单价） 投标函 中小企业声明函 商务应答表 标的清单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开标一览表（报单价）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投标保证金的提交符合招标文件要求</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投标内容满足招标文件的所有“★”要求，不得存在漏项或数量不符合招标文件规定情形</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满足招标文件的所有商务要求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开标一览表（报单价） 中小企业声明函 商务应答表 资格证明文件.docx 优先采购节能产品、优先采购环保产品.docx 产品技术参数表 投标函 残疾人福利性单位声明函 标的清单 关于符合本国产品标准的声明函 投标文件封面 业绩(1).docx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开标一览表（报单价） 中小企业声明函 商务应答表 资格证明文件.docx 优先采购节能产品、优先采购环保产品.docx 产品技术参数表 投标函 残疾人福利性单位声明函 标的清单 关于符合本国产品标准的声明函 投标文件封面 业绩(1).docx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开标一览表（报单价）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产品技术参数表 开标一览表（报单价） 投标函 中小企业声明函 商务应答表 标的清单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开标一览表（报单价）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投标保证金的提交符合招标文件要求</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投标内容满足招标文件的所有“★”要求，不得存在漏项或数量不符合招标文件规定情形</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满足招标文件的所有商务要求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开标一览表（报单价） 中小企业声明函 商务应答表 资格证明文件.docx 优先采购节能产品、优先采购环保产品.docx 产品技术参数表 投标函 残疾人福利性单位声明函 标的清单 关于符合本国产品标准的声明函 投标文件封面 业绩(1).docx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开标一览表（报单价） 中小企业声明函 商务应答表 资格证明文件.docx 优先采购节能产品、优先采购环保产品.docx 产品技术参数表 投标函 残疾人福利性单位声明函 标的清单 关于符合本国产品标准的声明函 投标文件封面 业绩(1).docx 服务方案.docx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开标一览表（报单价）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产品技术参数表 开标一览表（报单价） 投标函 中小企业声明函 商务应答表 标的清单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开标一览表（报单价）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投标保证金的提交符合招标文件要求</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投标内容满足招标文件的所有“★”要求，不得存在漏项或数量不符合招标文件规定情形</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满足招标文件的所有商务要求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开标一览表（报单价） 中小企业声明函 商务应答表 资格证明文件.docx 优先采购节能产品、优先采购环保产品.docx 产品技术参数表 投标函 残疾人福利性单位声明函 标的清单 关于符合本国产品标准的声明函 投标文件封面 业绩(1).docx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开标一览表（报单价） 中小企业声明函 商务应答表 资格证明文件.docx 优先采购节能产品、优先采购环保产品.docx 产品技术参数表 投标函 残疾人福利性单位声明函 标的清单 关于符合本国产品标准的声明函 投标文件封面 业绩(1).docx 服务方案.docx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开标一览表（报单价）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产品技术参数表 开标一览表（报单价） 投标函 中小企业声明函 商务应答表 标的清单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开标一览表（报单价）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投标保证金的提交符合招标文件要求</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投标内容满足招标文件的所有“★”要求，不得存在漏项或数量不符合招标文件规定情形</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满足招标文件的所有商务要求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开标一览表（报单价） 中小企业声明函 商务应答表 资格证明文件.docx 优先采购节能产品、优先采购环保产品.docx 产品技术参数表 投标函 残疾人福利性单位声明函 标的清单 关于符合本国产品标准的声明函 投标文件封面 业绩(1).docx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开标一览表（报单价） 中小企业声明函 商务应答表 资格证明文件.docx 优先采购节能产品、优先采购环保产品.docx 产品技术参数表 投标函 残疾人福利性单位声明函 标的清单 关于符合本国产品标准的声明函 投标文件封面 业绩(1).docx 服务方案.docx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开标一览表（报单价）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产品技术参数表 开标一览表（报单价） 投标函 中小企业声明函 商务应答表 标的清单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开标一览表（报单价）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投标保证金的提交符合招标文件要求</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投标内容满足招标文件的所有“★”要求，不得存在漏项或数量不符合招标文件规定情形</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满足招标文件的所有商务要求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开标一览表（报单价） 中小企业声明函 商务应答表 资格证明文件.docx 优先采购节能产品、优先采购环保产品.docx 产品技术参数表 投标函 残疾人福利性单位声明函 标的清单 关于符合本国产品标准的声明函 投标文件封面 业绩(1).docx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开标一览表（报单价） 中小企业声明函 商务应答表 资格证明文件.docx 优先采购节能产品、优先采购环保产品.docx 产品技术参数表 投标函 残疾人福利性单位声明函 标的清单 关于符合本国产品标准的声明函 投标文件封面 业绩(1).docx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优先采购节能产品、优先采购环保产品.docx</w:t>
            </w:r>
          </w:p>
        </w:tc>
      </w:tr>
      <w:tr>
        <w:tc>
          <w:tcPr>
            <w:tcW w:type="dxa" w:w="831"/>
            <w:vMerge/>
          </w:tcPr>
          <w:p/>
        </w:tc>
        <w:tc>
          <w:tcPr>
            <w:tcW w:type="dxa" w:w="1661"/>
          </w:tcPr>
          <w:p>
            <w:pPr>
              <w:pStyle w:val="null3"/>
            </w:pPr>
            <w:r>
              <w:rPr>
                <w:rFonts w:ascii="仿宋_GB2312" w:hAnsi="仿宋_GB2312" w:cs="仿宋_GB2312" w:eastAsia="仿宋_GB2312"/>
              </w:rPr>
              <w:t>参数响应度 采购包1（单帐篷）</w:t>
            </w:r>
          </w:p>
        </w:tc>
        <w:tc>
          <w:tcPr>
            <w:tcW w:type="dxa" w:w="2492"/>
          </w:tcPr>
          <w:p>
            <w:pPr>
              <w:pStyle w:val="null3"/>
            </w:pPr>
            <w:r>
              <w:rPr>
                <w:rFonts w:ascii="仿宋_GB2312" w:hAnsi="仿宋_GB2312" w:cs="仿宋_GB2312" w:eastAsia="仿宋_GB2312"/>
              </w:rPr>
              <w:t>投标产品的技术指标评审：完全响应或优于得40分。技术指标参数一项负偏离扣2分，扣完为止。 评审依据：技术参数响应须提供佐证材料 （第三方检测机构出具的所投产品的带CMA或CNAS标识的检测报告（须有检测机构的赋码）），在技术偏离表“说明”栏中标明证明材料的页码，未提供佐证材料的视为负偏离。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提供2023年1月1日至今的类似项目业绩（以投标文件中附有投标人及制造商加盖公章的合同复印件为准)，每提供一份业绩得3分，满分9分。 评审依据：以加盖公章的业绩合同和进账发票复印件为准，合同至少需包含合同首页、产品页、签章页。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业绩(1).docx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提供的服务方案进行评审，服务方案包括：供货方案、人员安排方案、质量保证方案、售后服务方案上述四项内容完整、无缺陷的，每项得2分，共8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样品 采购包1（单帐篷）</w:t>
            </w:r>
          </w:p>
        </w:tc>
        <w:tc>
          <w:tcPr>
            <w:tcW w:type="dxa" w:w="2492"/>
          </w:tcPr>
          <w:p>
            <w:pPr>
              <w:pStyle w:val="null3"/>
            </w:pPr>
            <w:r>
              <w:rPr>
                <w:rFonts w:ascii="仿宋_GB2312" w:hAnsi="仿宋_GB2312" w:cs="仿宋_GB2312" w:eastAsia="仿宋_GB2312"/>
              </w:rPr>
              <w:t>根据投标人提供的样品情况进行综合评审（未提供样品或提供样品不全的不得分）； 从样品的材质、制作工艺、面料、款式、外观色泽、舒适度六个方面进行评分，每个方面根据提供样品的参数符合程度、结核样品外观检查赋分：每项完全满足或优于采购需求的得2分；基本满足或少部分偏离的得1分；不满足或大部分偏离的得0.5分；未提供不得分。注：样品于2026年8月28日9：30之前递交到西安市都市之门C座一楼大厅处。 一、样品递交要求： 1、所有样品密封提交，封箱或封袋上不可出现供应商或制造厂家的任何信息（包括但不限于单位logo标识、单位公章、法人章、联系电话、签字等一切标记信息）。否则不予接收。 2、样品上不得出现明显标识、铭牌、标签等，否则评审时样品部分视为无效得分。 3、如提供虚假样品或者借用、冒用其他供应商样品的，评标委员会按无效投标处理。评审结束后发现此类情况的，采购机构或采购单位有权拒签、取消或废止采购合同。 二、投标文件递交要求： 需要递交一套盖章签字版的纸质版投标文件（同样品分开密封递交）。</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开标一览表（报单价）</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开标一览表（报单价）</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优先采购节能产品、优先采购环保产品.docx</w:t>
            </w:r>
          </w:p>
        </w:tc>
      </w:tr>
      <w:tr>
        <w:tc>
          <w:tcPr>
            <w:tcW w:type="dxa" w:w="831"/>
            <w:vMerge/>
          </w:tcPr>
          <w:p/>
        </w:tc>
        <w:tc>
          <w:tcPr>
            <w:tcW w:type="dxa" w:w="1661"/>
          </w:tcPr>
          <w:p>
            <w:pPr>
              <w:pStyle w:val="null3"/>
            </w:pPr>
            <w:r>
              <w:rPr>
                <w:rFonts w:ascii="仿宋_GB2312" w:hAnsi="仿宋_GB2312" w:cs="仿宋_GB2312" w:eastAsia="仿宋_GB2312"/>
              </w:rPr>
              <w:t>参数响应度 采购包2（木板折叠床）</w:t>
            </w:r>
          </w:p>
        </w:tc>
        <w:tc>
          <w:tcPr>
            <w:tcW w:type="dxa" w:w="2492"/>
          </w:tcPr>
          <w:p>
            <w:pPr>
              <w:pStyle w:val="null3"/>
            </w:pPr>
            <w:r>
              <w:rPr>
                <w:rFonts w:ascii="仿宋_GB2312" w:hAnsi="仿宋_GB2312" w:cs="仿宋_GB2312" w:eastAsia="仿宋_GB2312"/>
              </w:rPr>
              <w:t>投标产品的技术指标评审：完全响应或优于得30分。“▲”号技术参数一项不满足扣3分，非“▲”号技术指标参数一项不满足扣2分，扣完为止。评审依据：技术参数响应须提供佐证材料 （第三方检测机构出具的所投产品的带CMA或CNAS标识的检测报告（须有检测机构的赋码）），在技术偏离表“说明”栏中标明证明材料的页码，未提供佐证材料的视为负偏离。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提供2023年1月1日至今的类似项目业绩（以投标文件中附有投标人及制造商加盖公章的合同复印件为准)，每提供一份业绩得3分，满分9分。 评审依据：以加盖公章的业绩合同和进账发票复印件为准，合同至少需包含合同首页、产品页、签章页。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业绩(1).docx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提供的服务方案进行评审，服务方案包括：供货方案、人员安排方案、质量保证方案、售后服务方案上述四项内容完整、无缺陷的，每项得2分，共8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样品 采购包2（木板折叠床）</w:t>
            </w:r>
          </w:p>
        </w:tc>
        <w:tc>
          <w:tcPr>
            <w:tcW w:type="dxa" w:w="2492"/>
          </w:tcPr>
          <w:p>
            <w:pPr>
              <w:pStyle w:val="null3"/>
            </w:pPr>
            <w:r>
              <w:rPr>
                <w:rFonts w:ascii="仿宋_GB2312" w:hAnsi="仿宋_GB2312" w:cs="仿宋_GB2312" w:eastAsia="仿宋_GB2312"/>
              </w:rPr>
              <w:t>根据投标人提供的样品情况进行综合评审（未提供样品或提供样品不全的不得分）； 从样品的材质、制作工艺、结构稳定性、外观色泽、舒适度、环保与安全六个方面进行评分，每个方面根据提供样品的参数符合程度、结核样品外观检查赋分：每项完全满足或优于采购需求的得2分；基本满足或少部分偏离的得1分；不满足或大部分偏离的得0.5分；未提供不得分。注：样品于2026年8月28日9：30之前递交到西安市都市之门C座九楼第一会议室。 一、样品递交要求： 1、所有样品密封提交，封箱或封袋上不可出现供应商或制造厂家的任何信息（包括但不限于单位logo标识、单位公章、法人章、联系电话、签字等一切标记信息）。否则不予接收。 2、样品上不得出现明显标识、铭牌、标签等，否则评审时样品部分视为无效得分。 3、如提供虚假样品或者借用、冒用其他供应商样品的，评标委员会按无效投标处理。评审结束后发现此类情况的，采购机构或采购单位有权拒签、取消或废止采购合同。 二、投标文件递交要求： 需要递交一套盖章签字版的纸质版投标文件（同样品分开密封递交）。</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开标一览表（报单价）</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开标一览表（报单价）</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优先采购节能产品、优先采购环保产品.docx</w:t>
            </w:r>
          </w:p>
        </w:tc>
      </w:tr>
      <w:tr>
        <w:tc>
          <w:tcPr>
            <w:tcW w:type="dxa" w:w="831"/>
            <w:vMerge/>
          </w:tcPr>
          <w:p/>
        </w:tc>
        <w:tc>
          <w:tcPr>
            <w:tcW w:type="dxa" w:w="1661"/>
          </w:tcPr>
          <w:p>
            <w:pPr>
              <w:pStyle w:val="null3"/>
            </w:pPr>
            <w:r>
              <w:rPr>
                <w:rFonts w:ascii="仿宋_GB2312" w:hAnsi="仿宋_GB2312" w:cs="仿宋_GB2312" w:eastAsia="仿宋_GB2312"/>
              </w:rPr>
              <w:t>参数响应度 采购包3（折叠桌凳）</w:t>
            </w:r>
          </w:p>
        </w:tc>
        <w:tc>
          <w:tcPr>
            <w:tcW w:type="dxa" w:w="2492"/>
          </w:tcPr>
          <w:p>
            <w:pPr>
              <w:pStyle w:val="null3"/>
            </w:pPr>
            <w:r>
              <w:rPr>
                <w:rFonts w:ascii="仿宋_GB2312" w:hAnsi="仿宋_GB2312" w:cs="仿宋_GB2312" w:eastAsia="仿宋_GB2312"/>
              </w:rPr>
              <w:t>投标产品的技术指标评审：完全响应或优于得40分。技术指标参数一项负偏离扣2分，扣完为止。 评审依据：技术参数响应须提供佐证材料 （第三方检测机构出具的所投产品的带CMA或CNAS标识的检测报告（须有检测机构的赋码）），在技术偏离表“说明”栏中标明证明材料的页码，未提供佐证材料的视为负偏离。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提供2023年1月1日至今的类似项目业绩（以投标文件中附有投标人及制造商加盖公章的合同复印件为准)，每提供一份业绩得3分，满分9分。 评审依据：以加盖公章的业绩合同和进账发票复印件为准，合同至少需包含合同首页、产品页、签章页。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业绩(1).docx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提供的服务方案进行评审，服务方案包括：供货方案、人员安排方案、质量保证方案、售后服务方案上述四项内容完整、无缺陷的，每项得2分，共8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样品 采购包3（折叠桌凳）</w:t>
            </w:r>
          </w:p>
        </w:tc>
        <w:tc>
          <w:tcPr>
            <w:tcW w:type="dxa" w:w="2492"/>
          </w:tcPr>
          <w:p>
            <w:pPr>
              <w:pStyle w:val="null3"/>
            </w:pPr>
            <w:r>
              <w:rPr>
                <w:rFonts w:ascii="仿宋_GB2312" w:hAnsi="仿宋_GB2312" w:cs="仿宋_GB2312" w:eastAsia="仿宋_GB2312"/>
              </w:rPr>
              <w:t>根据投标人提供的样品情况进行综合评审（未提供样品或提供样品不全的不得分）； 从样品的材质、制作工艺、结构稳定性、外观色泽、舒适度、环保与安全六个方面进行评分，每个方面根据提供样品的参数符合程度、结核样品外观检查赋分：每项完全满足或优于采购需求的得2分；基本满足或少部分偏离的得1分；不满足或大部分偏离的得0.5分；未提供不得分。注：样品于2026年8月28日9：30之前递交到西安市都市之门C座九楼第一会议室。 一、样品递交要求： 1、所有样品密封提交，封箱或封袋上不可出现供应商或制造厂家的任何信息（包括但不限于单位logo标识、单位公章、法人章、联系电话、签字等一切标记信息）。否则不予接收。 2、样品上不得出现明显标识、铭牌、标签等，否则评审时样品部分视为无效得分。 3、如提供虚假样品或者借用、冒用其他供应商样品的，评标委员会按无效投标处理。评审结束后发现此类情况的，采购机构或采购单位有权拒签、取消或废止采购合同。 二、投标文件递交要求： 需要递交一套盖章签字版的纸质版投标文件（同样品分开密封递交）。</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开标一览表（报单价）</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开标一览表（报单价）</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优先采购节能产品、优先采购环保产品.docx</w:t>
            </w:r>
          </w:p>
        </w:tc>
      </w:tr>
      <w:tr>
        <w:tc>
          <w:tcPr>
            <w:tcW w:type="dxa" w:w="831"/>
            <w:vMerge/>
          </w:tcPr>
          <w:p/>
        </w:tc>
        <w:tc>
          <w:tcPr>
            <w:tcW w:type="dxa" w:w="1661"/>
          </w:tcPr>
          <w:p>
            <w:pPr>
              <w:pStyle w:val="null3"/>
            </w:pPr>
            <w:r>
              <w:rPr>
                <w:rFonts w:ascii="仿宋_GB2312" w:hAnsi="仿宋_GB2312" w:cs="仿宋_GB2312" w:eastAsia="仿宋_GB2312"/>
              </w:rPr>
              <w:t>参数响应度 采购包4（防潮垫）</w:t>
            </w:r>
          </w:p>
        </w:tc>
        <w:tc>
          <w:tcPr>
            <w:tcW w:type="dxa" w:w="2492"/>
          </w:tcPr>
          <w:p>
            <w:pPr>
              <w:pStyle w:val="null3"/>
            </w:pPr>
            <w:r>
              <w:rPr>
                <w:rFonts w:ascii="仿宋_GB2312" w:hAnsi="仿宋_GB2312" w:cs="仿宋_GB2312" w:eastAsia="仿宋_GB2312"/>
              </w:rPr>
              <w:t>投标产品的技术指标评审：完全响应或优于得40分。技术指标参数一项负偏离扣2分，扣完为止。 评审依据：技术参数响应须提供佐证材料 （第三方检测机构出具的所投产品的带CMA或CNAS标识的检测报告（须有检测机构的赋码）），在技术偏离表“说明”栏中标明证明材料的页码，未提供佐证材料的视为负偏离。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提供2023年1月1日至今的类似项目业绩（以投标文件中附有投标人及制造商加盖公章的合同复印件为准)，每提供一份业绩得3分，满分9分。 评审依据：以加盖公章的业绩合同和进账发票复印件为准，合同至少需包含合同首页、产品页、签章页。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业绩(1).docx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提供的服务方案进行评审，服务方案包括：供货方案、人员安排方案、质量保证方案、售后服务方案上述四项内容完整、无缺陷的，每项得2分，共8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样品 采购包4（防潮垫）</w:t>
            </w:r>
          </w:p>
        </w:tc>
        <w:tc>
          <w:tcPr>
            <w:tcW w:type="dxa" w:w="2492"/>
          </w:tcPr>
          <w:p>
            <w:pPr>
              <w:pStyle w:val="null3"/>
            </w:pPr>
            <w:r>
              <w:rPr>
                <w:rFonts w:ascii="仿宋_GB2312" w:hAnsi="仿宋_GB2312" w:cs="仿宋_GB2312" w:eastAsia="仿宋_GB2312"/>
              </w:rPr>
              <w:t>根据投标人提供的样品情况进行综合评审（未提供样品或提供样品不全的不得分）； 从样品的材质、制作工艺、防潮性能、外观色泽、舒适度、环保与安全六个方面进行评分，每个方面根据提供样品的参数符合程度、结核样品外观检查赋分：每项完全满足或优于采购需求的得2分；基本满足或少部分偏离的得1分；不满足或大部分偏离的得0.5分；未提供不得分。注：样品于2026年8月28日9：30之前递交到西安市都市之门C座九楼第一会议室。 一、样品递交要求： 1、所有样品密封提交，封箱或封袋上不可出现供应商或制造厂家的任何信息（包括但不限于单位logo标识、单位公章、法人章、联系电话、签字等一切标记信息）。否则不予接收。 2、样品上不得出现明显标识、铭牌、标签等，否则评审时样品部分视为无效得分。 3、如提供虚假样品或者借用、冒用其他供应商样品的，评标委员会按无效投标处理。评审结束后发现此类情况的，采购机构或采购单位有权拒签、取消或废止采购合同。 二、投标文件递交要求： 需要递交一套盖章签字版的纸质版投标文件（同样品分开密封递交）。</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开标一览表（报单价）</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开标一览表（报单价）</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优先采购节能产品、优先采购环保产品.docx</w:t>
            </w:r>
          </w:p>
        </w:tc>
      </w:tr>
      <w:tr>
        <w:tc>
          <w:tcPr>
            <w:tcW w:type="dxa" w:w="831"/>
            <w:vMerge/>
          </w:tcPr>
          <w:p/>
        </w:tc>
        <w:tc>
          <w:tcPr>
            <w:tcW w:type="dxa" w:w="1661"/>
          </w:tcPr>
          <w:p>
            <w:pPr>
              <w:pStyle w:val="null3"/>
            </w:pPr>
            <w:r>
              <w:rPr>
                <w:rFonts w:ascii="仿宋_GB2312" w:hAnsi="仿宋_GB2312" w:cs="仿宋_GB2312" w:eastAsia="仿宋_GB2312"/>
              </w:rPr>
              <w:t>参数响应度 采购包5（彩条布）</w:t>
            </w:r>
          </w:p>
        </w:tc>
        <w:tc>
          <w:tcPr>
            <w:tcW w:type="dxa" w:w="2492"/>
          </w:tcPr>
          <w:p>
            <w:pPr>
              <w:pStyle w:val="null3"/>
            </w:pPr>
            <w:r>
              <w:rPr>
                <w:rFonts w:ascii="仿宋_GB2312" w:hAnsi="仿宋_GB2312" w:cs="仿宋_GB2312" w:eastAsia="仿宋_GB2312"/>
              </w:rPr>
              <w:t>投标产品的技术指标评审：完全响应或优于得40分。技术指标参数一项负偏离扣4分，扣完为止。 评审依据：技术参数响应须提供佐证材料（第三方检测机构出具的所投产品的带CMA或CNAS标识的检测报告（须有检测机构的赋码）），在技术偏离表“说明”栏中标明证明材料的页码，未提供佐证材料的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提供2023年1月1日至今的类似项目业绩（以投标文件中附有投标人及制造商加盖公章的合同复印件为准)，每提供一份业绩得3分，满分9分。 评审依据：以加盖公章的业绩合同和进账发票复印件为准，合同至少需包含合同首页、产品页、签章页。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业绩(1).docx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提供的服务方案进行评审，服务方案包括：供货方案、人员安排方案、质量保证方案、售后服务方案上述四项内容完整、无缺陷的，每项得2分，共8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样品 采购包5（彩条布）</w:t>
            </w:r>
          </w:p>
        </w:tc>
        <w:tc>
          <w:tcPr>
            <w:tcW w:type="dxa" w:w="2492"/>
          </w:tcPr>
          <w:p>
            <w:pPr>
              <w:pStyle w:val="null3"/>
            </w:pPr>
            <w:r>
              <w:rPr>
                <w:rFonts w:ascii="仿宋_GB2312" w:hAnsi="仿宋_GB2312" w:cs="仿宋_GB2312" w:eastAsia="仿宋_GB2312"/>
              </w:rPr>
              <w:t>根据投标人提供的样品情况进行综合评审（未提供样品或提供样品不全的不得分）； 从样品的材质、制作工艺、物理性能 、外观色泽、耐用性、环保与安全六个方面进行评分，每个方面根据提供样品的参数符合程度、结核样品外观检查赋分：每项完全满足或优于采购需求的得2分；基本满足或少部分偏离的得1分；不满足或大部分偏离的得0.5分；未提供不得分。注：样品于2026年8月28日9：30之前递交到西安市都市之门C座九楼第一会议室。 一、样品递交要求： 1、所有样品密封提交，封箱或封袋上不可出现供应商或制造厂家的任何信息（包括但不限于单位logo标识、单位公章、法人章、联系电话、签字等一切标记信息）。否则不予接收。 2、样品上不得出现明显标识、铭牌、标签等，否则评审时样品部分视为无效得分。 3、如提供虚假样品或者借用、冒用其他供应商样品的，评标委员会按无效投标处理。评审结束后发现此类情况的，采购机构或采购单位有权拒签、取消或废止采购合同。 二、投标文件递交要求： 需要递交一套盖章签字版的纸质版投标文件（同样品分开密封递交）。</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开标一览表（报单价）</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开标一览表（报单价）</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详见附件：开标一览表（报单价）</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详见附件：优先采购节能产品、优先采购环保产品.docx</w:t>
      </w:r>
    </w:p>
    <w:p>
      <w:pPr>
        <w:pStyle w:val="null3"/>
        <w:ind w:firstLine="960"/>
      </w:pPr>
      <w:r>
        <w:rPr>
          <w:rFonts w:ascii="仿宋_GB2312" w:hAnsi="仿宋_GB2312" w:cs="仿宋_GB2312" w:eastAsia="仿宋_GB2312"/>
        </w:rPr>
        <w:t>详见附件：业绩(1).docx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详见附件：开标一览表（报单价）</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详见附件：优先采购节能产品、优先采购环保产品.docx</w:t>
      </w:r>
    </w:p>
    <w:p>
      <w:pPr>
        <w:pStyle w:val="null3"/>
        <w:ind w:firstLine="960"/>
      </w:pPr>
      <w:r>
        <w:rPr>
          <w:rFonts w:ascii="仿宋_GB2312" w:hAnsi="仿宋_GB2312" w:cs="仿宋_GB2312" w:eastAsia="仿宋_GB2312"/>
        </w:rPr>
        <w:t>详见附件：业绩(1).docx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详见附件：开标一览表（报单价）</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详见附件：优先采购节能产品、优先采购环保产品.docx</w:t>
      </w:r>
    </w:p>
    <w:p>
      <w:pPr>
        <w:pStyle w:val="null3"/>
        <w:ind w:firstLine="960"/>
      </w:pPr>
      <w:r>
        <w:rPr>
          <w:rFonts w:ascii="仿宋_GB2312" w:hAnsi="仿宋_GB2312" w:cs="仿宋_GB2312" w:eastAsia="仿宋_GB2312"/>
        </w:rPr>
        <w:t>详见附件：业绩(1).docx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详见附件：开标一览表（报单价）</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详见附件：优先采购节能产品、优先采购环保产品.docx</w:t>
      </w:r>
    </w:p>
    <w:p>
      <w:pPr>
        <w:pStyle w:val="null3"/>
        <w:ind w:firstLine="960"/>
      </w:pPr>
      <w:r>
        <w:rPr>
          <w:rFonts w:ascii="仿宋_GB2312" w:hAnsi="仿宋_GB2312" w:cs="仿宋_GB2312" w:eastAsia="仿宋_GB2312"/>
        </w:rPr>
        <w:t>详见附件：业绩(1).docx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详见附件：开标一览表（报单价）</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详见附件：优先采购节能产品、优先采购环保产品.docx</w:t>
      </w:r>
    </w:p>
    <w:p>
      <w:pPr>
        <w:pStyle w:val="null3"/>
        <w:ind w:firstLine="960"/>
      </w:pPr>
      <w:r>
        <w:rPr>
          <w:rFonts w:ascii="仿宋_GB2312" w:hAnsi="仿宋_GB2312" w:cs="仿宋_GB2312" w:eastAsia="仿宋_GB2312"/>
        </w:rPr>
        <w:t>详见附件：业绩(1).docx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