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6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4"/>
        <w:gridCol w:w="2325"/>
        <w:gridCol w:w="2400"/>
        <w:gridCol w:w="2398"/>
      </w:tblGrid>
      <w:tr w14:paraId="418DED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  <w:jc w:val="center"/>
        </w:trPr>
        <w:tc>
          <w:tcPr>
            <w:tcW w:w="818" w:type="pct"/>
            <w:noWrap/>
            <w:vAlign w:val="center"/>
          </w:tcPr>
          <w:p w14:paraId="130E57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8"/>
                <w:szCs w:val="28"/>
                <w:highlight w:val="none"/>
              </w:rPr>
              <w:t>序号</w:t>
            </w:r>
          </w:p>
        </w:tc>
        <w:tc>
          <w:tcPr>
            <w:tcW w:w="1364" w:type="pct"/>
            <w:noWrap/>
            <w:vAlign w:val="center"/>
          </w:tcPr>
          <w:p w14:paraId="2F1838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8"/>
                <w:szCs w:val="28"/>
                <w:highlight w:val="none"/>
              </w:rPr>
              <w:t>品种</w:t>
            </w:r>
          </w:p>
        </w:tc>
        <w:tc>
          <w:tcPr>
            <w:tcW w:w="1408" w:type="pct"/>
            <w:noWrap/>
            <w:vAlign w:val="center"/>
          </w:tcPr>
          <w:p w14:paraId="7C3823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  <w:t>预算金额</w:t>
            </w:r>
          </w:p>
          <w:p w14:paraId="4BD62C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8"/>
                <w:szCs w:val="28"/>
                <w:highlight w:val="none"/>
              </w:rPr>
              <w:t>（万元）</w:t>
            </w:r>
          </w:p>
        </w:tc>
        <w:tc>
          <w:tcPr>
            <w:tcW w:w="1407" w:type="pct"/>
            <w:noWrap/>
            <w:vAlign w:val="center"/>
          </w:tcPr>
          <w:p w14:paraId="696411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黑体" w:hAnsi="黑体" w:eastAsia="黑体" w:cs="黑体"/>
                <w:b w:val="0"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  <w:t>单价限价</w:t>
            </w:r>
          </w:p>
        </w:tc>
      </w:tr>
      <w:tr w14:paraId="6747BC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18" w:type="pct"/>
            <w:noWrap/>
            <w:vAlign w:val="center"/>
          </w:tcPr>
          <w:p w14:paraId="73F67F8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  <w:t>1</w:t>
            </w:r>
          </w:p>
        </w:tc>
        <w:tc>
          <w:tcPr>
            <w:tcW w:w="1364" w:type="pct"/>
            <w:noWrap/>
            <w:vAlign w:val="center"/>
          </w:tcPr>
          <w:p w14:paraId="327477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8"/>
                <w:szCs w:val="28"/>
                <w:highlight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  <w:t>12㎡单帐篷</w:t>
            </w:r>
          </w:p>
        </w:tc>
        <w:tc>
          <w:tcPr>
            <w:tcW w:w="1408" w:type="pct"/>
            <w:noWrap/>
            <w:vAlign w:val="center"/>
          </w:tcPr>
          <w:p w14:paraId="4DB8A7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  <w:t>100</w:t>
            </w:r>
          </w:p>
        </w:tc>
        <w:tc>
          <w:tcPr>
            <w:tcW w:w="1407" w:type="pct"/>
            <w:noWrap/>
            <w:vAlign w:val="center"/>
          </w:tcPr>
          <w:p w14:paraId="72DF14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  <w:t>1800元/顶</w:t>
            </w:r>
          </w:p>
        </w:tc>
      </w:tr>
    </w:tbl>
    <w:p w14:paraId="1CDA5690">
      <w:pPr>
        <w:spacing w:line="300" w:lineRule="exact"/>
        <w:jc w:val="center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</w:p>
    <w:p w14:paraId="43303EE2">
      <w:pPr>
        <w:spacing w:before="104" w:line="221" w:lineRule="auto"/>
        <w:ind w:left="2034" w:firstLine="635" w:firstLineChars="200"/>
        <w:outlineLvl w:val="0"/>
        <w:rPr>
          <w:rFonts w:hint="eastAsia" w:ascii="黑体" w:hAnsi="黑体" w:eastAsia="黑体" w:cs="黑体"/>
          <w:b/>
          <w:bCs/>
          <w:color w:val="auto"/>
          <w:spacing w:val="-2"/>
          <w:sz w:val="32"/>
          <w:szCs w:val="32"/>
          <w:highlight w:val="none"/>
          <w:lang w:val="en-US" w:eastAsia="zh-CN"/>
        </w:rPr>
      </w:pPr>
      <w:r>
        <w:rPr>
          <w:rFonts w:hint="eastAsia" w:ascii="方正黑体_GBK" w:hAnsi="方正黑体_GBK" w:eastAsia="方正黑体_GBK" w:cs="方正黑体_GBK"/>
          <w:b/>
          <w:bCs/>
          <w:color w:val="auto"/>
          <w:spacing w:val="-2"/>
          <w:sz w:val="32"/>
          <w:szCs w:val="32"/>
          <w:highlight w:val="none"/>
          <w:lang w:val="en-US" w:eastAsia="zh-CN"/>
        </w:rPr>
        <w:t>应急救灾12m2单帐篷技术文件</w:t>
      </w:r>
    </w:p>
    <w:p w14:paraId="2EC09BF6">
      <w:pPr>
        <w:pStyle w:val="3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65" w:after="0" w:line="400" w:lineRule="exact"/>
        <w:ind w:left="454" w:hanging="454"/>
        <w:textAlignment w:val="auto"/>
        <w:rPr>
          <w:b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/>
          <w:b/>
          <w:color w:val="auto"/>
          <w:sz w:val="28"/>
          <w:szCs w:val="28"/>
          <w:highlight w:val="none"/>
          <w:lang w:val="en-US" w:eastAsia="zh-CN"/>
        </w:rPr>
        <w:t>样式、结构及主要尺寸</w:t>
      </w:r>
    </w:p>
    <w:p w14:paraId="40D23F07">
      <w:pPr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ind w:left="0" w:firstLine="420" w:firstLineChars="200"/>
        <w:textAlignment w:val="auto"/>
        <w:outlineLvl w:val="9"/>
        <w:rPr>
          <w:rFonts w:hint="eastAsia" w:asci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应急救灾</w:t>
      </w:r>
      <w:r>
        <w:rPr>
          <w:rFonts w:ascii="宋体" w:eastAsia="宋体" w:cs="宋体"/>
          <w:color w:val="auto"/>
          <w:spacing w:val="10"/>
          <w:sz w:val="21"/>
          <w:szCs w:val="21"/>
          <w:highlight w:val="none"/>
        </w:rPr>
        <w:t>12</w:t>
      </w:r>
      <w:r>
        <w:rPr>
          <w:rFonts w:hint="eastAsia" w:ascii="宋体" w:eastAsia="宋体" w:cs="宋体"/>
          <w:b w:val="0"/>
          <w:bCs w:val="0"/>
          <w:color w:val="auto"/>
          <w:spacing w:val="1"/>
          <w:sz w:val="21"/>
          <w:szCs w:val="21"/>
          <w:highlight w:val="none"/>
          <w:lang w:val="en-US" w:eastAsia="zh-CN"/>
        </w:rPr>
        <w:t>m</w:t>
      </w:r>
      <w:r>
        <w:rPr>
          <w:rFonts w:hint="eastAsia" w:ascii="宋体" w:eastAsia="宋体" w:cs="宋体"/>
          <w:b w:val="0"/>
          <w:bCs w:val="0"/>
          <w:color w:val="auto"/>
          <w:spacing w:val="1"/>
          <w:sz w:val="21"/>
          <w:szCs w:val="21"/>
          <w:highlight w:val="none"/>
          <w:vertAlign w:val="superscript"/>
          <w:lang w:val="en-US" w:eastAsia="zh-CN"/>
        </w:rPr>
        <w:t>2</w:t>
      </w:r>
      <w:r>
        <w:rPr>
          <w:rFonts w:hint="eastAsia" w:asci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单帐篷为长方形双坡面直墙建筑样式。出入门在一侧山墙上，顶部开三角窗一个；另一侧山墙开方形窗一个,顶部开三角窗一个；两侧墙各开方形窗户两个，配可拆卸纱围一个。整体帐篷通过拉绳用三角桩固定。其样式、结构及主要尺寸见示图（单位：毫米）。</w:t>
      </w:r>
    </w:p>
    <w:p w14:paraId="18192773">
      <w:pPr>
        <w:bidi w:val="0"/>
        <w:jc w:val="center"/>
        <w:rPr>
          <w:color w:val="auto"/>
          <w:highlight w:val="none"/>
          <w:lang w:val="en-US" w:eastAsia="zh-CN"/>
        </w:rPr>
      </w:pPr>
      <w:r>
        <w:rPr>
          <w:color w:val="auto"/>
          <w:highlight w:val="none"/>
        </w:rPr>
        <w:drawing>
          <wp:inline distT="0" distB="0" distL="0" distR="0">
            <wp:extent cx="5636895" cy="4180205"/>
            <wp:effectExtent l="0" t="0" r="1905" b="10795"/>
            <wp:docPr id="31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IM 2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36895" cy="4180205"/>
                    </a:xfrm>
                    <a:prstGeom prst="rect">
                      <a:avLst/>
                    </a:prstGeom>
                    <a:noFill/>
                    <a:ln w="9525" cap="flat" cmpd="sng">
                      <a:noFill/>
                      <a:prstDash val="solid"/>
                      <a:miter/>
                    </a:ln>
                  </pic:spPr>
                </pic:pic>
              </a:graphicData>
            </a:graphic>
          </wp:inline>
        </w:drawing>
      </w:r>
    </w:p>
    <w:p w14:paraId="752600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0"/>
        <w:jc w:val="center"/>
        <w:textAlignment w:val="auto"/>
        <w:rPr>
          <w:rFonts w:ascii="黑体" w:eastAsia="黑体" w:cs="黑体"/>
          <w:color w:val="auto"/>
          <w:spacing w:val="5"/>
          <w:sz w:val="21"/>
          <w:szCs w:val="21"/>
          <w:highlight w:val="none"/>
        </w:rPr>
      </w:pPr>
      <w:r>
        <w:rPr>
          <w:rFonts w:hint="eastAsia" w:ascii="黑体" w:eastAsia="黑体" w:cs="黑体"/>
          <w:color w:val="auto"/>
          <w:sz w:val="21"/>
          <w:szCs w:val="21"/>
          <w:highlight w:val="none"/>
          <w:lang w:val="en-US" w:eastAsia="zh-CN"/>
        </w:rPr>
        <w:t>示</w:t>
      </w:r>
      <w:r>
        <w:rPr>
          <w:rFonts w:ascii="黑体" w:eastAsia="黑体" w:cs="黑体"/>
          <w:color w:val="auto"/>
          <w:sz w:val="21"/>
          <w:szCs w:val="21"/>
          <w:highlight w:val="none"/>
          <w:lang w:val="en-US" w:eastAsia="zh-CN"/>
        </w:rPr>
        <w:t>图</w:t>
      </w:r>
      <w:r>
        <w:rPr>
          <w:rFonts w:hint="eastAsia" w:ascii="黑体" w:eastAsia="黑体" w:cs="黑体"/>
          <w:color w:val="auto"/>
          <w:sz w:val="21"/>
          <w:szCs w:val="21"/>
          <w:highlight w:val="none"/>
          <w:lang w:val="en-US" w:eastAsia="zh-CN"/>
        </w:rPr>
        <w:t xml:space="preserve">  </w:t>
      </w:r>
    </w:p>
    <w:p w14:paraId="53B69D9D">
      <w:pPr>
        <w:pStyle w:val="3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65" w:after="0" w:line="400" w:lineRule="exact"/>
        <w:ind w:left="454" w:hanging="454"/>
        <w:textAlignment w:val="auto"/>
        <w:rPr>
          <w:b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/>
          <w:b/>
          <w:color w:val="auto"/>
          <w:sz w:val="28"/>
          <w:szCs w:val="28"/>
          <w:highlight w:val="none"/>
          <w:lang w:val="en-US" w:eastAsia="zh-CN"/>
        </w:rPr>
        <w:t>执行标准</w:t>
      </w:r>
    </w:p>
    <w:p w14:paraId="3970172F">
      <w:pPr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ind w:left="0" w:firstLine="420" w:firstLineChars="200"/>
        <w:textAlignment w:val="auto"/>
        <w:outlineLvl w:val="9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按照《救灾帐篷 通用技术要求》（GB/T 44010—2024）执行。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B62021DC-C546-43BA-BF5C-524788CC1D7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2282FFB1-C23B-47DE-9BD8-83C9BC1EE7FB}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3" w:fontKey="{A6085DFA-6077-45BF-91DA-F58089659668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A0381678-00DA-448C-9C47-B500203E8BD4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5" w:fontKey="{4D6B6D1B-A503-45CA-BA40-ADFD8C6C4D82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1C830B">
    <w:pPr>
      <w:spacing w:line="173" w:lineRule="auto"/>
      <w:rPr>
        <w:rFonts w:ascii="Times New Roman" w:hAnsi="Times New Roman" w:eastAsia="Times New Roman" w:cs="Times New Roman"/>
        <w:sz w:val="14"/>
        <w:szCs w:val="14"/>
      </w:rPr>
    </w:pPr>
    <w:r>
      <w:rPr>
        <w:sz w:val="1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1" name="文本框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E8C9E02">
                          <w:pPr>
                            <w:pStyle w:val="1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DrADh6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E8C9E02">
                    <w:pPr>
                      <w:pStyle w:val="1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18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EFCDAA">
    <w:pPr>
      <w:spacing w:before="71" w:line="187" w:lineRule="auto"/>
      <w:ind w:left="7270"/>
      <w:rPr>
        <w:rFonts w:ascii="Times New Roman" w:hAnsi="Times New Roman" w:eastAsia="Times New Roman" w:cs="Times New Roman"/>
        <w:sz w:val="17"/>
        <w:szCs w:val="17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F8A0679"/>
    <w:multiLevelType w:val="multilevel"/>
    <w:tmpl w:val="7F8A0679"/>
    <w:lvl w:ilvl="0" w:tentative="0">
      <w:start w:val="1"/>
      <w:numFmt w:val="decimal"/>
      <w:lvlText w:val="%1."/>
      <w:legacy w:legacy="1" w:legacySpace="0" w:legacyIndent="425"/>
      <w:lvlJc w:val="left"/>
      <w:pPr>
        <w:ind w:left="425" w:hanging="425"/>
      </w:pPr>
      <w:rPr>
        <w:rFonts w:hint="default" w:ascii="黑体" w:hAnsi="黑体" w:eastAsia="黑体" w:cs="黑体"/>
        <w:sz w:val="28"/>
        <w:szCs w:val="28"/>
      </w:rPr>
    </w:lvl>
    <w:lvl w:ilvl="1" w:tentative="0">
      <w:start w:val="1"/>
      <w:numFmt w:val="decimal"/>
      <w:suff w:val="nothing"/>
      <w:lvlText w:val="%1.%2."/>
      <w:legacy w:legacy="1" w:legacySpace="0" w:legacyIndent="453"/>
      <w:lvlJc w:val="left"/>
      <w:pPr>
        <w:ind w:left="850" w:hanging="453"/>
      </w:pPr>
      <w:rPr>
        <w:rFonts w:hint="default"/>
        <w:sz w:val="21"/>
        <w:szCs w:val="21"/>
      </w:rPr>
    </w:lvl>
    <w:lvl w:ilvl="2" w:tentative="0">
      <w:start w:val="1"/>
      <w:numFmt w:val="decimal"/>
      <w:lvlText w:val="%1.%2.%3."/>
      <w:legacy w:legacy="1" w:legacySpace="0" w:legacyIndent="708"/>
      <w:lvlJc w:val="left"/>
      <w:pPr>
        <w:ind w:left="1332" w:hanging="708"/>
      </w:pPr>
      <w:rPr>
        <w:rFonts w:hint="default"/>
      </w:rPr>
    </w:lvl>
    <w:lvl w:ilvl="3" w:tentative="0">
      <w:start w:val="1"/>
      <w:numFmt w:val="decimal"/>
      <w:lvlText w:val="%1.%2.%3.%4."/>
      <w:legacy w:legacy="1" w:legacySpace="0" w:legacyIndent="853"/>
      <w:lvlJc w:val="left"/>
      <w:pPr>
        <w:ind w:left="2053" w:hanging="853"/>
      </w:pPr>
      <w:rPr>
        <w:rFonts w:hint="default"/>
      </w:rPr>
    </w:lvl>
    <w:lvl w:ilvl="4" w:tentative="0">
      <w:start w:val="1"/>
      <w:numFmt w:val="decimal"/>
      <w:lvlText w:val="%1.%2.%3.%4.%5."/>
      <w:legacy w:legacy="1" w:legacySpace="0" w:legacyIndent="895"/>
      <w:lvlJc w:val="left"/>
      <w:pPr>
        <w:ind w:left="2495" w:hanging="895"/>
      </w:pPr>
      <w:rPr>
        <w:rFonts w:hint="default"/>
      </w:rPr>
    </w:lvl>
    <w:lvl w:ilvl="5" w:tentative="0">
      <w:start w:val="1"/>
      <w:numFmt w:val="decimal"/>
      <w:lvlText w:val="%1.%2.%3.%4.%5.%6."/>
      <w:legacy w:legacy="1" w:legacySpace="0" w:legacyIndent="1136"/>
      <w:lvlJc w:val="left"/>
      <w:pPr>
        <w:ind w:left="3136" w:hanging="1136"/>
      </w:pPr>
      <w:rPr>
        <w:rFonts w:hint="default"/>
      </w:rPr>
    </w:lvl>
    <w:lvl w:ilvl="6" w:tentative="0">
      <w:start w:val="1"/>
      <w:numFmt w:val="decimal"/>
      <w:lvlText w:val="%1.%2.%3.%4.%5.%6.%7."/>
      <w:legacy w:legacy="1" w:legacySpace="0" w:legacyIndent="1273"/>
      <w:lvlJc w:val="left"/>
      <w:pPr>
        <w:ind w:left="3673" w:hanging="1273"/>
      </w:pPr>
      <w:rPr>
        <w:rFonts w:hint="default"/>
      </w:rPr>
    </w:lvl>
    <w:lvl w:ilvl="7" w:tentative="0">
      <w:start w:val="1"/>
      <w:numFmt w:val="decimal"/>
      <w:lvlText w:val="%1.%2.%3.%4.%5.%6.%7.%8."/>
      <w:legacy w:legacy="1" w:legacySpace="0" w:legacyIndent="1418"/>
      <w:lvlJc w:val="left"/>
      <w:pPr>
        <w:ind w:left="42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egacy w:legacy="1" w:legacySpace="0" w:legacyIndent="1448"/>
      <w:lvlJc w:val="left"/>
      <w:pPr>
        <w:ind w:left="4648" w:hanging="1448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1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3395"/>
    <w:rsid w:val="000F3395"/>
    <w:rsid w:val="000F6E69"/>
    <w:rsid w:val="00136843"/>
    <w:rsid w:val="003155C7"/>
    <w:rsid w:val="00464DA1"/>
    <w:rsid w:val="005C3C75"/>
    <w:rsid w:val="00900EE6"/>
    <w:rsid w:val="00D0337C"/>
    <w:rsid w:val="00DC0095"/>
    <w:rsid w:val="00F00EA3"/>
    <w:rsid w:val="0147321D"/>
    <w:rsid w:val="02866093"/>
    <w:rsid w:val="0C873844"/>
    <w:rsid w:val="102B6CAD"/>
    <w:rsid w:val="13250FB0"/>
    <w:rsid w:val="13AC4E02"/>
    <w:rsid w:val="16DB5081"/>
    <w:rsid w:val="17360783"/>
    <w:rsid w:val="1781510B"/>
    <w:rsid w:val="182A0E16"/>
    <w:rsid w:val="18E84D3B"/>
    <w:rsid w:val="23256DAA"/>
    <w:rsid w:val="232D179E"/>
    <w:rsid w:val="25194D8B"/>
    <w:rsid w:val="28FE1F8C"/>
    <w:rsid w:val="2D5374ED"/>
    <w:rsid w:val="2D5A26B3"/>
    <w:rsid w:val="2F7A16F2"/>
    <w:rsid w:val="2FC355E6"/>
    <w:rsid w:val="311D623C"/>
    <w:rsid w:val="312241A9"/>
    <w:rsid w:val="39237490"/>
    <w:rsid w:val="3B74225F"/>
    <w:rsid w:val="3C7E3192"/>
    <w:rsid w:val="3E691DE9"/>
    <w:rsid w:val="3FBA40EA"/>
    <w:rsid w:val="45B119E6"/>
    <w:rsid w:val="4D1A037F"/>
    <w:rsid w:val="4D1A7EAD"/>
    <w:rsid w:val="4E785B25"/>
    <w:rsid w:val="4FC400C3"/>
    <w:rsid w:val="62BC7E8A"/>
    <w:rsid w:val="65B33423"/>
    <w:rsid w:val="69223BD5"/>
    <w:rsid w:val="6DC5730F"/>
    <w:rsid w:val="755A7318"/>
    <w:rsid w:val="7BF32717"/>
    <w:rsid w:val="C76D3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3"/>
    <w:next w:val="1"/>
    <w:link w:val="23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  <w:szCs w:val="24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"/>
    <w:basedOn w:val="1"/>
    <w:semiHidden/>
    <w:qFormat/>
    <w:uiPriority w:val="0"/>
    <w:rPr>
      <w:rFonts w:ascii="宋体" w:hAnsi="宋体" w:eastAsia="宋体" w:cs="宋体"/>
      <w:sz w:val="22"/>
      <w:szCs w:val="22"/>
      <w:lang w:val="en-US" w:eastAsia="en-US" w:bidi="ar-SA"/>
    </w:rPr>
  </w:style>
  <w:style w:type="paragraph" w:styleId="12">
    <w:name w:val="footer"/>
    <w:basedOn w:val="1"/>
    <w:link w:val="4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39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4">
    <w:name w:val="Subtitle"/>
    <w:basedOn w:val="1"/>
    <w:next w:val="1"/>
    <w:link w:val="31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5">
    <w:name w:val="Title"/>
    <w:basedOn w:val="1"/>
    <w:next w:val="1"/>
    <w:link w:val="30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table" w:styleId="17">
    <w:name w:val="Table Grid"/>
    <w:basedOn w:val="16"/>
    <w:qFormat/>
    <w:uiPriority w:val="59"/>
    <w:rPr>
      <w:rFonts w:ascii="Cambria" w:hAnsi="Cambria" w:eastAsia="黑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9">
    <w:name w:val="Strong"/>
    <w:basedOn w:val="18"/>
    <w:qFormat/>
    <w:uiPriority w:val="0"/>
    <w:rPr>
      <w:b/>
    </w:rPr>
  </w:style>
  <w:style w:type="character" w:styleId="20">
    <w:name w:val="Hyperlink"/>
    <w:basedOn w:val="18"/>
    <w:qFormat/>
    <w:uiPriority w:val="0"/>
    <w:rPr>
      <w:color w:val="0000FF"/>
      <w:u w:val="single"/>
    </w:rPr>
  </w:style>
  <w:style w:type="character" w:customStyle="1" w:styleId="21">
    <w:name w:val="标题 1 字符"/>
    <w:basedOn w:val="18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22">
    <w:name w:val="标题 2 字符"/>
    <w:basedOn w:val="18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3">
    <w:name w:val="标题 3 字符"/>
    <w:basedOn w:val="18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4">
    <w:name w:val="标题 4 字符"/>
    <w:basedOn w:val="18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5">
    <w:name w:val="标题 5 字符"/>
    <w:basedOn w:val="18"/>
    <w:link w:val="6"/>
    <w:semiHidden/>
    <w:qFormat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6">
    <w:name w:val="标题 6 字符"/>
    <w:basedOn w:val="18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7">
    <w:name w:val="标题 7 字符"/>
    <w:basedOn w:val="18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8">
    <w:name w:val="标题 8 字符"/>
    <w:basedOn w:val="18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9">
    <w:name w:val="标题 9 字符"/>
    <w:basedOn w:val="18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0">
    <w:name w:val="标题 字符"/>
    <w:basedOn w:val="18"/>
    <w:link w:val="15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31">
    <w:name w:val="副标题 字符"/>
    <w:basedOn w:val="18"/>
    <w:link w:val="14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2">
    <w:name w:val="Quote"/>
    <w:basedOn w:val="1"/>
    <w:next w:val="1"/>
    <w:link w:val="33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3">
    <w:name w:val="引用 字符"/>
    <w:basedOn w:val="18"/>
    <w:link w:val="32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4">
    <w:name w:val="List Paragraph"/>
    <w:basedOn w:val="1"/>
    <w:qFormat/>
    <w:uiPriority w:val="34"/>
    <w:pPr>
      <w:ind w:left="720"/>
      <w:contextualSpacing/>
    </w:pPr>
  </w:style>
  <w:style w:type="character" w:customStyle="1" w:styleId="35">
    <w:name w:val="Intense Emphasis"/>
    <w:basedOn w:val="18"/>
    <w:qFormat/>
    <w:uiPriority w:val="21"/>
    <w:rPr>
      <w:i/>
      <w:iCs/>
      <w:color w:val="104862" w:themeColor="accent1" w:themeShade="BF"/>
    </w:rPr>
  </w:style>
  <w:style w:type="paragraph" w:styleId="36">
    <w:name w:val="Intense Quote"/>
    <w:basedOn w:val="1"/>
    <w:next w:val="1"/>
    <w:link w:val="37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7">
    <w:name w:val="明显引用 字符"/>
    <w:basedOn w:val="18"/>
    <w:link w:val="36"/>
    <w:qFormat/>
    <w:uiPriority w:val="30"/>
    <w:rPr>
      <w:i/>
      <w:iCs/>
      <w:color w:val="104862" w:themeColor="accent1" w:themeShade="BF"/>
    </w:rPr>
  </w:style>
  <w:style w:type="character" w:customStyle="1" w:styleId="38">
    <w:name w:val="Intense Reference"/>
    <w:basedOn w:val="18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9">
    <w:name w:val="页眉 字符"/>
    <w:basedOn w:val="18"/>
    <w:link w:val="13"/>
    <w:qFormat/>
    <w:uiPriority w:val="99"/>
    <w:rPr>
      <w:sz w:val="18"/>
      <w:szCs w:val="18"/>
    </w:rPr>
  </w:style>
  <w:style w:type="character" w:customStyle="1" w:styleId="40">
    <w:name w:val="页脚 字符"/>
    <w:basedOn w:val="18"/>
    <w:link w:val="12"/>
    <w:qFormat/>
    <w:uiPriority w:val="99"/>
    <w:rPr>
      <w:sz w:val="18"/>
      <w:szCs w:val="18"/>
    </w:rPr>
  </w:style>
  <w:style w:type="paragraph" w:customStyle="1" w:styleId="41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table" w:customStyle="1" w:styleId="42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43">
    <w:name w:val="Table Text"/>
    <w:basedOn w:val="1"/>
    <w:semiHidden/>
    <w:qFormat/>
    <w:uiPriority w:val="0"/>
    <w:rPr>
      <w:rFonts w:ascii="宋体" w:hAnsi="宋体" w:eastAsia="宋体" w:cs="宋体"/>
      <w:sz w:val="21"/>
      <w:szCs w:val="21"/>
      <w:lang w:val="en-US" w:eastAsia="en-US" w:bidi="ar-SA"/>
    </w:rPr>
  </w:style>
  <w:style w:type="paragraph" w:customStyle="1" w:styleId="44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szCs w:val="2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6223</Words>
  <Characters>7800</Characters>
  <Lines>8</Lines>
  <Paragraphs>2</Paragraphs>
  <TotalTime>14</TotalTime>
  <ScaleCrop>false</ScaleCrop>
  <LinksUpToDate>false</LinksUpToDate>
  <CharactersWithSpaces>8240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2025-08-12T16:40:00Z</dcterms:created>
  <dc:creator>WXB</dc:creator>
  <cp:lastModifiedBy>四部古月</cp:lastModifiedBy>
  <cp:lastPrinted>2025-08-13T17:13:00Z</cp:lastPrinted>
  <dcterms:modified xsi:type="dcterms:W3CDTF">2026-07-31T08:27:10Z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eyJoZGlkIjoiZGE2MDUyNWI4ZWQwNzdjN2ZkOTgyMzU3YmFmM2U5NzAiLCJ1c2VySWQiOiIyNDEwNjE3OTEifQ==</vt:lpwstr>
  </property>
  <property fmtid="{D5CDD505-2E9C-101B-9397-08002B2CF9AE}" pid="3" name="KSOProductBuildVer">
    <vt:lpwstr>2052-12.1.0.26895</vt:lpwstr>
  </property>
  <property fmtid="{D5CDD505-2E9C-101B-9397-08002B2CF9AE}" pid="4" name="ICV">
    <vt:lpwstr>509CACA39FCFA6F8EF9F556A477E5407_43</vt:lpwstr>
  </property>
</Properties>
</file>