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413"/>
        <w:gridCol w:w="2493"/>
        <w:gridCol w:w="2490"/>
      </w:tblGrid>
      <w:tr w14:paraId="418DE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818" w:type="pct"/>
            <w:noWrap/>
            <w:vAlign w:val="center"/>
          </w:tcPr>
          <w:p w14:paraId="130E576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序号</w:t>
            </w:r>
          </w:p>
        </w:tc>
        <w:tc>
          <w:tcPr>
            <w:tcW w:w="1364" w:type="pct"/>
            <w:noWrap/>
            <w:vAlign w:val="center"/>
          </w:tcPr>
          <w:p w14:paraId="2F18382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品种</w:t>
            </w:r>
          </w:p>
        </w:tc>
        <w:tc>
          <w:tcPr>
            <w:tcW w:w="1409" w:type="pct"/>
            <w:noWrap/>
            <w:vAlign w:val="center"/>
          </w:tcPr>
          <w:p w14:paraId="7C3823F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预算金额</w:t>
            </w:r>
          </w:p>
          <w:p w14:paraId="4BD62C9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（万元）</w:t>
            </w:r>
          </w:p>
        </w:tc>
        <w:tc>
          <w:tcPr>
            <w:tcW w:w="1407" w:type="pct"/>
            <w:noWrap/>
            <w:vAlign w:val="center"/>
          </w:tcPr>
          <w:p w14:paraId="6964110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单价限价</w:t>
            </w:r>
          </w:p>
        </w:tc>
      </w:tr>
      <w:tr w14:paraId="23B7D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8" w:type="pct"/>
            <w:noWrap/>
            <w:vAlign w:val="center"/>
          </w:tcPr>
          <w:p w14:paraId="221387BB">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Chars="0"/>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cstheme="minorEastAsia"/>
                <w:b w:val="0"/>
                <w:bCs w:val="0"/>
                <w:color w:val="auto"/>
                <w:sz w:val="28"/>
                <w:szCs w:val="28"/>
                <w:highlight w:val="none"/>
                <w:lang w:val="en-US" w:eastAsia="zh-CN"/>
              </w:rPr>
              <w:t>1</w:t>
            </w:r>
          </w:p>
        </w:tc>
        <w:tc>
          <w:tcPr>
            <w:tcW w:w="1364" w:type="pct"/>
            <w:noWrap/>
            <w:vAlign w:val="center"/>
          </w:tcPr>
          <w:p w14:paraId="15534D4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折叠桌凳</w:t>
            </w:r>
          </w:p>
        </w:tc>
        <w:tc>
          <w:tcPr>
            <w:tcW w:w="1409" w:type="pct"/>
            <w:noWrap/>
            <w:vAlign w:val="center"/>
          </w:tcPr>
          <w:p w14:paraId="42A489C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50</w:t>
            </w:r>
          </w:p>
        </w:tc>
        <w:tc>
          <w:tcPr>
            <w:tcW w:w="1407" w:type="pct"/>
            <w:noWrap/>
            <w:vAlign w:val="center"/>
          </w:tcPr>
          <w:p w14:paraId="57FD827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260元/套</w:t>
            </w:r>
          </w:p>
        </w:tc>
      </w:tr>
    </w:tbl>
    <w:p w14:paraId="1CDA5690">
      <w:pPr>
        <w:spacing w:line="300" w:lineRule="exact"/>
        <w:jc w:val="center"/>
        <w:rPr>
          <w:rFonts w:hint="eastAsia" w:ascii="仿宋" w:hAnsi="仿宋" w:eastAsia="仿宋" w:cs="仿宋"/>
          <w:color w:val="auto"/>
          <w:sz w:val="28"/>
          <w:szCs w:val="28"/>
          <w:highlight w:val="none"/>
          <w:lang w:val="en-US" w:eastAsia="zh-CN"/>
        </w:rPr>
      </w:pPr>
    </w:p>
    <w:p w14:paraId="40D4775E">
      <w:pPr>
        <w:rPr>
          <w:rFonts w:ascii="Arial"/>
          <w:color w:val="auto"/>
          <w:sz w:val="21"/>
          <w:highlight w:val="none"/>
        </w:rPr>
      </w:pPr>
    </w:p>
    <w:p w14:paraId="0BF40289">
      <w:pPr>
        <w:spacing w:before="104" w:line="226" w:lineRule="auto"/>
        <w:jc w:val="center"/>
        <w:outlineLvl w:val="0"/>
        <w:rPr>
          <w:rFonts w:ascii="黑体" w:hAnsi="黑体" w:eastAsia="黑体" w:cs="黑体"/>
          <w:color w:val="auto"/>
          <w:sz w:val="32"/>
          <w:szCs w:val="32"/>
          <w:highlight w:val="none"/>
        </w:rPr>
      </w:pPr>
      <w:r>
        <w:rPr>
          <w:rFonts w:hint="eastAsia" w:ascii="方正黑体_GBK" w:hAnsi="方正黑体_GBK" w:eastAsia="方正黑体_GBK" w:cs="方正黑体_GBK"/>
          <w:b/>
          <w:bCs/>
          <w:color w:val="auto"/>
          <w:sz w:val="32"/>
          <w:szCs w:val="32"/>
          <w:highlight w:val="none"/>
          <w:lang w:eastAsia="zh-CN"/>
        </w:rPr>
        <w:t>应急救灾</w:t>
      </w:r>
      <w:r>
        <w:rPr>
          <w:rFonts w:hint="eastAsia" w:ascii="方正黑体_GBK" w:hAnsi="方正黑体_GBK" w:eastAsia="方正黑体_GBK" w:cs="方正黑体_GBK"/>
          <w:b/>
          <w:bCs/>
          <w:color w:val="auto"/>
          <w:sz w:val="32"/>
          <w:szCs w:val="32"/>
          <w:highlight w:val="none"/>
        </w:rPr>
        <w:t>折叠桌、凳</w:t>
      </w:r>
    </w:p>
    <w:p w14:paraId="13F03A7D">
      <w:pPr>
        <w:spacing w:line="293" w:lineRule="auto"/>
        <w:rPr>
          <w:rFonts w:ascii="Arial"/>
          <w:color w:val="auto"/>
          <w:sz w:val="21"/>
          <w:highlight w:val="none"/>
        </w:rPr>
      </w:pPr>
    </w:p>
    <w:p w14:paraId="3EB859D4">
      <w:pPr>
        <w:pStyle w:val="11"/>
        <w:spacing w:before="214" w:line="221" w:lineRule="auto"/>
        <w:rPr>
          <w:color w:val="auto"/>
          <w:sz w:val="24"/>
          <w:szCs w:val="24"/>
          <w:highlight w:val="none"/>
        </w:rPr>
      </w:pPr>
      <w:r>
        <w:rPr>
          <w:rFonts w:hint="eastAsia"/>
          <w:color w:val="auto"/>
          <w:spacing w:val="-8"/>
          <w:sz w:val="24"/>
          <w:szCs w:val="24"/>
          <w:highlight w:val="none"/>
          <w:lang w:val="en-US" w:eastAsia="zh-CN"/>
        </w:rPr>
        <w:t>1</w:t>
      </w:r>
      <w:r>
        <w:rPr>
          <w:color w:val="auto"/>
          <w:spacing w:val="-8"/>
          <w:sz w:val="24"/>
          <w:szCs w:val="24"/>
          <w:highlight w:val="none"/>
        </w:rPr>
        <w:t>.</w:t>
      </w:r>
      <w:r>
        <w:rPr>
          <w:color w:val="auto"/>
          <w:spacing w:val="22"/>
          <w:sz w:val="24"/>
          <w:szCs w:val="24"/>
          <w:highlight w:val="none"/>
        </w:rPr>
        <w:t xml:space="preserve"> </w:t>
      </w:r>
      <w:r>
        <w:rPr>
          <w:b/>
          <w:bCs/>
          <w:color w:val="auto"/>
          <w:spacing w:val="-8"/>
          <w:sz w:val="24"/>
          <w:szCs w:val="24"/>
          <w:highlight w:val="none"/>
        </w:rPr>
        <w:t>要求</w:t>
      </w:r>
    </w:p>
    <w:p w14:paraId="0F8EDB73">
      <w:pPr>
        <w:pStyle w:val="11"/>
        <w:spacing w:before="181" w:line="219" w:lineRule="auto"/>
        <w:ind w:left="85"/>
        <w:rPr>
          <w:color w:val="auto"/>
          <w:sz w:val="24"/>
          <w:szCs w:val="24"/>
          <w:highlight w:val="none"/>
        </w:rPr>
      </w:pPr>
      <w:r>
        <w:rPr>
          <w:rFonts w:hint="eastAsia"/>
          <w:color w:val="auto"/>
          <w:spacing w:val="-10"/>
          <w:sz w:val="24"/>
          <w:szCs w:val="24"/>
          <w:highlight w:val="none"/>
          <w:lang w:val="en-US" w:eastAsia="zh-CN"/>
        </w:rPr>
        <w:t>1</w:t>
      </w:r>
      <w:r>
        <w:rPr>
          <w:color w:val="auto"/>
          <w:spacing w:val="-10"/>
          <w:sz w:val="24"/>
          <w:szCs w:val="24"/>
          <w:highlight w:val="none"/>
        </w:rPr>
        <w:t>.1.</w:t>
      </w:r>
      <w:r>
        <w:rPr>
          <w:b/>
          <w:bCs/>
          <w:color w:val="auto"/>
          <w:spacing w:val="-10"/>
          <w:sz w:val="24"/>
          <w:szCs w:val="24"/>
          <w:highlight w:val="none"/>
        </w:rPr>
        <w:t>样式结构及主要尺寸</w:t>
      </w:r>
    </w:p>
    <w:p w14:paraId="680239FA">
      <w:pPr>
        <w:pStyle w:val="11"/>
        <w:spacing w:before="161" w:line="220" w:lineRule="auto"/>
        <w:ind w:left="510"/>
        <w:rPr>
          <w:color w:val="auto"/>
          <w:sz w:val="24"/>
          <w:szCs w:val="24"/>
          <w:highlight w:val="none"/>
        </w:rPr>
      </w:pPr>
      <w:r>
        <w:rPr>
          <w:rFonts w:hint="eastAsia" w:ascii="Times New Roman" w:hAnsi="Times New Roman" w:eastAsia="宋体" w:cs="Times New Roman"/>
          <w:color w:val="auto"/>
          <w:spacing w:val="-9"/>
          <w:sz w:val="24"/>
          <w:szCs w:val="24"/>
          <w:highlight w:val="none"/>
          <w:lang w:val="en-US" w:eastAsia="zh-CN"/>
        </w:rPr>
        <w:t>1</w:t>
      </w:r>
      <w:r>
        <w:rPr>
          <w:rFonts w:ascii="Times New Roman" w:hAnsi="Times New Roman" w:eastAsia="Times New Roman" w:cs="Times New Roman"/>
          <w:color w:val="auto"/>
          <w:spacing w:val="-9"/>
          <w:sz w:val="24"/>
          <w:szCs w:val="24"/>
          <w:highlight w:val="none"/>
        </w:rPr>
        <w:t xml:space="preserve">.1.1.   </w:t>
      </w:r>
      <w:r>
        <w:rPr>
          <w:rFonts w:hint="eastAsia" w:eastAsia="宋体"/>
          <w:color w:val="auto"/>
          <w:spacing w:val="-9"/>
          <w:sz w:val="24"/>
          <w:szCs w:val="24"/>
          <w:highlight w:val="none"/>
          <w:lang w:eastAsia="zh-CN"/>
        </w:rPr>
        <w:t>应急救灾</w:t>
      </w:r>
      <w:r>
        <w:rPr>
          <w:color w:val="auto"/>
          <w:spacing w:val="-9"/>
          <w:sz w:val="24"/>
          <w:szCs w:val="24"/>
          <w:highlight w:val="none"/>
        </w:rPr>
        <w:t>折叠桌由一张桌子和四把凳子组成。</w:t>
      </w:r>
      <w:r>
        <w:rPr>
          <w:rFonts w:hint="eastAsia"/>
          <w:color w:val="auto"/>
          <w:spacing w:val="-9"/>
          <w:sz w:val="24"/>
          <w:szCs w:val="24"/>
          <w:highlight w:val="none"/>
          <w:lang w:eastAsia="zh-CN"/>
        </w:rPr>
        <w:t>应急救灾</w:t>
      </w:r>
      <w:r>
        <w:rPr>
          <w:color w:val="auto"/>
          <w:spacing w:val="-9"/>
          <w:sz w:val="24"/>
          <w:szCs w:val="24"/>
          <w:highlight w:val="none"/>
        </w:rPr>
        <w:t>折叠桌、凳均为折叠式。</w:t>
      </w:r>
    </w:p>
    <w:p w14:paraId="1B3A5105">
      <w:pPr>
        <w:pStyle w:val="11"/>
        <w:spacing w:before="159" w:line="280" w:lineRule="auto"/>
        <w:ind w:left="81" w:firstLine="433"/>
        <w:rPr>
          <w:color w:val="auto"/>
          <w:spacing w:val="-11"/>
          <w:sz w:val="24"/>
          <w:szCs w:val="24"/>
          <w:highlight w:val="none"/>
        </w:rPr>
      </w:pPr>
      <w:r>
        <w:rPr>
          <w:rFonts w:hint="eastAsia"/>
          <w:color w:val="auto"/>
          <w:spacing w:val="-12"/>
          <w:sz w:val="24"/>
          <w:szCs w:val="24"/>
          <w:highlight w:val="none"/>
          <w:lang w:val="en-US" w:eastAsia="zh-CN"/>
        </w:rPr>
        <w:t>1</w:t>
      </w:r>
      <w:r>
        <w:rPr>
          <w:color w:val="auto"/>
          <w:spacing w:val="-12"/>
          <w:sz w:val="24"/>
          <w:szCs w:val="24"/>
          <w:highlight w:val="none"/>
        </w:rPr>
        <w:t>.1.2.</w:t>
      </w:r>
      <w:r>
        <w:rPr>
          <w:color w:val="auto"/>
          <w:spacing w:val="-33"/>
          <w:sz w:val="24"/>
          <w:szCs w:val="24"/>
          <w:highlight w:val="none"/>
        </w:rPr>
        <w:t xml:space="preserve"> </w:t>
      </w:r>
      <w:r>
        <w:rPr>
          <w:color w:val="auto"/>
          <w:spacing w:val="-12"/>
          <w:sz w:val="24"/>
          <w:szCs w:val="24"/>
          <w:highlight w:val="none"/>
        </w:rPr>
        <w:t>塑料折叠桌桌面由</w:t>
      </w:r>
      <w:r>
        <w:rPr>
          <w:rFonts w:ascii="Times New Roman" w:hAnsi="Times New Roman" w:eastAsia="Times New Roman" w:cs="Times New Roman"/>
          <w:color w:val="auto"/>
          <w:spacing w:val="-12"/>
          <w:sz w:val="24"/>
          <w:szCs w:val="24"/>
          <w:highlight w:val="none"/>
        </w:rPr>
        <w:t>ABS</w:t>
      </w:r>
      <w:r>
        <w:rPr>
          <w:color w:val="auto"/>
          <w:spacing w:val="-12"/>
          <w:sz w:val="24"/>
          <w:szCs w:val="24"/>
          <w:highlight w:val="none"/>
        </w:rPr>
        <w:t>树脂注塑成型的两块对称件组装成可以开合的一体。</w:t>
      </w:r>
      <w:r>
        <w:rPr>
          <w:color w:val="auto"/>
          <w:spacing w:val="-13"/>
          <w:sz w:val="24"/>
          <w:szCs w:val="24"/>
          <w:highlight w:val="none"/>
        </w:rPr>
        <w:t>桌腿用</w:t>
      </w:r>
      <w:r>
        <w:rPr>
          <w:color w:val="auto"/>
          <w:spacing w:val="-11"/>
          <w:sz w:val="24"/>
          <w:szCs w:val="24"/>
          <w:highlight w:val="none"/>
        </w:rPr>
        <w:t>铝合金方管与桌面结合，采用折页连接使桌腿可折叠。折叠凳凳面用</w:t>
      </w:r>
      <w:r>
        <w:rPr>
          <w:rFonts w:ascii="Times New Roman" w:hAnsi="Times New Roman" w:eastAsia="Times New Roman" w:cs="Times New Roman"/>
          <w:color w:val="auto"/>
          <w:spacing w:val="-11"/>
          <w:sz w:val="24"/>
          <w:szCs w:val="24"/>
          <w:highlight w:val="none"/>
        </w:rPr>
        <w:t>PVC</w:t>
      </w:r>
      <w:r>
        <w:rPr>
          <w:color w:val="auto"/>
          <w:spacing w:val="-11"/>
          <w:sz w:val="24"/>
          <w:szCs w:val="24"/>
          <w:highlight w:val="none"/>
        </w:rPr>
        <w:t>涂层布</w:t>
      </w:r>
      <w:r>
        <w:rPr>
          <w:color w:val="auto"/>
          <w:spacing w:val="-12"/>
          <w:sz w:val="24"/>
          <w:szCs w:val="24"/>
          <w:highlight w:val="none"/>
        </w:rPr>
        <w:t>制成，凳腿用焊接钢管折弯成形。桌子折叠后，四把折叠凳子摆放在桌面的背部，桌子扣合后形成一个整体</w:t>
      </w:r>
      <w:r>
        <w:rPr>
          <w:color w:val="auto"/>
          <w:spacing w:val="-11"/>
          <w:sz w:val="24"/>
          <w:szCs w:val="24"/>
          <w:highlight w:val="none"/>
        </w:rPr>
        <w:t>的手提箱。</w:t>
      </w:r>
    </w:p>
    <w:p w14:paraId="1F70BBE0">
      <w:pPr>
        <w:pStyle w:val="11"/>
        <w:spacing w:before="159" w:line="280" w:lineRule="auto"/>
        <w:ind w:left="81" w:firstLine="433"/>
        <w:rPr>
          <w:color w:val="auto"/>
          <w:sz w:val="24"/>
          <w:szCs w:val="24"/>
          <w:highlight w:val="none"/>
        </w:rPr>
      </w:pPr>
      <w:r>
        <w:rPr>
          <w:rFonts w:hint="eastAsia"/>
          <w:color w:val="auto"/>
          <w:spacing w:val="-6"/>
          <w:sz w:val="24"/>
          <w:szCs w:val="24"/>
          <w:highlight w:val="none"/>
          <w:lang w:val="en-US" w:eastAsia="zh-CN"/>
        </w:rPr>
        <w:t>1</w:t>
      </w:r>
      <w:r>
        <w:rPr>
          <w:color w:val="auto"/>
          <w:spacing w:val="-6"/>
          <w:sz w:val="24"/>
          <w:szCs w:val="24"/>
          <w:highlight w:val="none"/>
        </w:rPr>
        <w:t>.1.3.</w:t>
      </w:r>
      <w:r>
        <w:rPr>
          <w:color w:val="auto"/>
          <w:spacing w:val="-25"/>
          <w:sz w:val="24"/>
          <w:szCs w:val="24"/>
          <w:highlight w:val="none"/>
        </w:rPr>
        <w:t xml:space="preserve"> </w:t>
      </w:r>
      <w:r>
        <w:rPr>
          <w:rFonts w:hint="eastAsia"/>
          <w:color w:val="auto"/>
          <w:spacing w:val="-6"/>
          <w:sz w:val="24"/>
          <w:szCs w:val="24"/>
          <w:highlight w:val="none"/>
          <w:lang w:eastAsia="zh-CN"/>
        </w:rPr>
        <w:t>应急救灾</w:t>
      </w:r>
      <w:r>
        <w:rPr>
          <w:color w:val="auto"/>
          <w:spacing w:val="-6"/>
          <w:sz w:val="24"/>
          <w:szCs w:val="24"/>
          <w:highlight w:val="none"/>
        </w:rPr>
        <w:t>塑料折叠桌、凳样式结构应</w:t>
      </w:r>
      <w:r>
        <w:rPr>
          <w:color w:val="auto"/>
          <w:spacing w:val="-7"/>
          <w:sz w:val="24"/>
          <w:szCs w:val="24"/>
          <w:highlight w:val="none"/>
        </w:rPr>
        <w:t>符合主管部门审查批准的标样及附录</w:t>
      </w:r>
      <w:r>
        <w:rPr>
          <w:rFonts w:ascii="Times New Roman" w:hAnsi="Times New Roman" w:eastAsia="Times New Roman" w:cs="Times New Roman"/>
          <w:color w:val="auto"/>
          <w:spacing w:val="-7"/>
          <w:sz w:val="24"/>
          <w:szCs w:val="24"/>
          <w:highlight w:val="none"/>
        </w:rPr>
        <w:t>A</w:t>
      </w:r>
      <w:r>
        <w:rPr>
          <w:color w:val="auto"/>
          <w:spacing w:val="-7"/>
          <w:sz w:val="24"/>
          <w:szCs w:val="24"/>
          <w:highlight w:val="none"/>
        </w:rPr>
        <w:t>中图</w:t>
      </w:r>
    </w:p>
    <w:p w14:paraId="061D1924">
      <w:pPr>
        <w:pStyle w:val="11"/>
        <w:spacing w:before="123" w:line="224" w:lineRule="auto"/>
        <w:ind w:left="73"/>
        <w:rPr>
          <w:color w:val="auto"/>
          <w:sz w:val="24"/>
          <w:szCs w:val="24"/>
          <w:highlight w:val="none"/>
        </w:rPr>
      </w:pPr>
      <w:r>
        <w:rPr>
          <w:rFonts w:ascii="Times New Roman" w:hAnsi="Times New Roman" w:eastAsia="Times New Roman" w:cs="Times New Roman"/>
          <w:color w:val="auto"/>
          <w:spacing w:val="1"/>
          <w:sz w:val="24"/>
          <w:szCs w:val="24"/>
          <w:highlight w:val="none"/>
        </w:rPr>
        <w:t>A.1</w:t>
      </w:r>
      <w:r>
        <w:rPr>
          <w:rFonts w:ascii="仿宋" w:hAnsi="仿宋" w:eastAsia="仿宋" w:cs="仿宋"/>
          <w:color w:val="auto"/>
          <w:spacing w:val="1"/>
          <w:sz w:val="24"/>
          <w:szCs w:val="24"/>
          <w:highlight w:val="none"/>
        </w:rPr>
        <w:t>～图</w:t>
      </w:r>
      <w:r>
        <w:rPr>
          <w:rFonts w:ascii="Times New Roman" w:hAnsi="Times New Roman" w:eastAsia="Times New Roman" w:cs="Times New Roman"/>
          <w:color w:val="auto"/>
          <w:spacing w:val="1"/>
          <w:sz w:val="24"/>
          <w:szCs w:val="24"/>
          <w:highlight w:val="none"/>
        </w:rPr>
        <w:t>A.3</w:t>
      </w:r>
      <w:r>
        <w:rPr>
          <w:color w:val="auto"/>
          <w:spacing w:val="1"/>
          <w:sz w:val="24"/>
          <w:szCs w:val="24"/>
          <w:highlight w:val="none"/>
        </w:rPr>
        <w:t>。</w:t>
      </w:r>
    </w:p>
    <w:p w14:paraId="46F9E7E3">
      <w:pPr>
        <w:pStyle w:val="11"/>
        <w:spacing w:before="144" w:line="217" w:lineRule="auto"/>
        <w:ind w:left="514"/>
        <w:rPr>
          <w:color w:val="auto"/>
          <w:sz w:val="24"/>
          <w:szCs w:val="24"/>
          <w:highlight w:val="none"/>
        </w:rPr>
      </w:pPr>
      <w:r>
        <w:rPr>
          <w:rFonts w:hint="eastAsia"/>
          <w:color w:val="auto"/>
          <w:spacing w:val="-3"/>
          <w:sz w:val="24"/>
          <w:szCs w:val="24"/>
          <w:highlight w:val="none"/>
          <w:lang w:val="en-US" w:eastAsia="zh-CN"/>
        </w:rPr>
        <w:t>1</w:t>
      </w:r>
      <w:r>
        <w:rPr>
          <w:color w:val="auto"/>
          <w:spacing w:val="-3"/>
          <w:sz w:val="24"/>
          <w:szCs w:val="24"/>
          <w:highlight w:val="none"/>
        </w:rPr>
        <w:t>.1.4.</w:t>
      </w:r>
      <w:r>
        <w:rPr>
          <w:color w:val="auto"/>
          <w:spacing w:val="-15"/>
          <w:sz w:val="24"/>
          <w:szCs w:val="24"/>
          <w:highlight w:val="none"/>
        </w:rPr>
        <w:t xml:space="preserve"> </w:t>
      </w:r>
      <w:r>
        <w:rPr>
          <w:color w:val="auto"/>
          <w:spacing w:val="-3"/>
          <w:sz w:val="24"/>
          <w:szCs w:val="24"/>
          <w:highlight w:val="none"/>
        </w:rPr>
        <w:t>塑料折叠桌主要尺寸见图1,折叠凳主要尺寸见图2。</w:t>
      </w:r>
    </w:p>
    <w:p w14:paraId="21B84547">
      <w:pPr>
        <w:spacing w:before="38" w:line="3189" w:lineRule="exact"/>
        <w:ind w:firstLine="2553"/>
        <w:rPr>
          <w:color w:val="auto"/>
          <w:highlight w:val="none"/>
        </w:rPr>
      </w:pPr>
      <w:r>
        <w:rPr>
          <w:color w:val="auto"/>
          <w:position w:val="-63"/>
          <w:highlight w:val="none"/>
        </w:rPr>
        <w:drawing>
          <wp:inline distT="0" distB="0" distL="0" distR="0">
            <wp:extent cx="2286000" cy="2025015"/>
            <wp:effectExtent l="0" t="0" r="0" b="0"/>
            <wp:docPr id="54" name="IM 2"/>
            <wp:cNvGraphicFramePr/>
            <a:graphic xmlns:a="http://schemas.openxmlformats.org/drawingml/2006/main">
              <a:graphicData uri="http://schemas.openxmlformats.org/drawingml/2006/picture">
                <pic:pic xmlns:pic="http://schemas.openxmlformats.org/drawingml/2006/picture">
                  <pic:nvPicPr>
                    <pic:cNvPr id="54" name="IM 2"/>
                    <pic:cNvPicPr/>
                  </pic:nvPicPr>
                  <pic:blipFill>
                    <a:blip r:embed="rId10"/>
                    <a:stretch>
                      <a:fillRect/>
                    </a:stretch>
                  </pic:blipFill>
                  <pic:spPr>
                    <a:xfrm>
                      <a:off x="0" y="0"/>
                      <a:ext cx="2286000" cy="2025395"/>
                    </a:xfrm>
                    <a:prstGeom prst="rect">
                      <a:avLst/>
                    </a:prstGeom>
                  </pic:spPr>
                </pic:pic>
              </a:graphicData>
            </a:graphic>
          </wp:inline>
        </w:drawing>
      </w:r>
    </w:p>
    <w:p w14:paraId="2865AE7A">
      <w:pPr>
        <w:spacing w:before="231" w:line="222" w:lineRule="auto"/>
        <w:ind w:left="3043"/>
        <w:rPr>
          <w:rFonts w:ascii="黑体" w:hAnsi="黑体" w:eastAsia="黑体" w:cs="黑体"/>
          <w:color w:val="auto"/>
          <w:sz w:val="22"/>
          <w:szCs w:val="22"/>
          <w:highlight w:val="none"/>
        </w:rPr>
      </w:pPr>
      <w:r>
        <w:rPr>
          <w:rFonts w:ascii="黑体" w:hAnsi="黑体" w:eastAsia="黑体" w:cs="黑体"/>
          <w:color w:val="auto"/>
          <w:spacing w:val="-6"/>
          <w:sz w:val="22"/>
          <w:szCs w:val="22"/>
          <w:highlight w:val="none"/>
        </w:rPr>
        <w:t>图 1  塑料折叠桌主要尺寸</w:t>
      </w:r>
    </w:p>
    <w:p w14:paraId="11A59CF7">
      <w:pPr>
        <w:spacing w:line="470" w:lineRule="auto"/>
        <w:rPr>
          <w:rFonts w:ascii="Arial"/>
          <w:color w:val="auto"/>
          <w:sz w:val="21"/>
          <w:highlight w:val="none"/>
        </w:rPr>
      </w:pPr>
    </w:p>
    <w:p w14:paraId="234E964F">
      <w:pPr>
        <w:spacing w:line="3218" w:lineRule="exact"/>
        <w:ind w:firstLine="2752"/>
        <w:rPr>
          <w:color w:val="auto"/>
          <w:highlight w:val="none"/>
        </w:rPr>
      </w:pPr>
      <w:r>
        <w:rPr>
          <w:color w:val="auto"/>
          <w:position w:val="-64"/>
          <w:highlight w:val="none"/>
        </w:rPr>
        <w:drawing>
          <wp:inline distT="0" distB="0" distL="0" distR="0">
            <wp:extent cx="1955165" cy="2043430"/>
            <wp:effectExtent l="0" t="0" r="0" b="0"/>
            <wp:docPr id="55" name="IM 4"/>
            <wp:cNvGraphicFramePr/>
            <a:graphic xmlns:a="http://schemas.openxmlformats.org/drawingml/2006/main">
              <a:graphicData uri="http://schemas.openxmlformats.org/drawingml/2006/picture">
                <pic:pic xmlns:pic="http://schemas.openxmlformats.org/drawingml/2006/picture">
                  <pic:nvPicPr>
                    <pic:cNvPr id="55" name="IM 4"/>
                    <pic:cNvPicPr/>
                  </pic:nvPicPr>
                  <pic:blipFill>
                    <a:blip r:embed="rId11"/>
                    <a:stretch>
                      <a:fillRect/>
                    </a:stretch>
                  </pic:blipFill>
                  <pic:spPr>
                    <a:xfrm>
                      <a:off x="0" y="0"/>
                      <a:ext cx="1955291" cy="2043430"/>
                    </a:xfrm>
                    <a:prstGeom prst="rect">
                      <a:avLst/>
                    </a:prstGeom>
                  </pic:spPr>
                </pic:pic>
              </a:graphicData>
            </a:graphic>
          </wp:inline>
        </w:drawing>
      </w:r>
    </w:p>
    <w:p w14:paraId="38BE9486">
      <w:pPr>
        <w:spacing w:before="213" w:line="222" w:lineRule="auto"/>
        <w:ind w:left="3223"/>
        <w:rPr>
          <w:rFonts w:ascii="黑体" w:hAnsi="黑体" w:eastAsia="黑体" w:cs="黑体"/>
          <w:color w:val="auto"/>
          <w:sz w:val="22"/>
          <w:szCs w:val="22"/>
          <w:highlight w:val="none"/>
        </w:rPr>
      </w:pPr>
      <w:r>
        <w:rPr>
          <w:rFonts w:ascii="黑体" w:hAnsi="黑体" w:eastAsia="黑体" w:cs="黑体"/>
          <w:color w:val="auto"/>
          <w:spacing w:val="-6"/>
          <w:sz w:val="22"/>
          <w:szCs w:val="22"/>
          <w:highlight w:val="none"/>
        </w:rPr>
        <w:t>图</w:t>
      </w:r>
      <w:r>
        <w:rPr>
          <w:rFonts w:ascii="黑体" w:hAnsi="黑体" w:eastAsia="黑体" w:cs="黑体"/>
          <w:color w:val="auto"/>
          <w:spacing w:val="-27"/>
          <w:sz w:val="22"/>
          <w:szCs w:val="22"/>
          <w:highlight w:val="none"/>
        </w:rPr>
        <w:t xml:space="preserve"> </w:t>
      </w:r>
      <w:r>
        <w:rPr>
          <w:rFonts w:ascii="黑体" w:hAnsi="黑体" w:eastAsia="黑体" w:cs="黑体"/>
          <w:color w:val="auto"/>
          <w:spacing w:val="-6"/>
          <w:sz w:val="22"/>
          <w:szCs w:val="22"/>
          <w:highlight w:val="none"/>
        </w:rPr>
        <w:t>2  折叠凳主要尺寸</w:t>
      </w:r>
    </w:p>
    <w:p w14:paraId="3BF4DF80">
      <w:pPr>
        <w:spacing w:before="230" w:line="221" w:lineRule="auto"/>
        <w:ind w:left="76"/>
        <w:rPr>
          <w:rFonts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1</w:t>
      </w:r>
      <w:r>
        <w:rPr>
          <w:rFonts w:ascii="仿宋" w:hAnsi="仿宋" w:eastAsia="仿宋" w:cs="仿宋"/>
          <w:color w:val="auto"/>
          <w:spacing w:val="-8"/>
          <w:sz w:val="24"/>
          <w:szCs w:val="24"/>
          <w:highlight w:val="none"/>
        </w:rPr>
        <w:t>.2.</w:t>
      </w:r>
      <w:r>
        <w:rPr>
          <w:rFonts w:ascii="仿宋" w:hAnsi="仿宋" w:eastAsia="仿宋" w:cs="仿宋"/>
          <w:b/>
          <w:bCs/>
          <w:color w:val="auto"/>
          <w:spacing w:val="-8"/>
          <w:sz w:val="24"/>
          <w:szCs w:val="24"/>
          <w:highlight w:val="none"/>
        </w:rPr>
        <w:t>材料规格</w:t>
      </w:r>
    </w:p>
    <w:p w14:paraId="14C2232C">
      <w:pPr>
        <w:pStyle w:val="11"/>
        <w:spacing w:before="130" w:line="227" w:lineRule="auto"/>
        <w:ind w:left="494"/>
        <w:rPr>
          <w:color w:val="auto"/>
          <w:sz w:val="24"/>
          <w:szCs w:val="24"/>
          <w:highlight w:val="none"/>
        </w:rPr>
      </w:pPr>
      <w:r>
        <w:rPr>
          <w:color w:val="auto"/>
          <w:spacing w:val="9"/>
          <w:sz w:val="24"/>
          <w:szCs w:val="24"/>
          <w:highlight w:val="none"/>
        </w:rPr>
        <w:t>塑料折叠桌主辅材料规格与质量要求、用途应符合表1的规</w:t>
      </w:r>
      <w:r>
        <w:rPr>
          <w:color w:val="auto"/>
          <w:spacing w:val="8"/>
          <w:sz w:val="24"/>
          <w:szCs w:val="24"/>
          <w:highlight w:val="none"/>
        </w:rPr>
        <w:t>定。</w:t>
      </w:r>
    </w:p>
    <w:p w14:paraId="1FEE3D8F">
      <w:pPr>
        <w:pStyle w:val="11"/>
        <w:spacing w:before="143" w:line="219" w:lineRule="auto"/>
        <w:ind w:left="1913"/>
        <w:rPr>
          <w:color w:val="auto"/>
          <w:sz w:val="24"/>
          <w:szCs w:val="24"/>
          <w:highlight w:val="none"/>
        </w:rPr>
      </w:pPr>
      <w:r>
        <w:rPr>
          <w:b/>
          <w:bCs/>
          <w:color w:val="auto"/>
          <w:spacing w:val="-5"/>
          <w:sz w:val="24"/>
          <w:szCs w:val="24"/>
          <w:highlight w:val="none"/>
        </w:rPr>
        <w:t>表1塑料折叠桌主辅材料规格与质量要求、用途</w:t>
      </w:r>
    </w:p>
    <w:tbl>
      <w:tblPr>
        <w:tblStyle w:val="42"/>
        <w:tblW w:w="8563" w:type="dxa"/>
        <w:tblInd w:w="4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7"/>
        <w:gridCol w:w="2506"/>
        <w:gridCol w:w="19"/>
        <w:gridCol w:w="2506"/>
        <w:gridCol w:w="29"/>
        <w:gridCol w:w="1936"/>
      </w:tblGrid>
      <w:tr w14:paraId="395DD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4092" w:type="dxa"/>
            <w:gridSpan w:val="3"/>
            <w:vAlign w:val="top"/>
          </w:tcPr>
          <w:p w14:paraId="4DDC69B7">
            <w:pPr>
              <w:spacing w:before="177" w:line="236" w:lineRule="auto"/>
              <w:ind w:left="1217"/>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材           料</w:t>
            </w:r>
          </w:p>
        </w:tc>
        <w:tc>
          <w:tcPr>
            <w:tcW w:w="2535" w:type="dxa"/>
            <w:gridSpan w:val="2"/>
            <w:vMerge w:val="restart"/>
            <w:tcBorders>
              <w:bottom w:val="nil"/>
            </w:tcBorders>
            <w:vAlign w:val="top"/>
          </w:tcPr>
          <w:p w14:paraId="0A95AC97">
            <w:pPr>
              <w:spacing w:line="394" w:lineRule="auto"/>
              <w:rPr>
                <w:rFonts w:ascii="Arial"/>
                <w:color w:val="auto"/>
                <w:sz w:val="24"/>
                <w:szCs w:val="24"/>
                <w:highlight w:val="none"/>
              </w:rPr>
            </w:pPr>
          </w:p>
          <w:p w14:paraId="02ECA8D7">
            <w:pPr>
              <w:spacing w:before="71" w:line="221" w:lineRule="auto"/>
              <w:ind w:left="699"/>
              <w:rPr>
                <w:rFonts w:ascii="宋体" w:hAnsi="宋体" w:eastAsia="宋体" w:cs="宋体"/>
                <w:color w:val="auto"/>
                <w:sz w:val="24"/>
                <w:szCs w:val="24"/>
                <w:highlight w:val="none"/>
              </w:rPr>
            </w:pPr>
            <w:r>
              <w:rPr>
                <w:rFonts w:ascii="宋体" w:hAnsi="宋体" w:eastAsia="宋体" w:cs="宋体"/>
                <w:b/>
                <w:bCs/>
                <w:color w:val="auto"/>
                <w:spacing w:val="-7"/>
                <w:sz w:val="24"/>
                <w:szCs w:val="24"/>
                <w:highlight w:val="none"/>
              </w:rPr>
              <w:t>质</w:t>
            </w:r>
            <w:r>
              <w:rPr>
                <w:rFonts w:ascii="宋体" w:hAnsi="宋体" w:eastAsia="宋体" w:cs="宋体"/>
                <w:color w:val="auto"/>
                <w:spacing w:val="-7"/>
                <w:sz w:val="24"/>
                <w:szCs w:val="24"/>
                <w:highlight w:val="none"/>
              </w:rPr>
              <w:t xml:space="preserve"> </w:t>
            </w:r>
            <w:r>
              <w:rPr>
                <w:rFonts w:ascii="宋体" w:hAnsi="宋体" w:eastAsia="宋体" w:cs="宋体"/>
                <w:b/>
                <w:bCs/>
                <w:color w:val="auto"/>
                <w:spacing w:val="-7"/>
                <w:sz w:val="24"/>
                <w:szCs w:val="24"/>
                <w:highlight w:val="none"/>
              </w:rPr>
              <w:t>量</w:t>
            </w:r>
            <w:r>
              <w:rPr>
                <w:rFonts w:ascii="宋体" w:hAnsi="宋体" w:eastAsia="宋体" w:cs="宋体"/>
                <w:color w:val="auto"/>
                <w:spacing w:val="-7"/>
                <w:sz w:val="24"/>
                <w:szCs w:val="24"/>
                <w:highlight w:val="none"/>
              </w:rPr>
              <w:t xml:space="preserve"> </w:t>
            </w:r>
            <w:r>
              <w:rPr>
                <w:rFonts w:ascii="宋体" w:hAnsi="宋体" w:eastAsia="宋体" w:cs="宋体"/>
                <w:b/>
                <w:bCs/>
                <w:color w:val="auto"/>
                <w:spacing w:val="-7"/>
                <w:sz w:val="24"/>
                <w:szCs w:val="24"/>
                <w:highlight w:val="none"/>
              </w:rPr>
              <w:t>要</w:t>
            </w:r>
            <w:r>
              <w:rPr>
                <w:rFonts w:ascii="宋体" w:hAnsi="宋体" w:eastAsia="宋体" w:cs="宋体"/>
                <w:color w:val="auto"/>
                <w:spacing w:val="-7"/>
                <w:sz w:val="24"/>
                <w:szCs w:val="24"/>
                <w:highlight w:val="none"/>
              </w:rPr>
              <w:t xml:space="preserve"> </w:t>
            </w:r>
            <w:r>
              <w:rPr>
                <w:rFonts w:ascii="宋体" w:hAnsi="宋体" w:eastAsia="宋体" w:cs="宋体"/>
                <w:b/>
                <w:bCs/>
                <w:color w:val="auto"/>
                <w:spacing w:val="-7"/>
                <w:sz w:val="24"/>
                <w:szCs w:val="24"/>
                <w:highlight w:val="none"/>
              </w:rPr>
              <w:t>求</w:t>
            </w:r>
          </w:p>
        </w:tc>
        <w:tc>
          <w:tcPr>
            <w:tcW w:w="1936" w:type="dxa"/>
            <w:vMerge w:val="restart"/>
            <w:tcBorders>
              <w:bottom w:val="nil"/>
            </w:tcBorders>
            <w:vAlign w:val="top"/>
          </w:tcPr>
          <w:p w14:paraId="0AAA7259">
            <w:pPr>
              <w:spacing w:line="396" w:lineRule="auto"/>
              <w:rPr>
                <w:rFonts w:ascii="Arial"/>
                <w:color w:val="auto"/>
                <w:sz w:val="24"/>
                <w:szCs w:val="24"/>
                <w:highlight w:val="none"/>
              </w:rPr>
            </w:pPr>
          </w:p>
          <w:p w14:paraId="0637AB40">
            <w:pPr>
              <w:spacing w:before="72" w:line="222" w:lineRule="auto"/>
              <w:ind w:left="702"/>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用</w:t>
            </w:r>
            <w:r>
              <w:rPr>
                <w:rFonts w:ascii="宋体" w:hAnsi="宋体" w:eastAsia="宋体" w:cs="宋体"/>
                <w:color w:val="auto"/>
                <w:spacing w:val="13"/>
                <w:sz w:val="24"/>
                <w:szCs w:val="24"/>
                <w:highlight w:val="none"/>
              </w:rPr>
              <w:t xml:space="preserve"> </w:t>
            </w:r>
            <w:r>
              <w:rPr>
                <w:rFonts w:ascii="宋体" w:hAnsi="宋体" w:eastAsia="宋体" w:cs="宋体"/>
                <w:color w:val="auto"/>
                <w:spacing w:val="-5"/>
                <w:sz w:val="24"/>
                <w:szCs w:val="24"/>
                <w:highlight w:val="none"/>
              </w:rPr>
              <w:t>途</w:t>
            </w:r>
          </w:p>
        </w:tc>
      </w:tr>
      <w:tr w14:paraId="5182A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567" w:type="dxa"/>
            <w:vAlign w:val="top"/>
          </w:tcPr>
          <w:p w14:paraId="4AB8B2B2">
            <w:pPr>
              <w:spacing w:before="186" w:line="222" w:lineRule="auto"/>
              <w:ind w:left="459"/>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名</w:t>
            </w:r>
            <w:r>
              <w:rPr>
                <w:rFonts w:ascii="宋体" w:hAnsi="宋体" w:eastAsia="宋体" w:cs="宋体"/>
                <w:color w:val="auto"/>
                <w:spacing w:val="5"/>
                <w:sz w:val="24"/>
                <w:szCs w:val="24"/>
                <w:highlight w:val="none"/>
              </w:rPr>
              <w:t xml:space="preserve">  </w:t>
            </w:r>
            <w:r>
              <w:rPr>
                <w:rFonts w:ascii="宋体" w:hAnsi="宋体" w:eastAsia="宋体" w:cs="宋体"/>
                <w:color w:val="auto"/>
                <w:spacing w:val="-6"/>
                <w:sz w:val="24"/>
                <w:szCs w:val="24"/>
                <w:highlight w:val="none"/>
              </w:rPr>
              <w:t>称</w:t>
            </w:r>
          </w:p>
        </w:tc>
        <w:tc>
          <w:tcPr>
            <w:tcW w:w="2525" w:type="dxa"/>
            <w:gridSpan w:val="2"/>
            <w:vAlign w:val="top"/>
          </w:tcPr>
          <w:p w14:paraId="7F381DEC">
            <w:pPr>
              <w:spacing w:before="181" w:line="220" w:lineRule="auto"/>
              <w:ind w:left="932"/>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规</w:t>
            </w:r>
            <w:r>
              <w:rPr>
                <w:rFonts w:ascii="宋体" w:hAnsi="宋体" w:eastAsia="宋体" w:cs="宋体"/>
                <w:color w:val="auto"/>
                <w:spacing w:val="4"/>
                <w:sz w:val="24"/>
                <w:szCs w:val="24"/>
                <w:highlight w:val="none"/>
              </w:rPr>
              <w:t xml:space="preserve">  </w:t>
            </w:r>
            <w:r>
              <w:rPr>
                <w:rFonts w:ascii="宋体" w:hAnsi="宋体" w:eastAsia="宋体" w:cs="宋体"/>
                <w:color w:val="auto"/>
                <w:spacing w:val="-5"/>
                <w:sz w:val="24"/>
                <w:szCs w:val="24"/>
                <w:highlight w:val="none"/>
              </w:rPr>
              <w:t>格</w:t>
            </w:r>
          </w:p>
        </w:tc>
        <w:tc>
          <w:tcPr>
            <w:tcW w:w="2535" w:type="dxa"/>
            <w:gridSpan w:val="2"/>
            <w:vMerge w:val="continue"/>
            <w:tcBorders>
              <w:top w:val="nil"/>
            </w:tcBorders>
            <w:vAlign w:val="top"/>
          </w:tcPr>
          <w:p w14:paraId="3FF320C1">
            <w:pPr>
              <w:rPr>
                <w:rFonts w:ascii="Arial"/>
                <w:color w:val="auto"/>
                <w:sz w:val="24"/>
                <w:szCs w:val="24"/>
                <w:highlight w:val="none"/>
              </w:rPr>
            </w:pPr>
          </w:p>
        </w:tc>
        <w:tc>
          <w:tcPr>
            <w:tcW w:w="1936" w:type="dxa"/>
            <w:vMerge w:val="continue"/>
            <w:tcBorders>
              <w:top w:val="nil"/>
            </w:tcBorders>
            <w:vAlign w:val="top"/>
          </w:tcPr>
          <w:p w14:paraId="722798EF">
            <w:pPr>
              <w:rPr>
                <w:rFonts w:ascii="Arial"/>
                <w:color w:val="auto"/>
                <w:sz w:val="24"/>
                <w:szCs w:val="24"/>
                <w:highlight w:val="none"/>
              </w:rPr>
            </w:pPr>
          </w:p>
        </w:tc>
      </w:tr>
      <w:tr w14:paraId="78837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567" w:type="dxa"/>
            <w:vAlign w:val="top"/>
          </w:tcPr>
          <w:p w14:paraId="61C0F2FC">
            <w:pPr>
              <w:spacing w:before="184" w:line="220" w:lineRule="auto"/>
              <w:ind w:left="38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ABS树脂</w:t>
            </w:r>
          </w:p>
        </w:tc>
        <w:tc>
          <w:tcPr>
            <w:tcW w:w="2525" w:type="dxa"/>
            <w:gridSpan w:val="2"/>
            <w:vAlign w:val="top"/>
          </w:tcPr>
          <w:p w14:paraId="06948CD6">
            <w:pPr>
              <w:spacing w:before="183" w:line="221" w:lineRule="auto"/>
              <w:ind w:left="936"/>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天蓝色</w:t>
            </w:r>
          </w:p>
        </w:tc>
        <w:tc>
          <w:tcPr>
            <w:tcW w:w="2535" w:type="dxa"/>
            <w:gridSpan w:val="2"/>
            <w:vAlign w:val="top"/>
          </w:tcPr>
          <w:p w14:paraId="66702B23">
            <w:pPr>
              <w:spacing w:before="184" w:line="220" w:lineRule="auto"/>
              <w:ind w:left="11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GB/T</w:t>
            </w:r>
            <w:r>
              <w:rPr>
                <w:rFonts w:ascii="宋体" w:hAnsi="宋体" w:eastAsia="宋体" w:cs="宋体"/>
                <w:color w:val="auto"/>
                <w:spacing w:val="59"/>
                <w:sz w:val="24"/>
                <w:szCs w:val="24"/>
                <w:highlight w:val="none"/>
              </w:rPr>
              <w:t xml:space="preserve"> </w:t>
            </w:r>
            <w:r>
              <w:rPr>
                <w:rFonts w:ascii="宋体" w:hAnsi="宋体" w:eastAsia="宋体" w:cs="宋体"/>
                <w:color w:val="auto"/>
                <w:spacing w:val="-4"/>
                <w:sz w:val="24"/>
                <w:szCs w:val="24"/>
                <w:highlight w:val="none"/>
              </w:rPr>
              <w:t>12672-1990及标样</w:t>
            </w:r>
          </w:p>
        </w:tc>
        <w:tc>
          <w:tcPr>
            <w:tcW w:w="1936" w:type="dxa"/>
            <w:vAlign w:val="top"/>
          </w:tcPr>
          <w:p w14:paraId="0EF37620">
            <w:pPr>
              <w:spacing w:before="184" w:line="220" w:lineRule="auto"/>
              <w:ind w:left="75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桌面</w:t>
            </w:r>
          </w:p>
        </w:tc>
      </w:tr>
      <w:tr w14:paraId="37946A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567" w:type="dxa"/>
            <w:vAlign w:val="top"/>
          </w:tcPr>
          <w:p w14:paraId="35839B60">
            <w:pPr>
              <w:spacing w:before="174" w:line="220" w:lineRule="auto"/>
              <w:ind w:left="349"/>
              <w:rPr>
                <w:rFonts w:ascii="宋体" w:hAnsi="宋体" w:eastAsia="宋体" w:cs="宋体"/>
                <w:color w:val="auto"/>
                <w:sz w:val="24"/>
                <w:szCs w:val="24"/>
                <w:highlight w:val="none"/>
              </w:rPr>
            </w:pPr>
            <w:r>
              <w:rPr>
                <w:rFonts w:ascii="宋体" w:hAnsi="宋体" w:eastAsia="宋体" w:cs="宋体"/>
                <w:color w:val="auto"/>
                <w:sz w:val="24"/>
                <w:szCs w:val="24"/>
                <w:highlight w:val="none"/>
              </w:rPr>
              <w:t>焊接钢管</w:t>
            </w:r>
          </w:p>
        </w:tc>
        <w:tc>
          <w:tcPr>
            <w:tcW w:w="2525" w:type="dxa"/>
            <w:gridSpan w:val="2"/>
            <w:vAlign w:val="top"/>
          </w:tcPr>
          <w:p w14:paraId="7430E945">
            <w:pPr>
              <w:spacing w:before="184" w:line="225" w:lineRule="auto"/>
              <w:ind w:left="267"/>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Q195</w:t>
            </w:r>
            <w:r>
              <w:rPr>
                <w:rFonts w:ascii="宋体" w:hAnsi="宋体" w:eastAsia="宋体" w:cs="宋体"/>
                <w:color w:val="auto"/>
                <w:spacing w:val="74"/>
                <w:sz w:val="24"/>
                <w:szCs w:val="24"/>
                <w:highlight w:val="none"/>
              </w:rPr>
              <w:t xml:space="preserve"> </w:t>
            </w:r>
            <w:r>
              <w:rPr>
                <w:rFonts w:ascii="宋体" w:hAnsi="宋体" w:eastAsia="宋体" w:cs="宋体"/>
                <w:color w:val="auto"/>
                <w:spacing w:val="-8"/>
                <w:sz w:val="24"/>
                <w:szCs w:val="24"/>
                <w:highlight w:val="none"/>
              </w:rPr>
              <w:t>Φ16mm</w:t>
            </w:r>
            <w:r>
              <w:rPr>
                <w:rFonts w:ascii="宋体" w:hAnsi="宋体" w:eastAsia="宋体" w:cs="宋体"/>
                <w:color w:val="auto"/>
                <w:spacing w:val="42"/>
                <w:sz w:val="24"/>
                <w:szCs w:val="24"/>
                <w:highlight w:val="none"/>
              </w:rPr>
              <w:t xml:space="preserve"> </w:t>
            </w:r>
            <w:r>
              <w:rPr>
                <w:rFonts w:ascii="宋体" w:hAnsi="宋体" w:eastAsia="宋体" w:cs="宋体"/>
                <w:color w:val="auto"/>
                <w:spacing w:val="-8"/>
                <w:sz w:val="24"/>
                <w:szCs w:val="24"/>
                <w:highlight w:val="none"/>
              </w:rPr>
              <w:t>1.1 mm</w:t>
            </w:r>
          </w:p>
        </w:tc>
        <w:tc>
          <w:tcPr>
            <w:tcW w:w="2535" w:type="dxa"/>
            <w:gridSpan w:val="2"/>
            <w:vAlign w:val="top"/>
          </w:tcPr>
          <w:p w14:paraId="5E4E95EA">
            <w:pPr>
              <w:spacing w:before="184" w:line="225" w:lineRule="auto"/>
              <w:ind w:left="441"/>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GB/T</w:t>
            </w:r>
            <w:r>
              <w:rPr>
                <w:rFonts w:ascii="宋体" w:hAnsi="宋体" w:eastAsia="宋体" w:cs="宋体"/>
                <w:color w:val="auto"/>
                <w:spacing w:val="32"/>
                <w:sz w:val="24"/>
                <w:szCs w:val="24"/>
                <w:highlight w:val="none"/>
              </w:rPr>
              <w:t xml:space="preserve"> </w:t>
            </w:r>
            <w:r>
              <w:rPr>
                <w:rFonts w:ascii="宋体" w:hAnsi="宋体" w:eastAsia="宋体" w:cs="宋体"/>
                <w:color w:val="auto"/>
                <w:spacing w:val="-8"/>
                <w:sz w:val="24"/>
                <w:szCs w:val="24"/>
                <w:highlight w:val="none"/>
              </w:rPr>
              <w:t>13793—2008</w:t>
            </w:r>
          </w:p>
        </w:tc>
        <w:tc>
          <w:tcPr>
            <w:tcW w:w="1936" w:type="dxa"/>
            <w:vAlign w:val="top"/>
          </w:tcPr>
          <w:p w14:paraId="3148EEF3">
            <w:pPr>
              <w:spacing w:before="174" w:line="220" w:lineRule="auto"/>
              <w:ind w:left="752"/>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凳腿</w:t>
            </w:r>
          </w:p>
        </w:tc>
      </w:tr>
      <w:tr w14:paraId="08EC3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567" w:type="dxa"/>
            <w:vAlign w:val="top"/>
          </w:tcPr>
          <w:p w14:paraId="587B07F1">
            <w:pPr>
              <w:spacing w:before="173" w:line="219" w:lineRule="auto"/>
              <w:ind w:left="285"/>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PVC涂层布</w:t>
            </w:r>
          </w:p>
        </w:tc>
        <w:tc>
          <w:tcPr>
            <w:tcW w:w="2525" w:type="dxa"/>
            <w:gridSpan w:val="2"/>
            <w:vAlign w:val="top"/>
          </w:tcPr>
          <w:p w14:paraId="46F597A6">
            <w:pPr>
              <w:spacing w:before="175" w:line="221" w:lineRule="auto"/>
              <w:ind w:left="163"/>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666dtex×666dtex涤纶</w:t>
            </w:r>
          </w:p>
        </w:tc>
        <w:tc>
          <w:tcPr>
            <w:tcW w:w="2535" w:type="dxa"/>
            <w:gridSpan w:val="2"/>
            <w:vAlign w:val="top"/>
          </w:tcPr>
          <w:p w14:paraId="1BF957B4">
            <w:pPr>
              <w:spacing w:before="173" w:line="219" w:lineRule="auto"/>
              <w:ind w:left="682"/>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附录C及标样</w:t>
            </w:r>
          </w:p>
        </w:tc>
        <w:tc>
          <w:tcPr>
            <w:tcW w:w="1936" w:type="dxa"/>
            <w:vAlign w:val="top"/>
          </w:tcPr>
          <w:p w14:paraId="3ED4C832">
            <w:pPr>
              <w:spacing w:before="175" w:line="220" w:lineRule="auto"/>
              <w:ind w:left="752"/>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凳面</w:t>
            </w:r>
          </w:p>
        </w:tc>
      </w:tr>
      <w:tr w14:paraId="517D6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567" w:type="dxa"/>
            <w:vAlign w:val="top"/>
          </w:tcPr>
          <w:p w14:paraId="27305F63">
            <w:pPr>
              <w:spacing w:before="175" w:line="220" w:lineRule="auto"/>
              <w:ind w:left="349"/>
              <w:rPr>
                <w:rFonts w:ascii="宋体" w:hAnsi="宋体" w:eastAsia="宋体" w:cs="宋体"/>
                <w:color w:val="auto"/>
                <w:sz w:val="24"/>
                <w:szCs w:val="24"/>
                <w:highlight w:val="none"/>
              </w:rPr>
            </w:pPr>
            <w:r>
              <w:rPr>
                <w:rFonts w:ascii="宋体" w:hAnsi="宋体" w:eastAsia="宋体" w:cs="宋体"/>
                <w:color w:val="auto"/>
                <w:sz w:val="24"/>
                <w:szCs w:val="24"/>
                <w:highlight w:val="none"/>
              </w:rPr>
              <w:t>铝合金管</w:t>
            </w:r>
          </w:p>
        </w:tc>
        <w:tc>
          <w:tcPr>
            <w:tcW w:w="2525" w:type="dxa"/>
            <w:gridSpan w:val="2"/>
            <w:vAlign w:val="top"/>
          </w:tcPr>
          <w:p w14:paraId="715DCFEC">
            <w:pPr>
              <w:spacing w:before="216"/>
              <w:ind w:right="12"/>
              <w:jc w:val="right"/>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2A12 30mm×15mm×1.0mm</w:t>
            </w:r>
          </w:p>
        </w:tc>
        <w:tc>
          <w:tcPr>
            <w:tcW w:w="2535" w:type="dxa"/>
            <w:gridSpan w:val="2"/>
            <w:vAlign w:val="top"/>
          </w:tcPr>
          <w:p w14:paraId="18F9B24D">
            <w:pPr>
              <w:spacing w:before="188" w:line="225" w:lineRule="auto"/>
              <w:ind w:left="501"/>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GB/T 6892-2000</w:t>
            </w:r>
          </w:p>
        </w:tc>
        <w:tc>
          <w:tcPr>
            <w:tcW w:w="1936" w:type="dxa"/>
            <w:vAlign w:val="top"/>
          </w:tcPr>
          <w:p w14:paraId="0172FB1A">
            <w:pPr>
              <w:spacing w:before="175" w:line="220" w:lineRule="auto"/>
              <w:ind w:left="75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桌腿</w:t>
            </w:r>
          </w:p>
        </w:tc>
      </w:tr>
      <w:tr w14:paraId="6F36CE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567" w:type="dxa"/>
            <w:vAlign w:val="top"/>
          </w:tcPr>
          <w:p w14:paraId="61F128AF">
            <w:pPr>
              <w:spacing w:before="173" w:line="219" w:lineRule="auto"/>
              <w:ind w:left="350"/>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冷轧钢板</w:t>
            </w:r>
          </w:p>
        </w:tc>
        <w:tc>
          <w:tcPr>
            <w:tcW w:w="2525" w:type="dxa"/>
            <w:gridSpan w:val="2"/>
            <w:vAlign w:val="top"/>
          </w:tcPr>
          <w:p w14:paraId="31F0945C">
            <w:pPr>
              <w:spacing w:before="187" w:line="225" w:lineRule="auto"/>
              <w:ind w:left="327"/>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Q195、Q235  t2.0mm</w:t>
            </w:r>
          </w:p>
        </w:tc>
        <w:tc>
          <w:tcPr>
            <w:tcW w:w="2535" w:type="dxa"/>
            <w:gridSpan w:val="2"/>
            <w:vAlign w:val="top"/>
          </w:tcPr>
          <w:p w14:paraId="71F1B9C5">
            <w:pPr>
              <w:spacing w:before="187" w:line="225" w:lineRule="auto"/>
              <w:ind w:left="554"/>
              <w:rPr>
                <w:rFonts w:ascii="宋体" w:hAnsi="宋体" w:eastAsia="宋体" w:cs="宋体"/>
                <w:color w:val="auto"/>
                <w:sz w:val="24"/>
                <w:szCs w:val="24"/>
                <w:highlight w:val="none"/>
              </w:rPr>
            </w:pPr>
            <w:r>
              <w:rPr>
                <w:rFonts w:ascii="宋体" w:hAnsi="宋体" w:eastAsia="宋体" w:cs="宋体"/>
                <w:color w:val="auto"/>
                <w:spacing w:val="-8"/>
                <w:sz w:val="24"/>
                <w:szCs w:val="24"/>
                <w:highlight w:val="none"/>
              </w:rPr>
              <w:t>GB/T</w:t>
            </w:r>
            <w:r>
              <w:rPr>
                <w:rFonts w:ascii="宋体" w:hAnsi="宋体" w:eastAsia="宋体" w:cs="宋体"/>
                <w:color w:val="auto"/>
                <w:spacing w:val="22"/>
                <w:sz w:val="24"/>
                <w:szCs w:val="24"/>
                <w:highlight w:val="none"/>
              </w:rPr>
              <w:t xml:space="preserve"> </w:t>
            </w:r>
            <w:r>
              <w:rPr>
                <w:rFonts w:ascii="宋体" w:hAnsi="宋体" w:eastAsia="宋体" w:cs="宋体"/>
                <w:color w:val="auto"/>
                <w:spacing w:val="-8"/>
                <w:sz w:val="24"/>
                <w:szCs w:val="24"/>
                <w:highlight w:val="none"/>
              </w:rPr>
              <w:t>716—1991</w:t>
            </w:r>
          </w:p>
        </w:tc>
        <w:tc>
          <w:tcPr>
            <w:tcW w:w="1936" w:type="dxa"/>
            <w:vAlign w:val="top"/>
          </w:tcPr>
          <w:p w14:paraId="7896289D">
            <w:pPr>
              <w:spacing w:before="177" w:line="221" w:lineRule="auto"/>
              <w:ind w:left="311"/>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折页、折页座</w:t>
            </w:r>
          </w:p>
        </w:tc>
      </w:tr>
      <w:tr w14:paraId="70CA3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1567" w:type="dxa"/>
            <w:vAlign w:val="top"/>
          </w:tcPr>
          <w:p w14:paraId="707789A0">
            <w:pPr>
              <w:spacing w:before="178" w:line="221" w:lineRule="auto"/>
              <w:ind w:left="367"/>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固定螺钉</w:t>
            </w:r>
          </w:p>
        </w:tc>
        <w:tc>
          <w:tcPr>
            <w:tcW w:w="2525" w:type="dxa"/>
            <w:gridSpan w:val="2"/>
            <w:vAlign w:val="top"/>
          </w:tcPr>
          <w:p w14:paraId="58E58200">
            <w:pPr>
              <w:spacing w:before="199" w:line="242" w:lineRule="auto"/>
              <w:ind w:left="1033"/>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M4mm</w:t>
            </w:r>
          </w:p>
        </w:tc>
        <w:tc>
          <w:tcPr>
            <w:tcW w:w="2535" w:type="dxa"/>
            <w:gridSpan w:val="2"/>
            <w:vAlign w:val="top"/>
          </w:tcPr>
          <w:p w14:paraId="7FF99B82">
            <w:pPr>
              <w:spacing w:before="188" w:line="225" w:lineRule="auto"/>
              <w:ind w:left="554"/>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GB/T 822-2000</w:t>
            </w:r>
          </w:p>
        </w:tc>
        <w:tc>
          <w:tcPr>
            <w:tcW w:w="1936" w:type="dxa"/>
            <w:vMerge w:val="restart"/>
            <w:tcBorders>
              <w:bottom w:val="nil"/>
            </w:tcBorders>
            <w:vAlign w:val="top"/>
          </w:tcPr>
          <w:p w14:paraId="1ED20039">
            <w:pPr>
              <w:spacing w:line="329" w:lineRule="auto"/>
              <w:rPr>
                <w:rFonts w:ascii="Arial"/>
                <w:color w:val="auto"/>
                <w:sz w:val="24"/>
                <w:szCs w:val="24"/>
                <w:highlight w:val="none"/>
              </w:rPr>
            </w:pPr>
          </w:p>
          <w:p w14:paraId="66979C22">
            <w:pPr>
              <w:spacing w:line="330" w:lineRule="auto"/>
              <w:rPr>
                <w:rFonts w:ascii="Arial"/>
                <w:color w:val="auto"/>
                <w:sz w:val="24"/>
                <w:szCs w:val="24"/>
                <w:highlight w:val="none"/>
              </w:rPr>
            </w:pPr>
          </w:p>
          <w:p w14:paraId="799A7E7C">
            <w:pPr>
              <w:spacing w:before="72" w:line="220" w:lineRule="auto"/>
              <w:ind w:left="53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桌面连接</w:t>
            </w:r>
          </w:p>
        </w:tc>
      </w:tr>
      <w:tr w14:paraId="7D860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567" w:type="dxa"/>
            <w:vAlign w:val="top"/>
          </w:tcPr>
          <w:p w14:paraId="1F0941F0">
            <w:pPr>
              <w:spacing w:before="187" w:line="221" w:lineRule="auto"/>
              <w:ind w:left="572"/>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螺母</w:t>
            </w:r>
          </w:p>
        </w:tc>
        <w:tc>
          <w:tcPr>
            <w:tcW w:w="2525" w:type="dxa"/>
            <w:gridSpan w:val="2"/>
            <w:vAlign w:val="top"/>
          </w:tcPr>
          <w:p w14:paraId="59523B39">
            <w:pPr>
              <w:spacing w:before="208" w:line="242" w:lineRule="auto"/>
              <w:ind w:left="1033"/>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M4mm</w:t>
            </w:r>
          </w:p>
        </w:tc>
        <w:tc>
          <w:tcPr>
            <w:tcW w:w="2535" w:type="dxa"/>
            <w:gridSpan w:val="2"/>
            <w:vAlign w:val="top"/>
          </w:tcPr>
          <w:p w14:paraId="77EC0478">
            <w:pPr>
              <w:spacing w:before="197" w:line="225" w:lineRule="auto"/>
              <w:ind w:left="501"/>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GB/T 6170-2000</w:t>
            </w:r>
          </w:p>
        </w:tc>
        <w:tc>
          <w:tcPr>
            <w:tcW w:w="1936" w:type="dxa"/>
            <w:vMerge w:val="continue"/>
            <w:tcBorders>
              <w:top w:val="nil"/>
              <w:bottom w:val="nil"/>
            </w:tcBorders>
            <w:vAlign w:val="top"/>
          </w:tcPr>
          <w:p w14:paraId="3A6427B1">
            <w:pPr>
              <w:rPr>
                <w:rFonts w:ascii="Arial"/>
                <w:color w:val="auto"/>
                <w:sz w:val="24"/>
                <w:szCs w:val="24"/>
                <w:highlight w:val="none"/>
              </w:rPr>
            </w:pPr>
          </w:p>
        </w:tc>
      </w:tr>
      <w:tr w14:paraId="22B922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567" w:type="dxa"/>
            <w:vAlign w:val="top"/>
          </w:tcPr>
          <w:p w14:paraId="1618B3FF">
            <w:pPr>
              <w:spacing w:before="180" w:line="222" w:lineRule="auto"/>
              <w:ind w:left="571"/>
              <w:rPr>
                <w:rFonts w:ascii="宋体" w:hAnsi="宋体" w:eastAsia="宋体" w:cs="宋体"/>
                <w:color w:val="auto"/>
                <w:sz w:val="24"/>
                <w:szCs w:val="24"/>
                <w:highlight w:val="none"/>
              </w:rPr>
            </w:pPr>
            <w:r>
              <w:rPr>
                <w:rFonts w:ascii="宋体" w:hAnsi="宋体" w:eastAsia="宋体" w:cs="宋体"/>
                <w:color w:val="auto"/>
                <w:sz w:val="24"/>
                <w:szCs w:val="24"/>
                <w:highlight w:val="none"/>
              </w:rPr>
              <w:t>垫圈</w:t>
            </w:r>
          </w:p>
        </w:tc>
        <w:tc>
          <w:tcPr>
            <w:tcW w:w="2525" w:type="dxa"/>
            <w:gridSpan w:val="2"/>
            <w:vAlign w:val="top"/>
          </w:tcPr>
          <w:p w14:paraId="16D73B78">
            <w:pPr>
              <w:spacing w:line="267" w:lineRule="auto"/>
              <w:rPr>
                <w:rFonts w:ascii="Arial"/>
                <w:color w:val="auto"/>
                <w:sz w:val="24"/>
                <w:szCs w:val="24"/>
                <w:highlight w:val="none"/>
              </w:rPr>
            </w:pPr>
          </w:p>
          <w:p w14:paraId="2A5E437A">
            <w:pPr>
              <w:spacing w:before="71" w:line="171" w:lineRule="exact"/>
              <w:ind w:left="1153"/>
              <w:rPr>
                <w:rFonts w:ascii="宋体" w:hAnsi="宋体" w:eastAsia="宋体" w:cs="宋体"/>
                <w:color w:val="auto"/>
                <w:sz w:val="24"/>
                <w:szCs w:val="24"/>
                <w:highlight w:val="none"/>
              </w:rPr>
            </w:pPr>
            <w:r>
              <w:rPr>
                <w:rFonts w:ascii="宋体" w:hAnsi="宋体" w:eastAsia="宋体" w:cs="宋体"/>
                <w:color w:val="auto"/>
                <w:position w:val="-4"/>
                <w:sz w:val="24"/>
                <w:szCs w:val="24"/>
                <w:highlight w:val="none"/>
              </w:rPr>
              <w:t>一</w:t>
            </w:r>
          </w:p>
        </w:tc>
        <w:tc>
          <w:tcPr>
            <w:tcW w:w="2535" w:type="dxa"/>
            <w:gridSpan w:val="2"/>
            <w:vAlign w:val="top"/>
          </w:tcPr>
          <w:p w14:paraId="3933829F">
            <w:pPr>
              <w:spacing w:before="178" w:line="220" w:lineRule="auto"/>
              <w:ind w:left="223"/>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GB/T 858—1988及标样</w:t>
            </w:r>
          </w:p>
        </w:tc>
        <w:tc>
          <w:tcPr>
            <w:tcW w:w="1936" w:type="dxa"/>
            <w:vMerge w:val="continue"/>
            <w:tcBorders>
              <w:top w:val="nil"/>
            </w:tcBorders>
            <w:vAlign w:val="top"/>
          </w:tcPr>
          <w:p w14:paraId="3C2FB2F9">
            <w:pPr>
              <w:rPr>
                <w:rFonts w:ascii="Arial"/>
                <w:color w:val="auto"/>
                <w:sz w:val="24"/>
                <w:szCs w:val="24"/>
                <w:highlight w:val="none"/>
              </w:rPr>
            </w:pPr>
          </w:p>
        </w:tc>
      </w:tr>
      <w:tr w14:paraId="3467F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567" w:type="dxa"/>
            <w:vAlign w:val="top"/>
          </w:tcPr>
          <w:p w14:paraId="4C6DCD32">
            <w:pPr>
              <w:spacing w:before="190" w:line="221" w:lineRule="auto"/>
              <w:ind w:left="355"/>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空心铆钉</w:t>
            </w:r>
          </w:p>
        </w:tc>
        <w:tc>
          <w:tcPr>
            <w:tcW w:w="2525" w:type="dxa"/>
            <w:gridSpan w:val="2"/>
            <w:vAlign w:val="top"/>
          </w:tcPr>
          <w:p w14:paraId="15EF4DF8">
            <w:pPr>
              <w:spacing w:line="277" w:lineRule="auto"/>
              <w:rPr>
                <w:rFonts w:ascii="Arial"/>
                <w:color w:val="auto"/>
                <w:sz w:val="24"/>
                <w:szCs w:val="24"/>
                <w:highlight w:val="none"/>
              </w:rPr>
            </w:pPr>
          </w:p>
          <w:p w14:paraId="6085703F">
            <w:pPr>
              <w:spacing w:before="71" w:line="171" w:lineRule="exact"/>
              <w:ind w:left="1153"/>
              <w:rPr>
                <w:rFonts w:ascii="宋体" w:hAnsi="宋体" w:eastAsia="宋体" w:cs="宋体"/>
                <w:color w:val="auto"/>
                <w:sz w:val="24"/>
                <w:szCs w:val="24"/>
                <w:highlight w:val="none"/>
              </w:rPr>
            </w:pPr>
            <w:r>
              <w:rPr>
                <w:rFonts w:ascii="宋体" w:hAnsi="宋体" w:eastAsia="宋体" w:cs="宋体"/>
                <w:color w:val="auto"/>
                <w:position w:val="-4"/>
                <w:sz w:val="24"/>
                <w:szCs w:val="24"/>
                <w:highlight w:val="none"/>
              </w:rPr>
              <w:t>一</w:t>
            </w:r>
          </w:p>
        </w:tc>
        <w:tc>
          <w:tcPr>
            <w:tcW w:w="2535" w:type="dxa"/>
            <w:gridSpan w:val="2"/>
            <w:vAlign w:val="top"/>
          </w:tcPr>
          <w:p w14:paraId="334B6235">
            <w:pPr>
              <w:spacing w:before="188" w:line="220" w:lineRule="auto"/>
              <w:ind w:left="223"/>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GB/T 876-1986及标样</w:t>
            </w:r>
          </w:p>
        </w:tc>
        <w:tc>
          <w:tcPr>
            <w:tcW w:w="1936" w:type="dxa"/>
            <w:vAlign w:val="top"/>
          </w:tcPr>
          <w:p w14:paraId="421D7E5C">
            <w:pPr>
              <w:spacing w:before="190" w:line="221" w:lineRule="auto"/>
              <w:ind w:left="63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铆折页</w:t>
            </w:r>
          </w:p>
        </w:tc>
      </w:tr>
      <w:tr w14:paraId="06070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567" w:type="dxa"/>
            <w:vAlign w:val="top"/>
          </w:tcPr>
          <w:p w14:paraId="1BBE2CD7">
            <w:pPr>
              <w:spacing w:before="181" w:line="221" w:lineRule="auto"/>
              <w:ind w:left="474"/>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圆柱销</w:t>
            </w:r>
          </w:p>
        </w:tc>
        <w:tc>
          <w:tcPr>
            <w:tcW w:w="2525" w:type="dxa"/>
            <w:gridSpan w:val="2"/>
            <w:vAlign w:val="top"/>
          </w:tcPr>
          <w:p w14:paraId="2F6AAD03">
            <w:pPr>
              <w:spacing w:before="186" w:line="225" w:lineRule="auto"/>
              <w:ind w:left="380"/>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Q195、Q235</w:t>
            </w:r>
            <w:r>
              <w:rPr>
                <w:rFonts w:ascii="宋体" w:hAnsi="宋体" w:eastAsia="宋体" w:cs="宋体"/>
                <w:color w:val="auto"/>
                <w:spacing w:val="76"/>
                <w:sz w:val="24"/>
                <w:szCs w:val="24"/>
                <w:highlight w:val="none"/>
              </w:rPr>
              <w:t xml:space="preserve"> </w:t>
            </w:r>
            <w:r>
              <w:rPr>
                <w:rFonts w:ascii="宋体" w:hAnsi="宋体" w:eastAsia="宋体" w:cs="宋体"/>
                <w:color w:val="auto"/>
                <w:spacing w:val="-6"/>
                <w:sz w:val="24"/>
                <w:szCs w:val="24"/>
                <w:highlight w:val="none"/>
              </w:rPr>
              <w:t>Φ3mm</w:t>
            </w:r>
          </w:p>
        </w:tc>
        <w:tc>
          <w:tcPr>
            <w:tcW w:w="2535" w:type="dxa"/>
            <w:gridSpan w:val="2"/>
            <w:vAlign w:val="top"/>
          </w:tcPr>
          <w:p w14:paraId="029E0BD8">
            <w:pPr>
              <w:spacing w:before="191" w:line="225" w:lineRule="auto"/>
              <w:ind w:left="501"/>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GB/T 3206—1982</w:t>
            </w:r>
          </w:p>
        </w:tc>
        <w:tc>
          <w:tcPr>
            <w:tcW w:w="1936" w:type="dxa"/>
            <w:vAlign w:val="top"/>
          </w:tcPr>
          <w:p w14:paraId="7FDEEE4F">
            <w:pPr>
              <w:spacing w:before="179" w:line="220" w:lineRule="auto"/>
              <w:ind w:left="531"/>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连接桌面</w:t>
            </w:r>
          </w:p>
        </w:tc>
      </w:tr>
      <w:tr w14:paraId="6381D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567" w:type="dxa"/>
            <w:vAlign w:val="top"/>
          </w:tcPr>
          <w:p w14:paraId="2B99207C">
            <w:pPr>
              <w:spacing w:before="189" w:line="219" w:lineRule="auto"/>
              <w:ind w:left="475"/>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固定轴</w:t>
            </w:r>
          </w:p>
        </w:tc>
        <w:tc>
          <w:tcPr>
            <w:tcW w:w="2525" w:type="dxa"/>
            <w:gridSpan w:val="2"/>
            <w:vAlign w:val="top"/>
          </w:tcPr>
          <w:p w14:paraId="73D935C0">
            <w:pPr>
              <w:spacing w:before="196" w:line="225" w:lineRule="auto"/>
              <w:ind w:left="380"/>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Q195、Q235</w:t>
            </w:r>
            <w:r>
              <w:rPr>
                <w:rFonts w:ascii="宋体" w:hAnsi="宋体" w:eastAsia="宋体" w:cs="宋体"/>
                <w:color w:val="auto"/>
                <w:spacing w:val="76"/>
                <w:sz w:val="24"/>
                <w:szCs w:val="24"/>
                <w:highlight w:val="none"/>
              </w:rPr>
              <w:t xml:space="preserve"> </w:t>
            </w:r>
            <w:r>
              <w:rPr>
                <w:rFonts w:ascii="宋体" w:hAnsi="宋体" w:eastAsia="宋体" w:cs="宋体"/>
                <w:color w:val="auto"/>
                <w:spacing w:val="-6"/>
                <w:sz w:val="24"/>
                <w:szCs w:val="24"/>
                <w:highlight w:val="none"/>
              </w:rPr>
              <w:t>Φ6mm</w:t>
            </w:r>
          </w:p>
        </w:tc>
        <w:tc>
          <w:tcPr>
            <w:tcW w:w="2535" w:type="dxa"/>
            <w:gridSpan w:val="2"/>
            <w:vAlign w:val="top"/>
          </w:tcPr>
          <w:p w14:paraId="76B7BA96">
            <w:pPr>
              <w:spacing w:before="201" w:line="225" w:lineRule="auto"/>
              <w:ind w:left="501"/>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GB/T</w:t>
            </w:r>
            <w:r>
              <w:rPr>
                <w:rFonts w:ascii="宋体" w:hAnsi="宋体" w:eastAsia="宋体" w:cs="宋体"/>
                <w:color w:val="auto"/>
                <w:spacing w:val="30"/>
                <w:sz w:val="24"/>
                <w:szCs w:val="24"/>
                <w:highlight w:val="none"/>
              </w:rPr>
              <w:t xml:space="preserve"> </w:t>
            </w:r>
            <w:r>
              <w:rPr>
                <w:rFonts w:ascii="宋体" w:hAnsi="宋体" w:eastAsia="宋体" w:cs="宋体"/>
                <w:color w:val="auto"/>
                <w:spacing w:val="-3"/>
                <w:sz w:val="24"/>
                <w:szCs w:val="24"/>
                <w:highlight w:val="none"/>
              </w:rPr>
              <w:t>3206-1982</w:t>
            </w:r>
          </w:p>
        </w:tc>
        <w:tc>
          <w:tcPr>
            <w:tcW w:w="1936" w:type="dxa"/>
            <w:vAlign w:val="top"/>
          </w:tcPr>
          <w:p w14:paraId="1AD7BF5C">
            <w:pPr>
              <w:spacing w:before="189" w:line="219" w:lineRule="auto"/>
              <w:ind w:left="443"/>
              <w:rPr>
                <w:rFonts w:ascii="宋体" w:hAnsi="宋体" w:eastAsia="宋体" w:cs="宋体"/>
                <w:color w:val="auto"/>
                <w:sz w:val="24"/>
                <w:szCs w:val="24"/>
                <w:highlight w:val="none"/>
              </w:rPr>
            </w:pPr>
            <w:r>
              <w:rPr>
                <w:rFonts w:ascii="宋体" w:hAnsi="宋体" w:eastAsia="宋体" w:cs="宋体"/>
                <w:color w:val="auto"/>
                <w:spacing w:val="-4"/>
                <w:sz w:val="24"/>
                <w:szCs w:val="24"/>
                <w:highlight w:val="none"/>
              </w:rPr>
              <w:t>四角固定轴</w:t>
            </w:r>
          </w:p>
        </w:tc>
      </w:tr>
      <w:tr w14:paraId="20802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567" w:type="dxa"/>
            <w:vAlign w:val="top"/>
          </w:tcPr>
          <w:p w14:paraId="1F13B551">
            <w:pPr>
              <w:spacing w:before="195" w:line="221" w:lineRule="auto"/>
              <w:ind w:left="353"/>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塑料封堵</w:t>
            </w:r>
          </w:p>
        </w:tc>
        <w:tc>
          <w:tcPr>
            <w:tcW w:w="2525" w:type="dxa"/>
            <w:gridSpan w:val="2"/>
            <w:vAlign w:val="top"/>
          </w:tcPr>
          <w:p w14:paraId="54061F85">
            <w:pPr>
              <w:spacing w:line="281" w:lineRule="auto"/>
              <w:rPr>
                <w:rFonts w:ascii="Arial"/>
                <w:color w:val="auto"/>
                <w:sz w:val="24"/>
                <w:szCs w:val="24"/>
                <w:highlight w:val="none"/>
              </w:rPr>
            </w:pPr>
          </w:p>
          <w:p w14:paraId="4150A9CE">
            <w:pPr>
              <w:spacing w:before="72" w:line="170" w:lineRule="exact"/>
              <w:ind w:left="1153"/>
              <w:rPr>
                <w:rFonts w:ascii="宋体" w:hAnsi="宋体" w:eastAsia="宋体" w:cs="宋体"/>
                <w:color w:val="auto"/>
                <w:sz w:val="24"/>
                <w:szCs w:val="24"/>
                <w:highlight w:val="none"/>
              </w:rPr>
            </w:pPr>
            <w:r>
              <w:rPr>
                <w:rFonts w:ascii="宋体" w:hAnsi="宋体" w:eastAsia="宋体" w:cs="宋体"/>
                <w:color w:val="auto"/>
                <w:position w:val="-4"/>
                <w:sz w:val="24"/>
                <w:szCs w:val="24"/>
                <w:highlight w:val="none"/>
              </w:rPr>
              <w:t>一</w:t>
            </w:r>
          </w:p>
        </w:tc>
        <w:tc>
          <w:tcPr>
            <w:tcW w:w="2535" w:type="dxa"/>
            <w:gridSpan w:val="2"/>
            <w:vAlign w:val="top"/>
          </w:tcPr>
          <w:p w14:paraId="66BC6EEA">
            <w:pPr>
              <w:spacing w:before="192" w:line="220" w:lineRule="auto"/>
              <w:ind w:left="1055"/>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标样</w:t>
            </w:r>
          </w:p>
        </w:tc>
        <w:tc>
          <w:tcPr>
            <w:tcW w:w="1936" w:type="dxa"/>
            <w:vAlign w:val="top"/>
          </w:tcPr>
          <w:p w14:paraId="4A0BD53A">
            <w:pPr>
              <w:spacing w:before="192" w:line="220" w:lineRule="auto"/>
              <w:ind w:left="200"/>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封堵桌腿、凳腿</w:t>
            </w:r>
          </w:p>
        </w:tc>
      </w:tr>
      <w:tr w14:paraId="34FCE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567" w:type="dxa"/>
            <w:vAlign w:val="top"/>
          </w:tcPr>
          <w:p w14:paraId="791F2E69">
            <w:pPr>
              <w:spacing w:before="185" w:line="221" w:lineRule="auto"/>
              <w:ind w:left="457"/>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提手座</w:t>
            </w:r>
          </w:p>
        </w:tc>
        <w:tc>
          <w:tcPr>
            <w:tcW w:w="2525" w:type="dxa"/>
            <w:gridSpan w:val="2"/>
            <w:vAlign w:val="top"/>
          </w:tcPr>
          <w:p w14:paraId="6DA20761">
            <w:pPr>
              <w:spacing w:line="272" w:lineRule="auto"/>
              <w:rPr>
                <w:rFonts w:ascii="Arial"/>
                <w:color w:val="auto"/>
                <w:sz w:val="24"/>
                <w:szCs w:val="24"/>
                <w:highlight w:val="none"/>
              </w:rPr>
            </w:pPr>
          </w:p>
          <w:p w14:paraId="60CAC613">
            <w:pPr>
              <w:spacing w:before="71" w:line="171" w:lineRule="exact"/>
              <w:ind w:left="1153"/>
              <w:rPr>
                <w:rFonts w:ascii="宋体" w:hAnsi="宋体" w:eastAsia="宋体" w:cs="宋体"/>
                <w:color w:val="auto"/>
                <w:sz w:val="24"/>
                <w:szCs w:val="24"/>
                <w:highlight w:val="none"/>
              </w:rPr>
            </w:pPr>
            <w:r>
              <w:rPr>
                <w:rFonts w:ascii="宋体" w:hAnsi="宋体" w:eastAsia="宋体" w:cs="宋体"/>
                <w:color w:val="auto"/>
                <w:position w:val="-4"/>
                <w:sz w:val="24"/>
                <w:szCs w:val="24"/>
                <w:highlight w:val="none"/>
              </w:rPr>
              <w:t>一</w:t>
            </w:r>
          </w:p>
        </w:tc>
        <w:tc>
          <w:tcPr>
            <w:tcW w:w="2535" w:type="dxa"/>
            <w:gridSpan w:val="2"/>
            <w:vAlign w:val="top"/>
          </w:tcPr>
          <w:p w14:paraId="40430D8F">
            <w:pPr>
              <w:spacing w:before="183" w:line="220" w:lineRule="auto"/>
              <w:ind w:left="1055"/>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标样</w:t>
            </w:r>
          </w:p>
        </w:tc>
        <w:tc>
          <w:tcPr>
            <w:tcW w:w="1936" w:type="dxa"/>
            <w:vAlign w:val="top"/>
          </w:tcPr>
          <w:p w14:paraId="28D1A08B">
            <w:pPr>
              <w:spacing w:before="185" w:line="221" w:lineRule="auto"/>
              <w:ind w:left="752"/>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提手</w:t>
            </w:r>
          </w:p>
        </w:tc>
      </w:tr>
      <w:tr w14:paraId="3F6DB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567" w:type="dxa"/>
            <w:vAlign w:val="top"/>
          </w:tcPr>
          <w:p w14:paraId="396AD383">
            <w:pPr>
              <w:spacing w:before="186" w:line="221" w:lineRule="auto"/>
              <w:ind w:left="568"/>
              <w:rPr>
                <w:rFonts w:ascii="宋体" w:hAnsi="宋体" w:eastAsia="宋体" w:cs="宋体"/>
                <w:color w:val="auto"/>
                <w:sz w:val="22"/>
                <w:szCs w:val="22"/>
                <w:highlight w:val="none"/>
              </w:rPr>
            </w:pPr>
            <w:r>
              <w:rPr>
                <w:rFonts w:ascii="宋体" w:hAnsi="宋体" w:eastAsia="宋体" w:cs="宋体"/>
                <w:color w:val="auto"/>
                <w:sz w:val="22"/>
                <w:szCs w:val="22"/>
                <w:highlight w:val="none"/>
              </w:rPr>
              <w:t>锁扣</w:t>
            </w:r>
          </w:p>
        </w:tc>
        <w:tc>
          <w:tcPr>
            <w:tcW w:w="2506" w:type="dxa"/>
            <w:vAlign w:val="top"/>
          </w:tcPr>
          <w:p w14:paraId="1FBF912B">
            <w:pPr>
              <w:spacing w:line="273" w:lineRule="auto"/>
              <w:rPr>
                <w:rFonts w:ascii="Arial"/>
                <w:color w:val="auto"/>
                <w:sz w:val="21"/>
                <w:highlight w:val="none"/>
              </w:rPr>
            </w:pPr>
          </w:p>
          <w:p w14:paraId="3DCF9EF5">
            <w:pPr>
              <w:spacing w:before="71" w:line="171" w:lineRule="exact"/>
              <w:ind w:left="1164"/>
              <w:rPr>
                <w:rFonts w:ascii="宋体" w:hAnsi="宋体" w:eastAsia="宋体" w:cs="宋体"/>
                <w:color w:val="auto"/>
                <w:sz w:val="22"/>
                <w:szCs w:val="22"/>
                <w:highlight w:val="none"/>
              </w:rPr>
            </w:pPr>
            <w:r>
              <w:rPr>
                <w:rFonts w:ascii="宋体" w:hAnsi="宋体" w:eastAsia="宋体" w:cs="宋体"/>
                <w:color w:val="auto"/>
                <w:position w:val="-4"/>
                <w:sz w:val="22"/>
                <w:szCs w:val="22"/>
                <w:highlight w:val="none"/>
              </w:rPr>
              <w:t>一</w:t>
            </w:r>
          </w:p>
        </w:tc>
        <w:tc>
          <w:tcPr>
            <w:tcW w:w="2525" w:type="dxa"/>
            <w:gridSpan w:val="2"/>
            <w:vAlign w:val="top"/>
          </w:tcPr>
          <w:p w14:paraId="0680F1E6">
            <w:pPr>
              <w:spacing w:before="184" w:line="220" w:lineRule="auto"/>
              <w:ind w:left="104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标样</w:t>
            </w:r>
          </w:p>
        </w:tc>
        <w:tc>
          <w:tcPr>
            <w:tcW w:w="1965" w:type="dxa"/>
            <w:gridSpan w:val="2"/>
            <w:vAlign w:val="top"/>
          </w:tcPr>
          <w:p w14:paraId="29BD8A00">
            <w:pPr>
              <w:spacing w:before="184" w:line="220" w:lineRule="auto"/>
              <w:ind w:left="512"/>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桌面扣合</w:t>
            </w:r>
          </w:p>
        </w:tc>
      </w:tr>
      <w:tr w14:paraId="362CA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567" w:type="dxa"/>
            <w:vAlign w:val="top"/>
          </w:tcPr>
          <w:p w14:paraId="5769694A">
            <w:pPr>
              <w:spacing w:before="178" w:line="221" w:lineRule="auto"/>
              <w:ind w:left="242"/>
              <w:rPr>
                <w:rFonts w:ascii="宋体" w:hAnsi="宋体" w:eastAsia="宋体" w:cs="宋体"/>
                <w:color w:val="auto"/>
                <w:sz w:val="22"/>
                <w:szCs w:val="22"/>
                <w:highlight w:val="none"/>
              </w:rPr>
            </w:pPr>
            <w:r>
              <w:rPr>
                <w:rFonts w:ascii="宋体" w:hAnsi="宋体" w:eastAsia="宋体" w:cs="宋体"/>
                <w:color w:val="auto"/>
                <w:sz w:val="22"/>
                <w:szCs w:val="22"/>
                <w:highlight w:val="none"/>
              </w:rPr>
              <w:t>天蓝缝纫线</w:t>
            </w:r>
          </w:p>
        </w:tc>
        <w:tc>
          <w:tcPr>
            <w:tcW w:w="2506" w:type="dxa"/>
            <w:vAlign w:val="top"/>
          </w:tcPr>
          <w:p w14:paraId="32D9F7CA">
            <w:pPr>
              <w:spacing w:before="216"/>
              <w:ind w:left="722"/>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29.5tex×3</w:t>
            </w:r>
          </w:p>
        </w:tc>
        <w:tc>
          <w:tcPr>
            <w:tcW w:w="2525" w:type="dxa"/>
            <w:gridSpan w:val="2"/>
            <w:vAlign w:val="top"/>
          </w:tcPr>
          <w:p w14:paraId="6EBF61F1">
            <w:pPr>
              <w:spacing w:before="188" w:line="225" w:lineRule="auto"/>
              <w:ind w:left="493"/>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GB/T 6836-2007</w:t>
            </w:r>
          </w:p>
        </w:tc>
        <w:tc>
          <w:tcPr>
            <w:tcW w:w="1965" w:type="dxa"/>
            <w:gridSpan w:val="2"/>
            <w:vAlign w:val="top"/>
          </w:tcPr>
          <w:p w14:paraId="271400E9">
            <w:pPr>
              <w:spacing w:before="178" w:line="221" w:lineRule="auto"/>
              <w:ind w:left="731"/>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缝制</w:t>
            </w:r>
          </w:p>
        </w:tc>
      </w:tr>
      <w:tr w14:paraId="7AA70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1567" w:type="dxa"/>
            <w:vAlign w:val="top"/>
          </w:tcPr>
          <w:p w14:paraId="7B013BB8">
            <w:pPr>
              <w:spacing w:line="245" w:lineRule="auto"/>
              <w:rPr>
                <w:rFonts w:ascii="Arial"/>
                <w:color w:val="auto"/>
                <w:sz w:val="21"/>
                <w:highlight w:val="none"/>
              </w:rPr>
            </w:pPr>
          </w:p>
          <w:p w14:paraId="7DFFF8C3">
            <w:pPr>
              <w:spacing w:before="71" w:line="220" w:lineRule="auto"/>
              <w:ind w:left="355"/>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瓦楞纸箱</w:t>
            </w:r>
          </w:p>
        </w:tc>
        <w:tc>
          <w:tcPr>
            <w:tcW w:w="2506" w:type="dxa"/>
            <w:vAlign w:val="top"/>
          </w:tcPr>
          <w:p w14:paraId="328288FC">
            <w:pPr>
              <w:spacing w:line="285" w:lineRule="auto"/>
              <w:rPr>
                <w:rFonts w:ascii="Arial"/>
                <w:color w:val="auto"/>
                <w:sz w:val="21"/>
                <w:highlight w:val="none"/>
              </w:rPr>
            </w:pPr>
          </w:p>
          <w:p w14:paraId="009B53A5">
            <w:pPr>
              <w:spacing w:before="72"/>
              <w:ind w:left="222"/>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690mm×530mm×390mm</w:t>
            </w:r>
          </w:p>
        </w:tc>
        <w:tc>
          <w:tcPr>
            <w:tcW w:w="2525" w:type="dxa"/>
            <w:gridSpan w:val="2"/>
            <w:vAlign w:val="top"/>
          </w:tcPr>
          <w:p w14:paraId="6D2076B0">
            <w:pPr>
              <w:spacing w:before="37" w:line="220" w:lineRule="auto"/>
              <w:ind w:left="55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抗压力≥9000N</w:t>
            </w:r>
          </w:p>
          <w:p w14:paraId="6CA3F27D">
            <w:pPr>
              <w:spacing w:before="18" w:line="207" w:lineRule="auto"/>
              <w:ind w:left="337"/>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耐破强度≥1500kPa</w:t>
            </w:r>
          </w:p>
          <w:p w14:paraId="784DA962">
            <w:pPr>
              <w:spacing w:line="207" w:lineRule="auto"/>
              <w:ind w:left="444"/>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戳穿强度≥10.0J</w:t>
            </w:r>
          </w:p>
        </w:tc>
        <w:tc>
          <w:tcPr>
            <w:tcW w:w="1965" w:type="dxa"/>
            <w:gridSpan w:val="2"/>
            <w:vAlign w:val="top"/>
          </w:tcPr>
          <w:p w14:paraId="5176852F">
            <w:pPr>
              <w:spacing w:line="244" w:lineRule="auto"/>
              <w:rPr>
                <w:rFonts w:ascii="Arial"/>
                <w:color w:val="auto"/>
                <w:sz w:val="21"/>
                <w:highlight w:val="none"/>
              </w:rPr>
            </w:pPr>
          </w:p>
          <w:p w14:paraId="00ADE65A">
            <w:pPr>
              <w:spacing w:before="72" w:line="221" w:lineRule="auto"/>
              <w:ind w:left="625"/>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外包装</w:t>
            </w:r>
          </w:p>
        </w:tc>
      </w:tr>
      <w:tr w14:paraId="7C23F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1567" w:type="dxa"/>
            <w:vAlign w:val="top"/>
          </w:tcPr>
          <w:p w14:paraId="769867A8">
            <w:pPr>
              <w:spacing w:before="191" w:line="220" w:lineRule="auto"/>
              <w:ind w:left="238"/>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压敏胶粘带</w:t>
            </w:r>
          </w:p>
        </w:tc>
        <w:tc>
          <w:tcPr>
            <w:tcW w:w="2506" w:type="dxa"/>
            <w:vAlign w:val="top"/>
          </w:tcPr>
          <w:p w14:paraId="3B2B3367">
            <w:pPr>
              <w:spacing w:before="191" w:line="221" w:lineRule="auto"/>
              <w:ind w:left="841"/>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宽度60mm</w:t>
            </w:r>
          </w:p>
        </w:tc>
        <w:tc>
          <w:tcPr>
            <w:tcW w:w="2525" w:type="dxa"/>
            <w:gridSpan w:val="2"/>
            <w:vAlign w:val="top"/>
          </w:tcPr>
          <w:p w14:paraId="6DAE1AD8">
            <w:pPr>
              <w:spacing w:before="186" w:line="219" w:lineRule="auto"/>
              <w:ind w:left="553"/>
              <w:rPr>
                <w:rFonts w:ascii="宋体" w:hAnsi="宋体" w:eastAsia="宋体" w:cs="宋体"/>
                <w:color w:val="auto"/>
                <w:sz w:val="22"/>
                <w:szCs w:val="22"/>
                <w:highlight w:val="none"/>
              </w:rPr>
            </w:pPr>
            <w:r>
              <w:rPr>
                <w:rFonts w:ascii="宋体" w:hAnsi="宋体" w:eastAsia="宋体" w:cs="宋体"/>
                <w:color w:val="auto"/>
                <w:spacing w:val="-4"/>
                <w:sz w:val="22"/>
                <w:szCs w:val="22"/>
                <w:highlight w:val="none"/>
              </w:rPr>
              <w:t>GJB</w:t>
            </w:r>
            <w:r>
              <w:rPr>
                <w:rFonts w:ascii="宋体" w:hAnsi="宋体" w:eastAsia="宋体" w:cs="宋体"/>
                <w:color w:val="auto"/>
                <w:spacing w:val="38"/>
                <w:sz w:val="22"/>
                <w:szCs w:val="22"/>
                <w:highlight w:val="none"/>
              </w:rPr>
              <w:t xml:space="preserve"> </w:t>
            </w:r>
            <w:r>
              <w:rPr>
                <w:rFonts w:ascii="宋体" w:hAnsi="宋体" w:eastAsia="宋体" w:cs="宋体"/>
                <w:color w:val="auto"/>
                <w:spacing w:val="-4"/>
                <w:sz w:val="22"/>
                <w:szCs w:val="22"/>
                <w:highlight w:val="none"/>
              </w:rPr>
              <w:t>3840-1999</w:t>
            </w:r>
          </w:p>
        </w:tc>
        <w:tc>
          <w:tcPr>
            <w:tcW w:w="1965" w:type="dxa"/>
            <w:gridSpan w:val="2"/>
            <w:vAlign w:val="top"/>
          </w:tcPr>
          <w:p w14:paraId="3B9CC411">
            <w:pPr>
              <w:spacing w:before="191" w:line="221" w:lineRule="auto"/>
              <w:ind w:left="730"/>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封箱</w:t>
            </w:r>
          </w:p>
        </w:tc>
      </w:tr>
      <w:tr w14:paraId="5B3B4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567" w:type="dxa"/>
            <w:vAlign w:val="top"/>
          </w:tcPr>
          <w:p w14:paraId="507E70DE">
            <w:pPr>
              <w:spacing w:before="183" w:line="220" w:lineRule="auto"/>
              <w:ind w:left="242"/>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塑料打包带</w:t>
            </w:r>
          </w:p>
        </w:tc>
        <w:tc>
          <w:tcPr>
            <w:tcW w:w="2506" w:type="dxa"/>
            <w:vAlign w:val="top"/>
          </w:tcPr>
          <w:p w14:paraId="74EC73BE">
            <w:pPr>
              <w:spacing w:before="180" w:line="219" w:lineRule="auto"/>
              <w:ind w:left="82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PP12008J</w:t>
            </w:r>
          </w:p>
        </w:tc>
        <w:tc>
          <w:tcPr>
            <w:tcW w:w="2525" w:type="dxa"/>
            <w:gridSpan w:val="2"/>
            <w:vAlign w:val="top"/>
          </w:tcPr>
          <w:p w14:paraId="107769B1">
            <w:pPr>
              <w:spacing w:before="193" w:line="225" w:lineRule="auto"/>
              <w:ind w:left="494"/>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QB/T</w:t>
            </w:r>
            <w:r>
              <w:rPr>
                <w:rFonts w:ascii="宋体" w:hAnsi="宋体" w:eastAsia="宋体" w:cs="宋体"/>
                <w:color w:val="auto"/>
                <w:spacing w:val="27"/>
                <w:sz w:val="22"/>
                <w:szCs w:val="22"/>
                <w:highlight w:val="none"/>
              </w:rPr>
              <w:t xml:space="preserve"> </w:t>
            </w:r>
            <w:r>
              <w:rPr>
                <w:rFonts w:ascii="宋体" w:hAnsi="宋体" w:eastAsia="宋体" w:cs="宋体"/>
                <w:color w:val="auto"/>
                <w:spacing w:val="-3"/>
                <w:sz w:val="22"/>
                <w:szCs w:val="22"/>
                <w:highlight w:val="none"/>
              </w:rPr>
              <w:t>3811-1999</w:t>
            </w:r>
          </w:p>
        </w:tc>
        <w:tc>
          <w:tcPr>
            <w:tcW w:w="1965" w:type="dxa"/>
            <w:gridSpan w:val="2"/>
            <w:vAlign w:val="top"/>
          </w:tcPr>
          <w:p w14:paraId="18F9EF11">
            <w:pPr>
              <w:spacing w:before="183" w:line="221" w:lineRule="auto"/>
              <w:ind w:left="734"/>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打包</w:t>
            </w:r>
          </w:p>
        </w:tc>
      </w:tr>
      <w:tr w14:paraId="51507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567" w:type="dxa"/>
            <w:vAlign w:val="top"/>
          </w:tcPr>
          <w:p w14:paraId="4D2B008B">
            <w:pPr>
              <w:spacing w:before="193" w:line="220" w:lineRule="auto"/>
              <w:ind w:left="135"/>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聚乙烯塑料袋</w:t>
            </w:r>
          </w:p>
        </w:tc>
        <w:tc>
          <w:tcPr>
            <w:tcW w:w="2506" w:type="dxa"/>
            <w:vAlign w:val="top"/>
          </w:tcPr>
          <w:p w14:paraId="39D62609">
            <w:pPr>
              <w:spacing w:before="233"/>
              <w:ind w:left="39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t0.08mm～t0.10mm</w:t>
            </w:r>
          </w:p>
        </w:tc>
        <w:tc>
          <w:tcPr>
            <w:tcW w:w="2525" w:type="dxa"/>
            <w:gridSpan w:val="2"/>
            <w:vAlign w:val="top"/>
          </w:tcPr>
          <w:p w14:paraId="0699A1CB">
            <w:pPr>
              <w:spacing w:before="205" w:line="225" w:lineRule="auto"/>
              <w:ind w:left="494"/>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QB/T 2461-1999</w:t>
            </w:r>
          </w:p>
        </w:tc>
        <w:tc>
          <w:tcPr>
            <w:tcW w:w="1965" w:type="dxa"/>
            <w:gridSpan w:val="2"/>
            <w:vAlign w:val="top"/>
          </w:tcPr>
          <w:p w14:paraId="18E11C14">
            <w:pPr>
              <w:spacing w:before="193" w:line="220" w:lineRule="auto"/>
              <w:ind w:left="647"/>
              <w:rPr>
                <w:rFonts w:ascii="宋体" w:hAnsi="宋体" w:eastAsia="宋体" w:cs="宋体"/>
                <w:color w:val="auto"/>
                <w:sz w:val="22"/>
                <w:szCs w:val="22"/>
                <w:highlight w:val="none"/>
              </w:rPr>
            </w:pPr>
            <w:r>
              <w:rPr>
                <w:rFonts w:ascii="宋体" w:hAnsi="宋体" w:eastAsia="宋体" w:cs="宋体"/>
                <w:color w:val="auto"/>
                <w:spacing w:val="-10"/>
                <w:sz w:val="22"/>
                <w:szCs w:val="22"/>
                <w:highlight w:val="none"/>
              </w:rPr>
              <w:t>内包装</w:t>
            </w:r>
          </w:p>
        </w:tc>
      </w:tr>
      <w:tr w14:paraId="5D8FE2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563" w:type="dxa"/>
            <w:gridSpan w:val="6"/>
            <w:vAlign w:val="top"/>
          </w:tcPr>
          <w:p w14:paraId="2AEE30CB">
            <w:pPr>
              <w:spacing w:before="184" w:line="219" w:lineRule="auto"/>
              <w:ind w:left="98"/>
              <w:rPr>
                <w:rFonts w:ascii="宋体" w:hAnsi="宋体" w:eastAsia="宋体" w:cs="宋体"/>
                <w:color w:val="auto"/>
                <w:sz w:val="22"/>
                <w:szCs w:val="22"/>
                <w:highlight w:val="none"/>
              </w:rPr>
            </w:pPr>
            <w:r>
              <w:rPr>
                <w:rFonts w:ascii="宋体" w:hAnsi="宋体" w:eastAsia="宋体" w:cs="宋体"/>
                <w:color w:val="auto"/>
                <w:spacing w:val="-6"/>
                <w:sz w:val="22"/>
                <w:szCs w:val="22"/>
                <w:highlight w:val="none"/>
              </w:rPr>
              <w:t>注</w:t>
            </w:r>
            <w:r>
              <w:rPr>
                <w:rFonts w:ascii="宋体" w:hAnsi="宋体" w:eastAsia="宋体" w:cs="宋体"/>
                <w:color w:val="auto"/>
                <w:spacing w:val="87"/>
                <w:sz w:val="22"/>
                <w:szCs w:val="22"/>
                <w:highlight w:val="none"/>
              </w:rPr>
              <w:t xml:space="preserve"> </w:t>
            </w:r>
            <w:r>
              <w:rPr>
                <w:rFonts w:ascii="宋体" w:hAnsi="宋体" w:eastAsia="宋体" w:cs="宋体"/>
                <w:color w:val="auto"/>
                <w:spacing w:val="-6"/>
                <w:sz w:val="22"/>
                <w:szCs w:val="22"/>
                <w:highlight w:val="none"/>
              </w:rPr>
              <w:t>：标样是由采购方发放或由生产企业报送经采购方批准的标准实物样品。</w:t>
            </w:r>
          </w:p>
        </w:tc>
      </w:tr>
    </w:tbl>
    <w:p w14:paraId="1CEDEE39">
      <w:pPr>
        <w:pStyle w:val="11"/>
        <w:spacing w:before="196" w:line="221" w:lineRule="auto"/>
        <w:ind w:left="28"/>
        <w:rPr>
          <w:color w:val="auto"/>
          <w:sz w:val="24"/>
          <w:szCs w:val="24"/>
          <w:highlight w:val="none"/>
        </w:rPr>
      </w:pPr>
      <w:r>
        <w:rPr>
          <w:rFonts w:hint="eastAsia"/>
          <w:color w:val="auto"/>
          <w:spacing w:val="-7"/>
          <w:sz w:val="24"/>
          <w:szCs w:val="24"/>
          <w:highlight w:val="none"/>
          <w:lang w:val="en-US" w:eastAsia="zh-CN"/>
        </w:rPr>
        <w:t>1</w:t>
      </w:r>
      <w:r>
        <w:rPr>
          <w:color w:val="auto"/>
          <w:spacing w:val="-7"/>
          <w:sz w:val="24"/>
          <w:szCs w:val="24"/>
          <w:highlight w:val="none"/>
        </w:rPr>
        <w:t>.3.外观质量</w:t>
      </w:r>
    </w:p>
    <w:p w14:paraId="0C72EFC5">
      <w:pPr>
        <w:pStyle w:val="11"/>
        <w:spacing w:before="182" w:line="263" w:lineRule="auto"/>
        <w:ind w:left="24" w:right="97" w:firstLine="420"/>
        <w:rPr>
          <w:color w:val="auto"/>
          <w:sz w:val="24"/>
          <w:szCs w:val="24"/>
          <w:highlight w:val="none"/>
        </w:rPr>
      </w:pPr>
      <w:r>
        <w:rPr>
          <w:rFonts w:hint="eastAsia"/>
          <w:color w:val="auto"/>
          <w:spacing w:val="10"/>
          <w:sz w:val="24"/>
          <w:szCs w:val="24"/>
          <w:highlight w:val="none"/>
          <w:lang w:val="en-US" w:eastAsia="zh-CN"/>
        </w:rPr>
        <w:t>1</w:t>
      </w:r>
      <w:r>
        <w:rPr>
          <w:color w:val="auto"/>
          <w:spacing w:val="10"/>
          <w:sz w:val="24"/>
          <w:szCs w:val="24"/>
          <w:highlight w:val="none"/>
        </w:rPr>
        <w:t>.3.1. 桌面颜色为天蓝色(潘通色19—4049),桌面花纹图案应符合主管部门审查</w:t>
      </w:r>
      <w:r>
        <w:rPr>
          <w:color w:val="auto"/>
          <w:spacing w:val="9"/>
          <w:sz w:val="24"/>
          <w:szCs w:val="24"/>
          <w:highlight w:val="none"/>
        </w:rPr>
        <w:t>批准的</w:t>
      </w:r>
      <w:r>
        <w:rPr>
          <w:color w:val="auto"/>
          <w:spacing w:val="1"/>
          <w:sz w:val="24"/>
          <w:szCs w:val="24"/>
          <w:highlight w:val="none"/>
        </w:rPr>
        <w:t>标样规定。</w:t>
      </w:r>
    </w:p>
    <w:p w14:paraId="59358894">
      <w:pPr>
        <w:pStyle w:val="11"/>
        <w:spacing w:before="199" w:line="219" w:lineRule="auto"/>
        <w:ind w:left="446"/>
        <w:rPr>
          <w:color w:val="auto"/>
          <w:sz w:val="24"/>
          <w:szCs w:val="24"/>
          <w:highlight w:val="none"/>
        </w:rPr>
      </w:pPr>
      <w:r>
        <w:rPr>
          <w:rFonts w:hint="eastAsia"/>
          <w:color w:val="auto"/>
          <w:spacing w:val="-10"/>
          <w:sz w:val="24"/>
          <w:szCs w:val="24"/>
          <w:highlight w:val="none"/>
          <w:lang w:val="en-US" w:eastAsia="zh-CN"/>
        </w:rPr>
        <w:t>1</w:t>
      </w:r>
      <w:r>
        <w:rPr>
          <w:color w:val="auto"/>
          <w:spacing w:val="-10"/>
          <w:sz w:val="24"/>
          <w:szCs w:val="24"/>
          <w:highlight w:val="none"/>
        </w:rPr>
        <w:t>.3.2.</w:t>
      </w:r>
      <w:r>
        <w:rPr>
          <w:color w:val="auto"/>
          <w:spacing w:val="-12"/>
          <w:sz w:val="24"/>
          <w:szCs w:val="24"/>
          <w:highlight w:val="none"/>
        </w:rPr>
        <w:t xml:space="preserve"> </w:t>
      </w:r>
      <w:r>
        <w:rPr>
          <w:color w:val="auto"/>
          <w:spacing w:val="-10"/>
          <w:sz w:val="24"/>
          <w:szCs w:val="24"/>
          <w:highlight w:val="none"/>
        </w:rPr>
        <w:t>桌面应平展、整洁，薄厚均匀，花纹规整。桌面板厚度为4.2</w:t>
      </w:r>
      <w:r>
        <w:rPr>
          <w:rFonts w:ascii="Times New Roman" w:hAnsi="Times New Roman" w:eastAsia="Times New Roman" w:cs="Times New Roman"/>
          <w:color w:val="auto"/>
          <w:spacing w:val="-10"/>
          <w:sz w:val="24"/>
          <w:szCs w:val="24"/>
          <w:highlight w:val="none"/>
        </w:rPr>
        <w:t>mm+0.2mm</w:t>
      </w:r>
      <w:r>
        <w:rPr>
          <w:color w:val="auto"/>
          <w:spacing w:val="-10"/>
          <w:sz w:val="24"/>
          <w:szCs w:val="24"/>
          <w:highlight w:val="none"/>
        </w:rPr>
        <w:t>。</w:t>
      </w:r>
    </w:p>
    <w:p w14:paraId="0FB552F1">
      <w:pPr>
        <w:pStyle w:val="11"/>
        <w:spacing w:before="139" w:line="220" w:lineRule="auto"/>
        <w:ind w:left="442"/>
        <w:rPr>
          <w:color w:val="auto"/>
          <w:sz w:val="24"/>
          <w:szCs w:val="24"/>
          <w:highlight w:val="none"/>
        </w:rPr>
      </w:pPr>
      <w:r>
        <w:rPr>
          <w:rFonts w:hint="eastAsia" w:ascii="Times New Roman" w:hAnsi="Times New Roman" w:eastAsia="宋体" w:cs="Times New Roman"/>
          <w:color w:val="auto"/>
          <w:spacing w:val="-8"/>
          <w:sz w:val="24"/>
          <w:szCs w:val="24"/>
          <w:highlight w:val="none"/>
          <w:lang w:val="en-US" w:eastAsia="zh-CN"/>
        </w:rPr>
        <w:t>1</w:t>
      </w:r>
      <w:r>
        <w:rPr>
          <w:rFonts w:ascii="Times New Roman" w:hAnsi="Times New Roman" w:eastAsia="Times New Roman" w:cs="Times New Roman"/>
          <w:color w:val="auto"/>
          <w:spacing w:val="-8"/>
          <w:sz w:val="24"/>
          <w:szCs w:val="24"/>
          <w:highlight w:val="none"/>
        </w:rPr>
        <w:t xml:space="preserve">.3.3.   </w:t>
      </w:r>
      <w:r>
        <w:rPr>
          <w:color w:val="auto"/>
          <w:spacing w:val="-8"/>
          <w:sz w:val="24"/>
          <w:szCs w:val="24"/>
          <w:highlight w:val="none"/>
        </w:rPr>
        <w:t>桌的背面“米”字型加强筋应符合主管部门审查批准的桌子标样。</w:t>
      </w:r>
    </w:p>
    <w:p w14:paraId="4608E7EA">
      <w:pPr>
        <w:pStyle w:val="11"/>
        <w:spacing w:before="126" w:line="220" w:lineRule="auto"/>
        <w:ind w:left="446"/>
        <w:rPr>
          <w:color w:val="auto"/>
          <w:sz w:val="24"/>
          <w:szCs w:val="24"/>
          <w:highlight w:val="none"/>
        </w:rPr>
      </w:pPr>
      <w:r>
        <w:rPr>
          <w:rFonts w:hint="eastAsia"/>
          <w:color w:val="auto"/>
          <w:spacing w:val="-9"/>
          <w:sz w:val="24"/>
          <w:szCs w:val="24"/>
          <w:highlight w:val="none"/>
          <w:lang w:val="en-US" w:eastAsia="zh-CN"/>
        </w:rPr>
        <w:t>1</w:t>
      </w:r>
      <w:r>
        <w:rPr>
          <w:color w:val="auto"/>
          <w:spacing w:val="-9"/>
          <w:sz w:val="24"/>
          <w:szCs w:val="24"/>
          <w:highlight w:val="none"/>
        </w:rPr>
        <w:t>.3.4.</w:t>
      </w:r>
      <w:r>
        <w:rPr>
          <w:color w:val="auto"/>
          <w:spacing w:val="-27"/>
          <w:sz w:val="24"/>
          <w:szCs w:val="24"/>
          <w:highlight w:val="none"/>
        </w:rPr>
        <w:t xml:space="preserve"> </w:t>
      </w:r>
      <w:r>
        <w:rPr>
          <w:color w:val="auto"/>
          <w:spacing w:val="-9"/>
          <w:sz w:val="24"/>
          <w:szCs w:val="24"/>
          <w:highlight w:val="none"/>
        </w:rPr>
        <w:t>注塑口及各边缘应修饰平整、光滑。</w:t>
      </w:r>
    </w:p>
    <w:p w14:paraId="65A77C63">
      <w:pPr>
        <w:pStyle w:val="11"/>
        <w:spacing w:before="149" w:line="220" w:lineRule="auto"/>
        <w:ind w:left="442"/>
        <w:rPr>
          <w:color w:val="auto"/>
          <w:sz w:val="24"/>
          <w:szCs w:val="24"/>
          <w:highlight w:val="none"/>
        </w:rPr>
      </w:pPr>
      <w:r>
        <w:rPr>
          <w:rFonts w:hint="eastAsia" w:ascii="Times New Roman" w:hAnsi="Times New Roman" w:eastAsia="宋体" w:cs="Times New Roman"/>
          <w:color w:val="auto"/>
          <w:spacing w:val="-6"/>
          <w:sz w:val="24"/>
          <w:szCs w:val="24"/>
          <w:highlight w:val="none"/>
          <w:lang w:val="en-US" w:eastAsia="zh-CN"/>
        </w:rPr>
        <w:t>1</w:t>
      </w:r>
      <w:r>
        <w:rPr>
          <w:rFonts w:ascii="Times New Roman" w:hAnsi="Times New Roman" w:eastAsia="Times New Roman" w:cs="Times New Roman"/>
          <w:color w:val="auto"/>
          <w:spacing w:val="-6"/>
          <w:sz w:val="24"/>
          <w:szCs w:val="24"/>
          <w:highlight w:val="none"/>
        </w:rPr>
        <w:t xml:space="preserve">.3.5.   </w:t>
      </w:r>
      <w:r>
        <w:rPr>
          <w:color w:val="auto"/>
          <w:spacing w:val="-6"/>
          <w:sz w:val="24"/>
          <w:szCs w:val="24"/>
          <w:highlight w:val="none"/>
        </w:rPr>
        <w:t>螺钉固定和铆合部位应牢固。铆</w:t>
      </w:r>
      <w:r>
        <w:rPr>
          <w:color w:val="auto"/>
          <w:spacing w:val="-7"/>
          <w:sz w:val="24"/>
          <w:szCs w:val="24"/>
          <w:highlight w:val="none"/>
        </w:rPr>
        <w:t>钉应端正圆滑。</w:t>
      </w:r>
    </w:p>
    <w:p w14:paraId="2D2D999B">
      <w:pPr>
        <w:pStyle w:val="11"/>
        <w:spacing w:before="143" w:line="219" w:lineRule="auto"/>
        <w:ind w:left="446"/>
        <w:rPr>
          <w:color w:val="auto"/>
          <w:sz w:val="24"/>
          <w:szCs w:val="24"/>
          <w:highlight w:val="none"/>
        </w:rPr>
      </w:pPr>
      <w:r>
        <w:rPr>
          <w:rFonts w:hint="eastAsia"/>
          <w:color w:val="auto"/>
          <w:spacing w:val="-9"/>
          <w:sz w:val="24"/>
          <w:szCs w:val="24"/>
          <w:highlight w:val="none"/>
          <w:lang w:val="en-US" w:eastAsia="zh-CN"/>
        </w:rPr>
        <w:t>1</w:t>
      </w:r>
      <w:r>
        <w:rPr>
          <w:color w:val="auto"/>
          <w:spacing w:val="-9"/>
          <w:sz w:val="24"/>
          <w:szCs w:val="24"/>
          <w:highlight w:val="none"/>
        </w:rPr>
        <w:t>.3.6.</w:t>
      </w:r>
      <w:r>
        <w:rPr>
          <w:color w:val="auto"/>
          <w:spacing w:val="-48"/>
          <w:sz w:val="24"/>
          <w:szCs w:val="24"/>
          <w:highlight w:val="none"/>
        </w:rPr>
        <w:t xml:space="preserve"> </w:t>
      </w:r>
      <w:r>
        <w:rPr>
          <w:color w:val="auto"/>
          <w:spacing w:val="-9"/>
          <w:sz w:val="24"/>
          <w:szCs w:val="24"/>
          <w:highlight w:val="none"/>
        </w:rPr>
        <w:t>桌腿折页铆合及桌脚与桌面的固定销松紧应适度，开合</w:t>
      </w:r>
      <w:r>
        <w:rPr>
          <w:color w:val="auto"/>
          <w:spacing w:val="-10"/>
          <w:sz w:val="24"/>
          <w:szCs w:val="24"/>
          <w:highlight w:val="none"/>
        </w:rPr>
        <w:t>自如。</w:t>
      </w:r>
    </w:p>
    <w:p w14:paraId="6050FA51">
      <w:pPr>
        <w:pStyle w:val="11"/>
        <w:spacing w:before="142" w:line="220" w:lineRule="auto"/>
        <w:ind w:left="446"/>
        <w:rPr>
          <w:color w:val="auto"/>
          <w:sz w:val="24"/>
          <w:szCs w:val="24"/>
          <w:highlight w:val="none"/>
        </w:rPr>
      </w:pPr>
      <w:r>
        <w:rPr>
          <w:rFonts w:hint="eastAsia"/>
          <w:color w:val="auto"/>
          <w:spacing w:val="-11"/>
          <w:sz w:val="24"/>
          <w:szCs w:val="24"/>
          <w:highlight w:val="none"/>
          <w:lang w:val="en-US" w:eastAsia="zh-CN"/>
        </w:rPr>
        <w:t>1</w:t>
      </w:r>
      <w:r>
        <w:rPr>
          <w:color w:val="auto"/>
          <w:spacing w:val="-11"/>
          <w:sz w:val="24"/>
          <w:szCs w:val="24"/>
          <w:highlight w:val="none"/>
        </w:rPr>
        <w:t>.3.7.</w:t>
      </w:r>
      <w:r>
        <w:rPr>
          <w:color w:val="auto"/>
          <w:spacing w:val="-12"/>
          <w:sz w:val="24"/>
          <w:szCs w:val="24"/>
          <w:highlight w:val="none"/>
        </w:rPr>
        <w:t xml:space="preserve"> </w:t>
      </w:r>
      <w:r>
        <w:rPr>
          <w:color w:val="auto"/>
          <w:spacing w:val="-11"/>
          <w:sz w:val="24"/>
          <w:szCs w:val="24"/>
          <w:highlight w:val="none"/>
        </w:rPr>
        <w:t>两块桌面连接用的两个圆柱销应分别用尼龙绳系在桌背面适当部位。</w:t>
      </w:r>
    </w:p>
    <w:p w14:paraId="426196B0">
      <w:pPr>
        <w:pStyle w:val="11"/>
        <w:spacing w:before="146" w:line="228" w:lineRule="auto"/>
        <w:ind w:left="441"/>
        <w:rPr>
          <w:color w:val="auto"/>
          <w:sz w:val="24"/>
          <w:szCs w:val="24"/>
          <w:highlight w:val="none"/>
        </w:rPr>
      </w:pPr>
      <w:r>
        <w:rPr>
          <w:rFonts w:hint="eastAsia" w:ascii="Times New Roman" w:hAnsi="Times New Roman" w:eastAsia="宋体" w:cs="Times New Roman"/>
          <w:color w:val="auto"/>
          <w:spacing w:val="5"/>
          <w:sz w:val="24"/>
          <w:szCs w:val="24"/>
          <w:highlight w:val="none"/>
          <w:lang w:val="en-US" w:eastAsia="zh-CN"/>
        </w:rPr>
        <w:t>1</w:t>
      </w:r>
      <w:r>
        <w:rPr>
          <w:rFonts w:ascii="Times New Roman" w:hAnsi="Times New Roman" w:eastAsia="Times New Roman" w:cs="Times New Roman"/>
          <w:color w:val="auto"/>
          <w:spacing w:val="5"/>
          <w:sz w:val="24"/>
          <w:szCs w:val="24"/>
          <w:highlight w:val="none"/>
        </w:rPr>
        <w:t xml:space="preserve">.3.8.     </w:t>
      </w:r>
      <w:r>
        <w:rPr>
          <w:color w:val="auto"/>
          <w:spacing w:val="5"/>
          <w:sz w:val="24"/>
          <w:szCs w:val="24"/>
          <w:highlight w:val="none"/>
        </w:rPr>
        <w:t>塑料封堵与桌腿、凳腿压合应牢固，不得松动。</w:t>
      </w:r>
    </w:p>
    <w:p w14:paraId="56767A14">
      <w:pPr>
        <w:pStyle w:val="11"/>
        <w:spacing w:before="179" w:line="265" w:lineRule="auto"/>
        <w:ind w:left="26" w:right="53" w:firstLine="418"/>
        <w:rPr>
          <w:color w:val="auto"/>
          <w:sz w:val="24"/>
          <w:szCs w:val="24"/>
          <w:highlight w:val="none"/>
        </w:rPr>
      </w:pPr>
      <w:r>
        <w:rPr>
          <w:rFonts w:hint="eastAsia"/>
          <w:color w:val="auto"/>
          <w:spacing w:val="7"/>
          <w:sz w:val="24"/>
          <w:szCs w:val="24"/>
          <w:highlight w:val="none"/>
          <w:lang w:val="en-US" w:eastAsia="zh-CN"/>
        </w:rPr>
        <w:t>1</w:t>
      </w:r>
      <w:r>
        <w:rPr>
          <w:color w:val="auto"/>
          <w:spacing w:val="7"/>
          <w:sz w:val="24"/>
          <w:szCs w:val="24"/>
          <w:highlight w:val="none"/>
        </w:rPr>
        <w:t>.3.9. 折叠桌支起后，桌面折合部位不得高于或低于桌子平面</w:t>
      </w:r>
      <w:r>
        <w:rPr>
          <w:rFonts w:ascii="Times New Roman" w:hAnsi="Times New Roman" w:eastAsia="Times New Roman" w:cs="Times New Roman"/>
          <w:color w:val="auto"/>
          <w:spacing w:val="7"/>
          <w:sz w:val="24"/>
          <w:szCs w:val="24"/>
          <w:highlight w:val="none"/>
        </w:rPr>
        <w:t>4</w:t>
      </w:r>
      <w:r>
        <w:rPr>
          <w:rFonts w:ascii="Times New Roman" w:hAnsi="Times New Roman" w:eastAsia="Times New Roman" w:cs="Times New Roman"/>
          <w:color w:val="auto"/>
          <w:sz w:val="24"/>
          <w:szCs w:val="24"/>
          <w:highlight w:val="none"/>
        </w:rPr>
        <w:t>mm</w:t>
      </w:r>
      <w:r>
        <w:rPr>
          <w:color w:val="auto"/>
          <w:spacing w:val="7"/>
          <w:sz w:val="24"/>
          <w:szCs w:val="24"/>
          <w:highlight w:val="none"/>
        </w:rPr>
        <w:t>,两块桌面板</w:t>
      </w:r>
      <w:r>
        <w:rPr>
          <w:color w:val="auto"/>
          <w:spacing w:val="6"/>
          <w:sz w:val="24"/>
          <w:szCs w:val="24"/>
          <w:highlight w:val="none"/>
        </w:rPr>
        <w:t>错位不大</w:t>
      </w:r>
      <w:r>
        <w:rPr>
          <w:color w:val="auto"/>
          <w:spacing w:val="-12"/>
          <w:sz w:val="24"/>
          <w:szCs w:val="24"/>
          <w:highlight w:val="none"/>
        </w:rPr>
        <w:t>于</w:t>
      </w:r>
      <w:r>
        <w:rPr>
          <w:color w:val="auto"/>
          <w:spacing w:val="-29"/>
          <w:sz w:val="24"/>
          <w:szCs w:val="24"/>
          <w:highlight w:val="none"/>
        </w:rPr>
        <w:t xml:space="preserve"> </w:t>
      </w:r>
      <w:r>
        <w:rPr>
          <w:color w:val="auto"/>
          <w:spacing w:val="-12"/>
          <w:sz w:val="24"/>
          <w:szCs w:val="24"/>
          <w:highlight w:val="none"/>
        </w:rPr>
        <w:t>2</w:t>
      </w:r>
      <w:r>
        <w:rPr>
          <w:rFonts w:ascii="Times New Roman" w:hAnsi="Times New Roman" w:eastAsia="Times New Roman" w:cs="Times New Roman"/>
          <w:color w:val="auto"/>
          <w:spacing w:val="-12"/>
          <w:sz w:val="24"/>
          <w:szCs w:val="24"/>
          <w:highlight w:val="none"/>
        </w:rPr>
        <w:t>mm</w:t>
      </w:r>
      <w:r>
        <w:rPr>
          <w:color w:val="auto"/>
          <w:spacing w:val="-12"/>
          <w:sz w:val="24"/>
          <w:szCs w:val="24"/>
          <w:highlight w:val="none"/>
        </w:rPr>
        <w:t>。</w:t>
      </w:r>
    </w:p>
    <w:p w14:paraId="73012069">
      <w:pPr>
        <w:pStyle w:val="11"/>
        <w:spacing w:before="255" w:line="220" w:lineRule="auto"/>
        <w:ind w:left="28"/>
        <w:rPr>
          <w:color w:val="auto"/>
          <w:sz w:val="24"/>
          <w:szCs w:val="24"/>
          <w:highlight w:val="none"/>
        </w:rPr>
      </w:pPr>
      <w:r>
        <w:rPr>
          <w:rFonts w:hint="eastAsia"/>
          <w:color w:val="auto"/>
          <w:spacing w:val="-8"/>
          <w:sz w:val="24"/>
          <w:szCs w:val="24"/>
          <w:highlight w:val="none"/>
          <w:lang w:val="en-US" w:eastAsia="zh-CN"/>
        </w:rPr>
        <w:t>1</w:t>
      </w:r>
      <w:r>
        <w:rPr>
          <w:color w:val="auto"/>
          <w:spacing w:val="-8"/>
          <w:sz w:val="24"/>
          <w:szCs w:val="24"/>
          <w:highlight w:val="none"/>
        </w:rPr>
        <w:t>.4.</w:t>
      </w:r>
      <w:r>
        <w:rPr>
          <w:b/>
          <w:bCs/>
          <w:color w:val="auto"/>
          <w:spacing w:val="-8"/>
          <w:sz w:val="24"/>
          <w:szCs w:val="24"/>
          <w:highlight w:val="none"/>
        </w:rPr>
        <w:t>金属配件</w:t>
      </w:r>
    </w:p>
    <w:p w14:paraId="71626505">
      <w:pPr>
        <w:pStyle w:val="11"/>
        <w:spacing w:before="149" w:line="219" w:lineRule="auto"/>
        <w:ind w:left="446"/>
        <w:rPr>
          <w:color w:val="auto"/>
          <w:sz w:val="24"/>
          <w:szCs w:val="24"/>
          <w:highlight w:val="none"/>
        </w:rPr>
      </w:pPr>
      <w:r>
        <w:rPr>
          <w:rFonts w:hint="eastAsia"/>
          <w:color w:val="auto"/>
          <w:spacing w:val="-10"/>
          <w:sz w:val="24"/>
          <w:szCs w:val="24"/>
          <w:highlight w:val="none"/>
          <w:lang w:val="en-US" w:eastAsia="zh-CN"/>
        </w:rPr>
        <w:t>1</w:t>
      </w:r>
      <w:r>
        <w:rPr>
          <w:color w:val="auto"/>
          <w:spacing w:val="-10"/>
          <w:sz w:val="24"/>
          <w:szCs w:val="24"/>
          <w:highlight w:val="none"/>
        </w:rPr>
        <w:t>.4.1. 桌腿用铝合金方管表面应光滑、整洁。管材不得</w:t>
      </w:r>
      <w:r>
        <w:rPr>
          <w:color w:val="auto"/>
          <w:spacing w:val="-11"/>
          <w:sz w:val="24"/>
          <w:szCs w:val="24"/>
          <w:highlight w:val="none"/>
        </w:rPr>
        <w:t>有裂纹。</w:t>
      </w:r>
    </w:p>
    <w:p w14:paraId="76E7A4AF">
      <w:pPr>
        <w:pStyle w:val="11"/>
        <w:spacing w:before="145" w:line="287" w:lineRule="auto"/>
        <w:ind w:left="25" w:right="9" w:firstLine="421"/>
        <w:rPr>
          <w:color w:val="auto"/>
          <w:sz w:val="24"/>
          <w:szCs w:val="24"/>
          <w:highlight w:val="none"/>
        </w:rPr>
      </w:pPr>
      <w:r>
        <w:rPr>
          <w:rFonts w:hint="eastAsia"/>
          <w:color w:val="auto"/>
          <w:spacing w:val="-12"/>
          <w:sz w:val="24"/>
          <w:szCs w:val="24"/>
          <w:highlight w:val="none"/>
          <w:lang w:val="en-US" w:eastAsia="zh-CN"/>
        </w:rPr>
        <w:t>1</w:t>
      </w:r>
      <w:r>
        <w:rPr>
          <w:color w:val="auto"/>
          <w:spacing w:val="-12"/>
          <w:sz w:val="24"/>
          <w:szCs w:val="24"/>
          <w:highlight w:val="none"/>
        </w:rPr>
        <w:t>.4.2.</w:t>
      </w:r>
      <w:r>
        <w:rPr>
          <w:color w:val="auto"/>
          <w:spacing w:val="-42"/>
          <w:sz w:val="24"/>
          <w:szCs w:val="24"/>
          <w:highlight w:val="none"/>
        </w:rPr>
        <w:t xml:space="preserve"> </w:t>
      </w:r>
      <w:r>
        <w:rPr>
          <w:color w:val="auto"/>
          <w:spacing w:val="-12"/>
          <w:sz w:val="24"/>
          <w:szCs w:val="24"/>
          <w:highlight w:val="none"/>
        </w:rPr>
        <w:t>折页、折页座冲压成型应规整、边缘不得有毛刺，折页、折页座及圆柱销经除油、</w:t>
      </w:r>
      <w:r>
        <w:rPr>
          <w:color w:val="auto"/>
          <w:spacing w:val="-13"/>
          <w:sz w:val="24"/>
          <w:szCs w:val="24"/>
          <w:highlight w:val="none"/>
        </w:rPr>
        <w:t>除锈后镀铜及镀镍处理。镍镀层不得低于5</w:t>
      </w:r>
      <w:r>
        <w:rPr>
          <w:color w:val="auto"/>
          <w:spacing w:val="-61"/>
          <w:sz w:val="24"/>
          <w:szCs w:val="24"/>
          <w:highlight w:val="none"/>
        </w:rPr>
        <w:t xml:space="preserve"> </w:t>
      </w:r>
      <w:r>
        <w:rPr>
          <w:color w:val="auto"/>
          <w:spacing w:val="-13"/>
          <w:sz w:val="24"/>
          <w:szCs w:val="24"/>
          <w:highlight w:val="none"/>
        </w:rPr>
        <w:t>μm</w:t>
      </w:r>
      <w:r>
        <w:rPr>
          <w:color w:val="auto"/>
          <w:spacing w:val="-14"/>
          <w:sz w:val="24"/>
          <w:szCs w:val="24"/>
          <w:highlight w:val="none"/>
        </w:rPr>
        <w:t>。提手座、锁扣需镀铜后镀铬。铜镀层不得低于</w:t>
      </w:r>
      <w:r>
        <w:rPr>
          <w:color w:val="auto"/>
          <w:spacing w:val="-12"/>
          <w:sz w:val="24"/>
          <w:szCs w:val="24"/>
          <w:highlight w:val="none"/>
        </w:rPr>
        <w:t>14</w:t>
      </w:r>
      <w:r>
        <w:rPr>
          <w:color w:val="auto"/>
          <w:spacing w:val="-51"/>
          <w:sz w:val="24"/>
          <w:szCs w:val="24"/>
          <w:highlight w:val="none"/>
        </w:rPr>
        <w:t xml:space="preserve"> </w:t>
      </w:r>
      <w:r>
        <w:rPr>
          <w:color w:val="auto"/>
          <w:spacing w:val="-12"/>
          <w:sz w:val="24"/>
          <w:szCs w:val="24"/>
          <w:highlight w:val="none"/>
        </w:rPr>
        <w:t>μm, 铬镀层不得低于0.3 μm。镀层应细致、均匀，不得有镀层粗糙、烧焦、起泡、</w:t>
      </w:r>
      <w:r>
        <w:rPr>
          <w:rFonts w:ascii="仿宋" w:hAnsi="仿宋" w:eastAsia="仿宋" w:cs="仿宋"/>
          <w:color w:val="auto"/>
          <w:spacing w:val="-12"/>
          <w:sz w:val="24"/>
          <w:szCs w:val="24"/>
          <w:highlight w:val="none"/>
        </w:rPr>
        <w:t>裂纹、</w:t>
      </w:r>
      <w:r>
        <w:rPr>
          <w:color w:val="auto"/>
          <w:spacing w:val="-10"/>
          <w:sz w:val="24"/>
          <w:szCs w:val="24"/>
          <w:highlight w:val="none"/>
        </w:rPr>
        <w:t>脱落等缺陷。</w:t>
      </w:r>
    </w:p>
    <w:p w14:paraId="44F37141">
      <w:pPr>
        <w:pStyle w:val="11"/>
        <w:spacing w:before="254" w:line="219" w:lineRule="auto"/>
        <w:ind w:left="446"/>
        <w:rPr>
          <w:color w:val="auto"/>
          <w:sz w:val="24"/>
          <w:szCs w:val="24"/>
          <w:highlight w:val="none"/>
        </w:rPr>
      </w:pPr>
      <w:r>
        <w:rPr>
          <w:rFonts w:hint="eastAsia"/>
          <w:color w:val="auto"/>
          <w:spacing w:val="-11"/>
          <w:sz w:val="24"/>
          <w:szCs w:val="24"/>
          <w:highlight w:val="none"/>
          <w:lang w:val="en-US" w:eastAsia="zh-CN"/>
        </w:rPr>
        <w:t>1</w:t>
      </w:r>
      <w:r>
        <w:rPr>
          <w:color w:val="auto"/>
          <w:spacing w:val="-11"/>
          <w:sz w:val="24"/>
          <w:szCs w:val="24"/>
          <w:highlight w:val="none"/>
        </w:rPr>
        <w:t>.4.3.</w:t>
      </w:r>
      <w:r>
        <w:rPr>
          <w:color w:val="auto"/>
          <w:spacing w:val="-26"/>
          <w:sz w:val="24"/>
          <w:szCs w:val="24"/>
          <w:highlight w:val="none"/>
        </w:rPr>
        <w:t xml:space="preserve"> </w:t>
      </w:r>
      <w:r>
        <w:rPr>
          <w:color w:val="auto"/>
          <w:spacing w:val="-11"/>
          <w:sz w:val="24"/>
          <w:szCs w:val="24"/>
          <w:highlight w:val="none"/>
        </w:rPr>
        <w:t>各螺钉、螺母、垫圈和空心铆钉均应镀镍处理。镀层不得低于5</w:t>
      </w:r>
      <w:r>
        <w:rPr>
          <w:color w:val="auto"/>
          <w:spacing w:val="-57"/>
          <w:sz w:val="24"/>
          <w:szCs w:val="24"/>
          <w:highlight w:val="none"/>
        </w:rPr>
        <w:t xml:space="preserve"> </w:t>
      </w:r>
      <w:r>
        <w:rPr>
          <w:color w:val="auto"/>
          <w:spacing w:val="-11"/>
          <w:sz w:val="24"/>
          <w:szCs w:val="24"/>
          <w:highlight w:val="none"/>
        </w:rPr>
        <w:t>μ</w:t>
      </w:r>
      <w:r>
        <w:rPr>
          <w:rFonts w:ascii="Times New Roman" w:hAnsi="Times New Roman" w:eastAsia="Times New Roman" w:cs="Times New Roman"/>
          <w:color w:val="auto"/>
          <w:spacing w:val="-11"/>
          <w:sz w:val="24"/>
          <w:szCs w:val="24"/>
          <w:highlight w:val="none"/>
        </w:rPr>
        <w:t>m</w:t>
      </w:r>
      <w:r>
        <w:rPr>
          <w:color w:val="auto"/>
          <w:spacing w:val="-11"/>
          <w:sz w:val="24"/>
          <w:szCs w:val="24"/>
          <w:highlight w:val="none"/>
        </w:rPr>
        <w:t>。</w:t>
      </w:r>
    </w:p>
    <w:p w14:paraId="4ADC9586">
      <w:pPr>
        <w:pStyle w:val="11"/>
        <w:spacing w:before="137" w:line="219" w:lineRule="auto"/>
        <w:ind w:firstLine="412" w:firstLineChars="200"/>
        <w:jc w:val="left"/>
        <w:rPr>
          <w:color w:val="auto"/>
          <w:spacing w:val="-13"/>
          <w:sz w:val="24"/>
          <w:szCs w:val="24"/>
          <w:highlight w:val="none"/>
        </w:rPr>
      </w:pPr>
      <w:r>
        <w:rPr>
          <w:rFonts w:hint="eastAsia"/>
          <w:color w:val="auto"/>
          <w:spacing w:val="-17"/>
          <w:sz w:val="24"/>
          <w:szCs w:val="24"/>
          <w:highlight w:val="none"/>
          <w:lang w:val="en-US" w:eastAsia="zh-CN"/>
        </w:rPr>
        <w:t>1</w:t>
      </w:r>
      <w:r>
        <w:rPr>
          <w:color w:val="auto"/>
          <w:spacing w:val="-17"/>
          <w:sz w:val="24"/>
          <w:szCs w:val="24"/>
          <w:highlight w:val="none"/>
        </w:rPr>
        <w:t>.4.4.</w:t>
      </w:r>
      <w:r>
        <w:rPr>
          <w:color w:val="auto"/>
          <w:spacing w:val="-28"/>
          <w:sz w:val="24"/>
          <w:szCs w:val="24"/>
          <w:highlight w:val="none"/>
        </w:rPr>
        <w:t xml:space="preserve"> </w:t>
      </w:r>
      <w:r>
        <w:rPr>
          <w:color w:val="auto"/>
          <w:spacing w:val="-17"/>
          <w:sz w:val="24"/>
          <w:szCs w:val="24"/>
          <w:highlight w:val="none"/>
        </w:rPr>
        <w:t>凳腿经除油、除锈、磷化后喷塑环氧树脂处理，颜色为乳白色。漆膜应饱满、光洁、</w:t>
      </w:r>
      <w:r>
        <w:rPr>
          <w:color w:val="auto"/>
          <w:spacing w:val="-13"/>
          <w:sz w:val="24"/>
          <w:szCs w:val="24"/>
          <w:highlight w:val="none"/>
        </w:rPr>
        <w:t>均匀、牢固，不得有露底、积粉、流挂、皱皮等缺陷。</w:t>
      </w:r>
    </w:p>
    <w:p w14:paraId="00E5EAAC">
      <w:pPr>
        <w:pStyle w:val="11"/>
        <w:spacing w:before="137" w:line="219" w:lineRule="auto"/>
        <w:ind w:firstLine="460" w:firstLineChars="200"/>
        <w:jc w:val="left"/>
        <w:rPr>
          <w:color w:val="auto"/>
          <w:sz w:val="24"/>
          <w:szCs w:val="24"/>
          <w:highlight w:val="none"/>
        </w:rPr>
      </w:pPr>
      <w:r>
        <w:rPr>
          <w:rFonts w:hint="eastAsia"/>
          <w:color w:val="auto"/>
          <w:spacing w:val="-5"/>
          <w:sz w:val="24"/>
          <w:szCs w:val="24"/>
          <w:highlight w:val="none"/>
          <w:lang w:val="en-US" w:eastAsia="zh-CN"/>
        </w:rPr>
        <w:t>1</w:t>
      </w:r>
      <w:r>
        <w:rPr>
          <w:color w:val="auto"/>
          <w:spacing w:val="-5"/>
          <w:sz w:val="24"/>
          <w:szCs w:val="24"/>
          <w:highlight w:val="none"/>
        </w:rPr>
        <w:t>.4.5.</w:t>
      </w:r>
      <w:r>
        <w:rPr>
          <w:color w:val="auto"/>
          <w:spacing w:val="-36"/>
          <w:sz w:val="24"/>
          <w:szCs w:val="24"/>
          <w:highlight w:val="none"/>
        </w:rPr>
        <w:t xml:space="preserve"> </w:t>
      </w:r>
      <w:r>
        <w:rPr>
          <w:color w:val="auto"/>
          <w:spacing w:val="-5"/>
          <w:sz w:val="24"/>
          <w:szCs w:val="24"/>
          <w:highlight w:val="none"/>
        </w:rPr>
        <w:t>其他外观质量应符合</w:t>
      </w:r>
      <w:r>
        <w:rPr>
          <w:rFonts w:ascii="Times New Roman" w:hAnsi="Times New Roman" w:eastAsia="Times New Roman" w:cs="Times New Roman"/>
          <w:color w:val="auto"/>
          <w:spacing w:val="-5"/>
          <w:sz w:val="24"/>
          <w:szCs w:val="24"/>
          <w:highlight w:val="none"/>
        </w:rPr>
        <w:t>GB/T 3325—200</w:t>
      </w:r>
      <w:r>
        <w:rPr>
          <w:rFonts w:ascii="Times New Roman" w:hAnsi="Times New Roman" w:eastAsia="Times New Roman" w:cs="Times New Roman"/>
          <w:color w:val="auto"/>
          <w:spacing w:val="-6"/>
          <w:sz w:val="24"/>
          <w:szCs w:val="24"/>
          <w:highlight w:val="none"/>
        </w:rPr>
        <w:t>8</w:t>
      </w:r>
      <w:r>
        <w:rPr>
          <w:color w:val="auto"/>
          <w:spacing w:val="-6"/>
          <w:sz w:val="24"/>
          <w:szCs w:val="24"/>
          <w:highlight w:val="none"/>
        </w:rPr>
        <w:t>的规定。</w:t>
      </w:r>
    </w:p>
    <w:p w14:paraId="52F29D45">
      <w:pPr>
        <w:pStyle w:val="11"/>
        <w:spacing w:before="227" w:line="228" w:lineRule="auto"/>
        <w:ind w:left="166"/>
        <w:rPr>
          <w:color w:val="auto"/>
          <w:sz w:val="24"/>
          <w:szCs w:val="24"/>
          <w:highlight w:val="none"/>
        </w:rPr>
      </w:pPr>
      <w:r>
        <w:rPr>
          <w:rFonts w:hint="eastAsia"/>
          <w:color w:val="auto"/>
          <w:spacing w:val="7"/>
          <w:sz w:val="24"/>
          <w:szCs w:val="24"/>
          <w:highlight w:val="none"/>
          <w:lang w:val="en-US" w:eastAsia="zh-CN"/>
        </w:rPr>
        <w:t>1</w:t>
      </w:r>
      <w:r>
        <w:rPr>
          <w:color w:val="auto"/>
          <w:spacing w:val="7"/>
          <w:sz w:val="24"/>
          <w:szCs w:val="24"/>
          <w:highlight w:val="none"/>
        </w:rPr>
        <w:t>.5.凳面缝制</w:t>
      </w:r>
    </w:p>
    <w:p w14:paraId="1066AC71">
      <w:pPr>
        <w:pStyle w:val="11"/>
        <w:spacing w:before="139" w:line="282" w:lineRule="auto"/>
        <w:ind w:left="164" w:right="163" w:firstLine="423"/>
        <w:rPr>
          <w:color w:val="auto"/>
          <w:sz w:val="24"/>
          <w:szCs w:val="24"/>
          <w:highlight w:val="none"/>
        </w:rPr>
      </w:pPr>
      <w:r>
        <w:rPr>
          <w:rFonts w:hint="eastAsia"/>
          <w:color w:val="auto"/>
          <w:sz w:val="24"/>
          <w:szCs w:val="24"/>
          <w:highlight w:val="none"/>
          <w:lang w:val="en-US" w:eastAsia="zh-CN"/>
        </w:rPr>
        <w:t>1</w:t>
      </w:r>
      <w:r>
        <w:rPr>
          <w:color w:val="auto"/>
          <w:sz w:val="24"/>
          <w:szCs w:val="24"/>
          <w:highlight w:val="none"/>
        </w:rPr>
        <w:t>.5.1. 面料颜色为天蓝色(潘通色卡19</w:t>
      </w:r>
      <w:r>
        <w:rPr>
          <w:color w:val="auto"/>
          <w:spacing w:val="-1"/>
          <w:sz w:val="24"/>
          <w:szCs w:val="24"/>
          <w:highlight w:val="none"/>
        </w:rPr>
        <w:t>—4049),色差按</w:t>
      </w:r>
      <w:r>
        <w:rPr>
          <w:rFonts w:ascii="Times New Roman" w:hAnsi="Times New Roman" w:eastAsia="Times New Roman" w:cs="Times New Roman"/>
          <w:color w:val="auto"/>
          <w:spacing w:val="-1"/>
          <w:sz w:val="24"/>
          <w:szCs w:val="24"/>
          <w:highlight w:val="none"/>
        </w:rPr>
        <w:t>GB/T 250—2008</w:t>
      </w:r>
      <w:r>
        <w:rPr>
          <w:color w:val="auto"/>
          <w:spacing w:val="-1"/>
          <w:sz w:val="24"/>
          <w:szCs w:val="24"/>
          <w:highlight w:val="none"/>
        </w:rPr>
        <w:t>比照检验时不</w:t>
      </w:r>
      <w:r>
        <w:rPr>
          <w:color w:val="auto"/>
          <w:spacing w:val="-7"/>
          <w:sz w:val="24"/>
          <w:szCs w:val="24"/>
          <w:highlight w:val="none"/>
        </w:rPr>
        <w:t>得低于4级。缝纫线颜色应与面料相匹配。</w:t>
      </w:r>
    </w:p>
    <w:p w14:paraId="7957AFAF">
      <w:pPr>
        <w:pStyle w:val="11"/>
        <w:spacing w:before="150" w:line="294" w:lineRule="auto"/>
        <w:ind w:left="163" w:right="121" w:firstLine="419"/>
        <w:rPr>
          <w:color w:val="auto"/>
          <w:sz w:val="24"/>
          <w:szCs w:val="24"/>
          <w:highlight w:val="none"/>
        </w:rPr>
      </w:pPr>
      <w:r>
        <w:rPr>
          <w:rFonts w:hint="eastAsia" w:ascii="Times New Roman" w:hAnsi="Times New Roman" w:eastAsia="宋体" w:cs="Times New Roman"/>
          <w:color w:val="auto"/>
          <w:spacing w:val="3"/>
          <w:sz w:val="24"/>
          <w:szCs w:val="24"/>
          <w:highlight w:val="none"/>
          <w:lang w:val="en-US" w:eastAsia="zh-CN"/>
        </w:rPr>
        <w:t>1</w:t>
      </w:r>
      <w:r>
        <w:rPr>
          <w:rFonts w:ascii="Times New Roman" w:hAnsi="Times New Roman" w:eastAsia="Times New Roman" w:cs="Times New Roman"/>
          <w:color w:val="auto"/>
          <w:spacing w:val="3"/>
          <w:sz w:val="24"/>
          <w:szCs w:val="24"/>
          <w:highlight w:val="none"/>
        </w:rPr>
        <w:t xml:space="preserve">.5.2.    </w:t>
      </w:r>
      <w:r>
        <w:rPr>
          <w:color w:val="auto"/>
          <w:spacing w:val="3"/>
          <w:sz w:val="24"/>
          <w:szCs w:val="24"/>
          <w:highlight w:val="none"/>
        </w:rPr>
        <w:t>缝纫线路须规整、线</w:t>
      </w:r>
      <w:r>
        <w:rPr>
          <w:color w:val="auto"/>
          <w:spacing w:val="2"/>
          <w:sz w:val="24"/>
          <w:szCs w:val="24"/>
          <w:highlight w:val="none"/>
        </w:rPr>
        <w:t>迹直顺、针码均匀、缝制牢固，折边规整，不得有开线、断线、</w:t>
      </w:r>
      <w:r>
        <w:rPr>
          <w:color w:val="auto"/>
          <w:spacing w:val="6"/>
          <w:sz w:val="24"/>
          <w:szCs w:val="24"/>
          <w:highlight w:val="none"/>
        </w:rPr>
        <w:t>跳线、出套、毛漏及掉道等缺陷。</w:t>
      </w:r>
    </w:p>
    <w:p w14:paraId="0CE7E2D4">
      <w:pPr>
        <w:pStyle w:val="11"/>
        <w:spacing w:before="120" w:line="211" w:lineRule="auto"/>
        <w:ind w:left="587"/>
        <w:rPr>
          <w:color w:val="auto"/>
          <w:sz w:val="24"/>
          <w:szCs w:val="24"/>
          <w:highlight w:val="none"/>
        </w:rPr>
      </w:pPr>
      <w:r>
        <w:rPr>
          <w:rFonts w:hint="eastAsia"/>
          <w:color w:val="auto"/>
          <w:spacing w:val="-5"/>
          <w:sz w:val="24"/>
          <w:szCs w:val="24"/>
          <w:highlight w:val="none"/>
          <w:lang w:val="en-US" w:eastAsia="zh-CN"/>
        </w:rPr>
        <w:t>1</w:t>
      </w:r>
      <w:r>
        <w:rPr>
          <w:color w:val="auto"/>
          <w:spacing w:val="-5"/>
          <w:sz w:val="24"/>
          <w:szCs w:val="24"/>
          <w:highlight w:val="none"/>
        </w:rPr>
        <w:t>.5.3.</w:t>
      </w:r>
      <w:r>
        <w:rPr>
          <w:color w:val="auto"/>
          <w:spacing w:val="-26"/>
          <w:sz w:val="24"/>
          <w:szCs w:val="24"/>
          <w:highlight w:val="none"/>
        </w:rPr>
        <w:t xml:space="preserve"> </w:t>
      </w:r>
      <w:r>
        <w:rPr>
          <w:color w:val="auto"/>
          <w:spacing w:val="-5"/>
          <w:sz w:val="24"/>
          <w:szCs w:val="24"/>
          <w:highlight w:val="none"/>
        </w:rPr>
        <w:t>起止针须回针3道~5道，长度为10</w:t>
      </w:r>
      <w:r>
        <w:rPr>
          <w:rFonts w:ascii="Times New Roman" w:hAnsi="Times New Roman" w:eastAsia="Times New Roman" w:cs="Times New Roman"/>
          <w:color w:val="auto"/>
          <w:spacing w:val="-5"/>
          <w:sz w:val="24"/>
          <w:szCs w:val="24"/>
          <w:highlight w:val="none"/>
        </w:rPr>
        <w:t>mm~15mm,</w:t>
      </w:r>
      <w:r>
        <w:rPr>
          <w:rFonts w:ascii="Times New Roman" w:hAnsi="Times New Roman" w:eastAsia="Times New Roman" w:cs="Times New Roman"/>
          <w:color w:val="auto"/>
          <w:spacing w:val="44"/>
          <w:sz w:val="24"/>
          <w:szCs w:val="24"/>
          <w:highlight w:val="none"/>
        </w:rPr>
        <w:t xml:space="preserve"> </w:t>
      </w:r>
      <w:r>
        <w:rPr>
          <w:color w:val="auto"/>
          <w:spacing w:val="-5"/>
          <w:sz w:val="24"/>
          <w:szCs w:val="24"/>
          <w:highlight w:val="none"/>
        </w:rPr>
        <w:t>断线</w:t>
      </w:r>
      <w:r>
        <w:rPr>
          <w:color w:val="auto"/>
          <w:spacing w:val="-6"/>
          <w:sz w:val="24"/>
          <w:szCs w:val="24"/>
          <w:highlight w:val="none"/>
        </w:rPr>
        <w:t>接头处须重缝20</w:t>
      </w:r>
      <w:r>
        <w:rPr>
          <w:rFonts w:ascii="Times New Roman" w:hAnsi="Times New Roman" w:eastAsia="Times New Roman" w:cs="Times New Roman"/>
          <w:color w:val="auto"/>
          <w:spacing w:val="-6"/>
          <w:sz w:val="24"/>
          <w:szCs w:val="24"/>
          <w:highlight w:val="none"/>
        </w:rPr>
        <w:t>mm~30mm</w:t>
      </w:r>
      <w:r>
        <w:rPr>
          <w:color w:val="auto"/>
          <w:spacing w:val="-6"/>
          <w:sz w:val="24"/>
          <w:szCs w:val="24"/>
          <w:highlight w:val="none"/>
        </w:rPr>
        <w:t>。</w:t>
      </w:r>
    </w:p>
    <w:p w14:paraId="1E45F490">
      <w:pPr>
        <w:pStyle w:val="11"/>
        <w:spacing w:before="159" w:line="211" w:lineRule="auto"/>
        <w:ind w:left="587"/>
        <w:rPr>
          <w:color w:val="auto"/>
          <w:sz w:val="24"/>
          <w:szCs w:val="24"/>
          <w:highlight w:val="none"/>
        </w:rPr>
      </w:pPr>
      <w:r>
        <w:rPr>
          <w:rFonts w:hint="eastAsia"/>
          <w:color w:val="auto"/>
          <w:spacing w:val="-8"/>
          <w:sz w:val="24"/>
          <w:szCs w:val="24"/>
          <w:highlight w:val="none"/>
          <w:lang w:val="en-US" w:eastAsia="zh-CN"/>
        </w:rPr>
        <w:t>1</w:t>
      </w:r>
      <w:r>
        <w:rPr>
          <w:color w:val="auto"/>
          <w:spacing w:val="-8"/>
          <w:sz w:val="24"/>
          <w:szCs w:val="24"/>
          <w:highlight w:val="none"/>
        </w:rPr>
        <w:t>.5.4.</w:t>
      </w:r>
      <w:r>
        <w:rPr>
          <w:color w:val="auto"/>
          <w:spacing w:val="-44"/>
          <w:sz w:val="24"/>
          <w:szCs w:val="24"/>
          <w:highlight w:val="none"/>
        </w:rPr>
        <w:t xml:space="preserve"> </w:t>
      </w:r>
      <w:r>
        <w:rPr>
          <w:color w:val="auto"/>
          <w:spacing w:val="-8"/>
          <w:sz w:val="24"/>
          <w:szCs w:val="24"/>
          <w:highlight w:val="none"/>
        </w:rPr>
        <w:t>针码密度，7针/30</w:t>
      </w:r>
      <w:r>
        <w:rPr>
          <w:color w:val="auto"/>
          <w:spacing w:val="-53"/>
          <w:sz w:val="24"/>
          <w:szCs w:val="24"/>
          <w:highlight w:val="none"/>
        </w:rPr>
        <w:t xml:space="preserve"> </w:t>
      </w:r>
      <w:r>
        <w:rPr>
          <w:rFonts w:ascii="Times New Roman" w:hAnsi="Times New Roman" w:eastAsia="Times New Roman" w:cs="Times New Roman"/>
          <w:color w:val="auto"/>
          <w:spacing w:val="-8"/>
          <w:sz w:val="24"/>
          <w:szCs w:val="24"/>
          <w:highlight w:val="none"/>
        </w:rPr>
        <w:t>mm~10</w:t>
      </w:r>
      <w:r>
        <w:rPr>
          <w:color w:val="auto"/>
          <w:spacing w:val="-8"/>
          <w:sz w:val="24"/>
          <w:szCs w:val="24"/>
          <w:highlight w:val="none"/>
        </w:rPr>
        <w:t>针/3</w:t>
      </w:r>
      <w:r>
        <w:rPr>
          <w:color w:val="auto"/>
          <w:spacing w:val="-9"/>
          <w:sz w:val="24"/>
          <w:szCs w:val="24"/>
          <w:highlight w:val="none"/>
        </w:rPr>
        <w:t>0</w:t>
      </w:r>
      <w:r>
        <w:rPr>
          <w:rFonts w:ascii="Times New Roman" w:hAnsi="Times New Roman" w:eastAsia="Times New Roman" w:cs="Times New Roman"/>
          <w:color w:val="auto"/>
          <w:spacing w:val="-9"/>
          <w:sz w:val="24"/>
          <w:szCs w:val="24"/>
          <w:highlight w:val="none"/>
        </w:rPr>
        <w:t>mm,</w:t>
      </w:r>
      <w:r>
        <w:rPr>
          <w:rFonts w:ascii="Times New Roman" w:hAnsi="Times New Roman" w:eastAsia="Times New Roman" w:cs="Times New Roman"/>
          <w:color w:val="auto"/>
          <w:spacing w:val="32"/>
          <w:w w:val="101"/>
          <w:sz w:val="24"/>
          <w:szCs w:val="24"/>
          <w:highlight w:val="none"/>
        </w:rPr>
        <w:t xml:space="preserve"> </w:t>
      </w:r>
      <w:r>
        <w:rPr>
          <w:color w:val="auto"/>
          <w:spacing w:val="-9"/>
          <w:sz w:val="24"/>
          <w:szCs w:val="24"/>
          <w:highlight w:val="none"/>
        </w:rPr>
        <w:t>上下线松紧应一致。</w:t>
      </w:r>
    </w:p>
    <w:p w14:paraId="777EB924">
      <w:pPr>
        <w:pStyle w:val="11"/>
        <w:spacing w:before="178" w:line="221" w:lineRule="auto"/>
        <w:ind w:left="586"/>
        <w:rPr>
          <w:color w:val="auto"/>
          <w:sz w:val="24"/>
          <w:szCs w:val="24"/>
          <w:highlight w:val="none"/>
        </w:rPr>
      </w:pPr>
      <w:r>
        <w:rPr>
          <w:rFonts w:hint="eastAsia"/>
          <w:color w:val="auto"/>
          <w:spacing w:val="5"/>
          <w:sz w:val="24"/>
          <w:szCs w:val="24"/>
          <w:highlight w:val="none"/>
          <w:lang w:val="en-US" w:eastAsia="zh-CN"/>
        </w:rPr>
        <w:t>1</w:t>
      </w:r>
      <w:r>
        <w:rPr>
          <w:color w:val="auto"/>
          <w:spacing w:val="5"/>
          <w:sz w:val="24"/>
          <w:szCs w:val="24"/>
          <w:highlight w:val="none"/>
        </w:rPr>
        <w:t>.5.5.</w:t>
      </w:r>
      <w:r>
        <w:rPr>
          <w:color w:val="auto"/>
          <w:spacing w:val="74"/>
          <w:sz w:val="24"/>
          <w:szCs w:val="24"/>
          <w:highlight w:val="none"/>
        </w:rPr>
        <w:t xml:space="preserve"> </w:t>
      </w:r>
      <w:r>
        <w:rPr>
          <w:color w:val="auto"/>
          <w:spacing w:val="5"/>
          <w:sz w:val="24"/>
          <w:szCs w:val="24"/>
          <w:highlight w:val="none"/>
        </w:rPr>
        <w:t>明线距边宽1</w:t>
      </w:r>
      <w:r>
        <w:rPr>
          <w:rFonts w:ascii="Times New Roman" w:hAnsi="Times New Roman" w:eastAsia="Times New Roman" w:cs="Times New Roman"/>
          <w:color w:val="auto"/>
          <w:sz w:val="24"/>
          <w:szCs w:val="24"/>
          <w:highlight w:val="none"/>
        </w:rPr>
        <w:t>mm</w:t>
      </w:r>
      <w:r>
        <w:rPr>
          <w:color w:val="auto"/>
          <w:spacing w:val="5"/>
          <w:sz w:val="24"/>
          <w:szCs w:val="24"/>
          <w:highlight w:val="none"/>
        </w:rPr>
        <w:t>～</w:t>
      </w:r>
      <w:r>
        <w:rPr>
          <w:rFonts w:ascii="Times New Roman" w:hAnsi="Times New Roman" w:eastAsia="Times New Roman" w:cs="Times New Roman"/>
          <w:color w:val="auto"/>
          <w:spacing w:val="5"/>
          <w:sz w:val="24"/>
          <w:szCs w:val="24"/>
          <w:highlight w:val="none"/>
        </w:rPr>
        <w:t>2</w:t>
      </w:r>
      <w:r>
        <w:rPr>
          <w:rFonts w:ascii="Times New Roman" w:hAnsi="Times New Roman" w:eastAsia="Times New Roman" w:cs="Times New Roman"/>
          <w:color w:val="auto"/>
          <w:sz w:val="24"/>
          <w:szCs w:val="24"/>
          <w:highlight w:val="none"/>
        </w:rPr>
        <w:t>mm</w:t>
      </w:r>
      <w:r>
        <w:rPr>
          <w:rFonts w:ascii="Times New Roman" w:hAnsi="Times New Roman" w:eastAsia="Times New Roman" w:cs="Times New Roman"/>
          <w:color w:val="auto"/>
          <w:spacing w:val="5"/>
          <w:sz w:val="24"/>
          <w:szCs w:val="24"/>
          <w:highlight w:val="none"/>
        </w:rPr>
        <w:t xml:space="preserve">,  </w:t>
      </w:r>
      <w:r>
        <w:rPr>
          <w:color w:val="auto"/>
          <w:spacing w:val="5"/>
          <w:sz w:val="24"/>
          <w:szCs w:val="24"/>
          <w:highlight w:val="none"/>
        </w:rPr>
        <w:t>缝后应平展。</w:t>
      </w:r>
    </w:p>
    <w:p w14:paraId="24ACAC80">
      <w:pPr>
        <w:pStyle w:val="11"/>
        <w:spacing w:before="245" w:line="222" w:lineRule="auto"/>
        <w:ind w:left="167"/>
        <w:rPr>
          <w:color w:val="auto"/>
          <w:sz w:val="24"/>
          <w:szCs w:val="24"/>
          <w:highlight w:val="none"/>
        </w:rPr>
      </w:pPr>
      <w:r>
        <w:rPr>
          <w:rFonts w:hint="eastAsia"/>
          <w:color w:val="auto"/>
          <w:spacing w:val="-7"/>
          <w:sz w:val="24"/>
          <w:szCs w:val="24"/>
          <w:highlight w:val="none"/>
          <w:lang w:val="en-US" w:eastAsia="zh-CN"/>
        </w:rPr>
        <w:t>1</w:t>
      </w:r>
      <w:r>
        <w:rPr>
          <w:color w:val="auto"/>
          <w:spacing w:val="-7"/>
          <w:sz w:val="24"/>
          <w:szCs w:val="24"/>
          <w:highlight w:val="none"/>
        </w:rPr>
        <w:t>.6.理化性能</w:t>
      </w:r>
    </w:p>
    <w:p w14:paraId="54D8BDDC">
      <w:pPr>
        <w:pStyle w:val="11"/>
        <w:spacing w:before="149" w:line="219" w:lineRule="auto"/>
        <w:ind w:left="587"/>
        <w:rPr>
          <w:color w:val="auto"/>
          <w:sz w:val="24"/>
          <w:szCs w:val="24"/>
          <w:highlight w:val="none"/>
        </w:rPr>
      </w:pPr>
      <w:r>
        <w:rPr>
          <w:rFonts w:hint="eastAsia"/>
          <w:color w:val="auto"/>
          <w:spacing w:val="-7"/>
          <w:sz w:val="24"/>
          <w:szCs w:val="24"/>
          <w:highlight w:val="none"/>
          <w:lang w:val="en-US" w:eastAsia="zh-CN"/>
        </w:rPr>
        <w:t>1</w:t>
      </w:r>
      <w:r>
        <w:rPr>
          <w:color w:val="auto"/>
          <w:spacing w:val="-7"/>
          <w:sz w:val="24"/>
          <w:szCs w:val="24"/>
          <w:highlight w:val="none"/>
        </w:rPr>
        <w:t>.6.1.</w:t>
      </w:r>
      <w:r>
        <w:rPr>
          <w:color w:val="auto"/>
          <w:spacing w:val="-27"/>
          <w:sz w:val="24"/>
          <w:szCs w:val="24"/>
          <w:highlight w:val="none"/>
        </w:rPr>
        <w:t xml:space="preserve"> </w:t>
      </w:r>
      <w:r>
        <w:rPr>
          <w:color w:val="auto"/>
          <w:spacing w:val="-7"/>
          <w:sz w:val="24"/>
          <w:szCs w:val="24"/>
          <w:highlight w:val="none"/>
        </w:rPr>
        <w:t>凳面面料的性能指标应符合附录</w:t>
      </w:r>
      <w:r>
        <w:rPr>
          <w:rFonts w:ascii="Times New Roman" w:hAnsi="Times New Roman" w:eastAsia="Times New Roman" w:cs="Times New Roman"/>
          <w:color w:val="auto"/>
          <w:spacing w:val="-7"/>
          <w:sz w:val="24"/>
          <w:szCs w:val="24"/>
          <w:highlight w:val="none"/>
        </w:rPr>
        <w:t>B</w:t>
      </w:r>
      <w:r>
        <w:rPr>
          <w:color w:val="auto"/>
          <w:spacing w:val="-7"/>
          <w:sz w:val="24"/>
          <w:szCs w:val="24"/>
          <w:highlight w:val="none"/>
        </w:rPr>
        <w:t>的规定。</w:t>
      </w:r>
    </w:p>
    <w:p w14:paraId="045A359A">
      <w:pPr>
        <w:pStyle w:val="11"/>
        <w:spacing w:before="120" w:line="220" w:lineRule="auto"/>
        <w:ind w:left="583"/>
        <w:rPr>
          <w:color w:val="auto"/>
          <w:sz w:val="24"/>
          <w:szCs w:val="24"/>
          <w:highlight w:val="none"/>
        </w:rPr>
      </w:pPr>
      <w:r>
        <w:rPr>
          <w:rFonts w:hint="eastAsia" w:ascii="Times New Roman" w:hAnsi="Times New Roman" w:eastAsia="宋体" w:cs="Times New Roman"/>
          <w:color w:val="auto"/>
          <w:spacing w:val="-5"/>
          <w:sz w:val="24"/>
          <w:szCs w:val="24"/>
          <w:highlight w:val="none"/>
          <w:lang w:val="en-US" w:eastAsia="zh-CN"/>
        </w:rPr>
        <w:t>1</w:t>
      </w:r>
      <w:r>
        <w:rPr>
          <w:rFonts w:ascii="Times New Roman" w:hAnsi="Times New Roman" w:eastAsia="Times New Roman" w:cs="Times New Roman"/>
          <w:color w:val="auto"/>
          <w:spacing w:val="-5"/>
          <w:sz w:val="24"/>
          <w:szCs w:val="24"/>
          <w:highlight w:val="none"/>
        </w:rPr>
        <w:t>.6.2.</w:t>
      </w:r>
      <w:r>
        <w:rPr>
          <w:rFonts w:ascii="Times New Roman" w:hAnsi="Times New Roman" w:eastAsia="Times New Roman" w:cs="Times New Roman"/>
          <w:color w:val="auto"/>
          <w:spacing w:val="18"/>
          <w:w w:val="101"/>
          <w:sz w:val="24"/>
          <w:szCs w:val="24"/>
          <w:highlight w:val="none"/>
        </w:rPr>
        <w:t xml:space="preserve">   </w:t>
      </w:r>
      <w:r>
        <w:rPr>
          <w:color w:val="auto"/>
          <w:spacing w:val="-5"/>
          <w:sz w:val="24"/>
          <w:szCs w:val="24"/>
          <w:highlight w:val="none"/>
        </w:rPr>
        <w:t>金属配件的理化性能见表2。</w:t>
      </w:r>
    </w:p>
    <w:p w14:paraId="4CA46A45">
      <w:pPr>
        <w:pStyle w:val="11"/>
        <w:spacing w:before="146" w:line="212" w:lineRule="auto"/>
        <w:ind w:left="3266"/>
        <w:rPr>
          <w:color w:val="auto"/>
          <w:sz w:val="24"/>
          <w:szCs w:val="24"/>
          <w:highlight w:val="none"/>
        </w:rPr>
      </w:pPr>
      <w:r>
        <w:rPr>
          <w:b/>
          <w:bCs/>
          <w:color w:val="auto"/>
          <w:spacing w:val="-7"/>
          <w:sz w:val="24"/>
          <w:szCs w:val="24"/>
          <w:highlight w:val="none"/>
        </w:rPr>
        <w:t>表2金属配件理化性能</w:t>
      </w:r>
    </w:p>
    <w:tbl>
      <w:tblPr>
        <w:tblStyle w:val="42"/>
        <w:tblW w:w="88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55"/>
        <w:gridCol w:w="2237"/>
        <w:gridCol w:w="4072"/>
      </w:tblGrid>
      <w:tr w14:paraId="761997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2555" w:type="dxa"/>
            <w:vAlign w:val="top"/>
          </w:tcPr>
          <w:p w14:paraId="7AAFE704">
            <w:pPr>
              <w:spacing w:before="187" w:line="220" w:lineRule="auto"/>
              <w:ind w:left="703"/>
              <w:rPr>
                <w:rFonts w:ascii="宋体" w:hAnsi="宋体" w:eastAsia="宋体" w:cs="宋体"/>
                <w:color w:val="auto"/>
                <w:sz w:val="22"/>
                <w:szCs w:val="22"/>
                <w:highlight w:val="none"/>
              </w:rPr>
            </w:pPr>
            <w:r>
              <w:rPr>
                <w:rFonts w:ascii="宋体" w:hAnsi="宋体" w:eastAsia="宋体" w:cs="宋体"/>
                <w:b/>
                <w:bCs/>
                <w:color w:val="auto"/>
                <w:spacing w:val="-8"/>
                <w:sz w:val="22"/>
                <w:szCs w:val="22"/>
                <w:highlight w:val="none"/>
              </w:rPr>
              <w:t>部</w:t>
            </w:r>
            <w:r>
              <w:rPr>
                <w:rFonts w:ascii="宋体" w:hAnsi="宋体" w:eastAsia="宋体" w:cs="宋体"/>
                <w:color w:val="auto"/>
                <w:spacing w:val="-8"/>
                <w:sz w:val="22"/>
                <w:szCs w:val="22"/>
                <w:highlight w:val="none"/>
              </w:rPr>
              <w:t xml:space="preserve"> </w:t>
            </w:r>
            <w:r>
              <w:rPr>
                <w:rFonts w:ascii="宋体" w:hAnsi="宋体" w:eastAsia="宋体" w:cs="宋体"/>
                <w:b/>
                <w:bCs/>
                <w:color w:val="auto"/>
                <w:spacing w:val="-8"/>
                <w:sz w:val="22"/>
                <w:szCs w:val="22"/>
                <w:highlight w:val="none"/>
              </w:rPr>
              <w:t>件</w:t>
            </w:r>
            <w:r>
              <w:rPr>
                <w:rFonts w:ascii="宋体" w:hAnsi="宋体" w:eastAsia="宋体" w:cs="宋体"/>
                <w:color w:val="auto"/>
                <w:spacing w:val="-8"/>
                <w:sz w:val="22"/>
                <w:szCs w:val="22"/>
                <w:highlight w:val="none"/>
              </w:rPr>
              <w:t xml:space="preserve"> </w:t>
            </w:r>
            <w:r>
              <w:rPr>
                <w:rFonts w:ascii="宋体" w:hAnsi="宋体" w:eastAsia="宋体" w:cs="宋体"/>
                <w:b/>
                <w:bCs/>
                <w:color w:val="auto"/>
                <w:spacing w:val="-8"/>
                <w:sz w:val="22"/>
                <w:szCs w:val="22"/>
                <w:highlight w:val="none"/>
              </w:rPr>
              <w:t>名</w:t>
            </w:r>
            <w:r>
              <w:rPr>
                <w:rFonts w:ascii="宋体" w:hAnsi="宋体" w:eastAsia="宋体" w:cs="宋体"/>
                <w:color w:val="auto"/>
                <w:spacing w:val="-8"/>
                <w:sz w:val="22"/>
                <w:szCs w:val="22"/>
                <w:highlight w:val="none"/>
              </w:rPr>
              <w:t xml:space="preserve"> </w:t>
            </w:r>
            <w:r>
              <w:rPr>
                <w:rFonts w:ascii="宋体" w:hAnsi="宋体" w:eastAsia="宋体" w:cs="宋体"/>
                <w:b/>
                <w:bCs/>
                <w:color w:val="auto"/>
                <w:spacing w:val="-8"/>
                <w:sz w:val="22"/>
                <w:szCs w:val="22"/>
                <w:highlight w:val="none"/>
              </w:rPr>
              <w:t>称</w:t>
            </w:r>
          </w:p>
        </w:tc>
        <w:tc>
          <w:tcPr>
            <w:tcW w:w="2237" w:type="dxa"/>
            <w:vAlign w:val="top"/>
          </w:tcPr>
          <w:p w14:paraId="6B61F294">
            <w:pPr>
              <w:spacing w:before="192" w:line="221" w:lineRule="auto"/>
              <w:ind w:left="707"/>
              <w:rPr>
                <w:rFonts w:ascii="宋体" w:hAnsi="宋体" w:eastAsia="宋体" w:cs="宋体"/>
                <w:color w:val="auto"/>
                <w:sz w:val="22"/>
                <w:szCs w:val="22"/>
                <w:highlight w:val="none"/>
              </w:rPr>
            </w:pPr>
            <w:r>
              <w:rPr>
                <w:rFonts w:ascii="宋体" w:hAnsi="宋体" w:eastAsia="宋体" w:cs="宋体"/>
                <w:color w:val="auto"/>
                <w:spacing w:val="-6"/>
                <w:sz w:val="22"/>
                <w:szCs w:val="22"/>
                <w:highlight w:val="none"/>
              </w:rPr>
              <w:t>项</w:t>
            </w:r>
            <w:r>
              <w:rPr>
                <w:rFonts w:ascii="宋体" w:hAnsi="宋体" w:eastAsia="宋体" w:cs="宋体"/>
                <w:color w:val="auto"/>
                <w:spacing w:val="21"/>
                <w:sz w:val="22"/>
                <w:szCs w:val="22"/>
                <w:highlight w:val="none"/>
              </w:rPr>
              <w:t xml:space="preserve">   </w:t>
            </w:r>
            <w:r>
              <w:rPr>
                <w:rFonts w:ascii="宋体" w:hAnsi="宋体" w:eastAsia="宋体" w:cs="宋体"/>
                <w:color w:val="auto"/>
                <w:spacing w:val="-6"/>
                <w:sz w:val="22"/>
                <w:szCs w:val="22"/>
                <w:highlight w:val="none"/>
              </w:rPr>
              <w:t>目</w:t>
            </w:r>
          </w:p>
        </w:tc>
        <w:tc>
          <w:tcPr>
            <w:tcW w:w="4072" w:type="dxa"/>
            <w:vAlign w:val="top"/>
          </w:tcPr>
          <w:p w14:paraId="47F1D9E8">
            <w:pPr>
              <w:spacing w:before="192" w:line="221" w:lineRule="auto"/>
              <w:ind w:left="1707"/>
              <w:rPr>
                <w:rFonts w:ascii="宋体" w:hAnsi="宋体" w:eastAsia="宋体" w:cs="宋体"/>
                <w:color w:val="auto"/>
                <w:sz w:val="22"/>
                <w:szCs w:val="22"/>
                <w:highlight w:val="none"/>
              </w:rPr>
            </w:pPr>
            <w:r>
              <w:rPr>
                <w:rFonts w:ascii="宋体" w:hAnsi="宋体" w:eastAsia="宋体" w:cs="宋体"/>
                <w:color w:val="auto"/>
                <w:spacing w:val="-6"/>
                <w:sz w:val="22"/>
                <w:szCs w:val="22"/>
                <w:highlight w:val="none"/>
              </w:rPr>
              <w:t>指</w:t>
            </w:r>
            <w:r>
              <w:rPr>
                <w:rFonts w:ascii="宋体" w:hAnsi="宋体" w:eastAsia="宋体" w:cs="宋体"/>
                <w:color w:val="auto"/>
                <w:spacing w:val="6"/>
                <w:sz w:val="22"/>
                <w:szCs w:val="22"/>
                <w:highlight w:val="none"/>
              </w:rPr>
              <w:t xml:space="preserve">  </w:t>
            </w:r>
            <w:r>
              <w:rPr>
                <w:rFonts w:ascii="宋体" w:hAnsi="宋体" w:eastAsia="宋体" w:cs="宋体"/>
                <w:color w:val="auto"/>
                <w:spacing w:val="-6"/>
                <w:sz w:val="22"/>
                <w:szCs w:val="22"/>
                <w:highlight w:val="none"/>
              </w:rPr>
              <w:t>标</w:t>
            </w:r>
          </w:p>
        </w:tc>
      </w:tr>
      <w:tr w14:paraId="5898F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555" w:type="dxa"/>
            <w:vMerge w:val="restart"/>
            <w:tcBorders>
              <w:bottom w:val="nil"/>
            </w:tcBorders>
            <w:vAlign w:val="top"/>
          </w:tcPr>
          <w:p w14:paraId="3E8FD816">
            <w:pPr>
              <w:spacing w:line="330" w:lineRule="auto"/>
              <w:rPr>
                <w:rFonts w:ascii="Arial"/>
                <w:color w:val="auto"/>
                <w:sz w:val="21"/>
                <w:highlight w:val="none"/>
              </w:rPr>
            </w:pPr>
          </w:p>
          <w:p w14:paraId="48D720B9">
            <w:pPr>
              <w:spacing w:line="330" w:lineRule="auto"/>
              <w:rPr>
                <w:rFonts w:ascii="Arial"/>
                <w:color w:val="auto"/>
                <w:sz w:val="21"/>
                <w:highlight w:val="none"/>
              </w:rPr>
            </w:pPr>
          </w:p>
          <w:p w14:paraId="35258EBE">
            <w:pPr>
              <w:spacing w:before="71" w:line="220" w:lineRule="auto"/>
              <w:ind w:left="956"/>
              <w:rPr>
                <w:rFonts w:ascii="宋体" w:hAnsi="宋体" w:eastAsia="宋体" w:cs="宋体"/>
                <w:color w:val="auto"/>
                <w:sz w:val="22"/>
                <w:szCs w:val="22"/>
                <w:highlight w:val="none"/>
              </w:rPr>
            </w:pPr>
            <w:r>
              <w:rPr>
                <w:rFonts w:ascii="宋体" w:hAnsi="宋体" w:eastAsia="宋体" w:cs="宋体"/>
                <w:color w:val="auto"/>
                <w:spacing w:val="-4"/>
                <w:sz w:val="22"/>
                <w:szCs w:val="22"/>
                <w:highlight w:val="none"/>
              </w:rPr>
              <w:t>喷塑件</w:t>
            </w:r>
          </w:p>
        </w:tc>
        <w:tc>
          <w:tcPr>
            <w:tcW w:w="2237" w:type="dxa"/>
            <w:vAlign w:val="top"/>
          </w:tcPr>
          <w:p w14:paraId="6024E6E2">
            <w:pPr>
              <w:spacing w:before="186" w:line="221" w:lineRule="auto"/>
              <w:ind w:left="191"/>
              <w:rPr>
                <w:rFonts w:ascii="宋体" w:hAnsi="宋体" w:eastAsia="宋体" w:cs="宋体"/>
                <w:color w:val="auto"/>
                <w:sz w:val="22"/>
                <w:szCs w:val="22"/>
                <w:highlight w:val="none"/>
              </w:rPr>
            </w:pPr>
            <w:r>
              <w:rPr>
                <w:rFonts w:ascii="宋体" w:hAnsi="宋体" w:eastAsia="宋体" w:cs="宋体"/>
                <w:color w:val="auto"/>
                <w:spacing w:val="-11"/>
                <w:sz w:val="22"/>
                <w:szCs w:val="22"/>
                <w:highlight w:val="none"/>
              </w:rPr>
              <w:t>喷塑漆膜厚度，</w:t>
            </w:r>
            <w:r>
              <w:rPr>
                <w:rFonts w:ascii="宋体" w:hAnsi="宋体" w:eastAsia="宋体" w:cs="宋体"/>
                <w:color w:val="auto"/>
                <w:spacing w:val="-42"/>
                <w:sz w:val="22"/>
                <w:szCs w:val="22"/>
                <w:highlight w:val="none"/>
              </w:rPr>
              <w:t xml:space="preserve"> </w:t>
            </w:r>
            <w:r>
              <w:rPr>
                <w:rFonts w:ascii="宋体" w:hAnsi="宋体" w:eastAsia="宋体" w:cs="宋体"/>
                <w:color w:val="auto"/>
                <w:spacing w:val="-11"/>
                <w:sz w:val="22"/>
                <w:szCs w:val="22"/>
                <w:highlight w:val="none"/>
              </w:rPr>
              <w:t>μm</w:t>
            </w:r>
          </w:p>
        </w:tc>
        <w:tc>
          <w:tcPr>
            <w:tcW w:w="4072" w:type="dxa"/>
            <w:vAlign w:val="top"/>
          </w:tcPr>
          <w:p w14:paraId="09DAE82F">
            <w:pPr>
              <w:spacing w:before="229" w:line="216" w:lineRule="exact"/>
              <w:ind w:left="1880"/>
              <w:rPr>
                <w:rFonts w:ascii="宋体" w:hAnsi="宋体" w:eastAsia="宋体" w:cs="宋体"/>
                <w:color w:val="auto"/>
                <w:sz w:val="16"/>
                <w:szCs w:val="16"/>
                <w:highlight w:val="none"/>
              </w:rPr>
            </w:pPr>
            <w:r>
              <w:rPr>
                <w:rFonts w:ascii="宋体" w:hAnsi="宋体" w:eastAsia="宋体" w:cs="宋体"/>
                <w:color w:val="auto"/>
                <w:spacing w:val="-4"/>
                <w:position w:val="1"/>
                <w:sz w:val="16"/>
                <w:szCs w:val="16"/>
                <w:highlight w:val="none"/>
              </w:rPr>
              <w:t>≥35</w:t>
            </w:r>
          </w:p>
        </w:tc>
      </w:tr>
      <w:tr w14:paraId="67C2D9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555" w:type="dxa"/>
            <w:vMerge w:val="continue"/>
            <w:tcBorders>
              <w:top w:val="nil"/>
              <w:bottom w:val="nil"/>
            </w:tcBorders>
            <w:vAlign w:val="top"/>
          </w:tcPr>
          <w:p w14:paraId="30D97FFC">
            <w:pPr>
              <w:rPr>
                <w:rFonts w:ascii="Arial"/>
                <w:color w:val="auto"/>
                <w:sz w:val="21"/>
                <w:highlight w:val="none"/>
              </w:rPr>
            </w:pPr>
          </w:p>
        </w:tc>
        <w:tc>
          <w:tcPr>
            <w:tcW w:w="2237" w:type="dxa"/>
            <w:vAlign w:val="top"/>
          </w:tcPr>
          <w:p w14:paraId="4D4E9E73">
            <w:pPr>
              <w:spacing w:before="178" w:line="220" w:lineRule="auto"/>
              <w:ind w:left="362"/>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喷塑漆膜耐腐蚀</w:t>
            </w:r>
          </w:p>
        </w:tc>
        <w:tc>
          <w:tcPr>
            <w:tcW w:w="4072" w:type="dxa"/>
            <w:vAlign w:val="top"/>
          </w:tcPr>
          <w:p w14:paraId="34962502">
            <w:pPr>
              <w:spacing w:before="178" w:line="220" w:lineRule="auto"/>
              <w:ind w:left="447"/>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96h膜层不起泡、不脱落，无锈斑</w:t>
            </w:r>
          </w:p>
        </w:tc>
      </w:tr>
      <w:tr w14:paraId="5D594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555" w:type="dxa"/>
            <w:vMerge w:val="continue"/>
            <w:tcBorders>
              <w:top w:val="nil"/>
            </w:tcBorders>
            <w:vAlign w:val="top"/>
          </w:tcPr>
          <w:p w14:paraId="432BFC82">
            <w:pPr>
              <w:rPr>
                <w:rFonts w:ascii="Arial"/>
                <w:color w:val="auto"/>
                <w:sz w:val="21"/>
                <w:highlight w:val="none"/>
              </w:rPr>
            </w:pPr>
          </w:p>
        </w:tc>
        <w:tc>
          <w:tcPr>
            <w:tcW w:w="2237" w:type="dxa"/>
            <w:vAlign w:val="top"/>
          </w:tcPr>
          <w:p w14:paraId="78C1CD2A">
            <w:pPr>
              <w:spacing w:before="179" w:line="219" w:lineRule="auto"/>
              <w:ind w:left="362"/>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喷塑桌面板厚度</w:t>
            </w:r>
          </w:p>
        </w:tc>
        <w:tc>
          <w:tcPr>
            <w:tcW w:w="4072" w:type="dxa"/>
            <w:vAlign w:val="top"/>
          </w:tcPr>
          <w:p w14:paraId="546666D2">
            <w:pPr>
              <w:spacing w:before="237" w:line="217" w:lineRule="exact"/>
              <w:ind w:left="1526"/>
              <w:rPr>
                <w:rFonts w:ascii="宋体" w:hAnsi="宋体" w:eastAsia="宋体" w:cs="宋体"/>
                <w:color w:val="auto"/>
                <w:sz w:val="16"/>
                <w:szCs w:val="16"/>
                <w:highlight w:val="none"/>
              </w:rPr>
            </w:pPr>
            <w:r>
              <w:rPr>
                <w:rFonts w:ascii="宋体" w:hAnsi="宋体" w:eastAsia="宋体" w:cs="宋体"/>
                <w:color w:val="auto"/>
                <w:spacing w:val="5"/>
                <w:position w:val="1"/>
                <w:sz w:val="16"/>
                <w:szCs w:val="16"/>
                <w:highlight w:val="none"/>
              </w:rPr>
              <w:t>0.9</w:t>
            </w:r>
            <w:r>
              <w:rPr>
                <w:rFonts w:ascii="宋体" w:hAnsi="宋体" w:eastAsia="宋体" w:cs="宋体"/>
                <w:color w:val="auto"/>
                <w:position w:val="1"/>
                <w:sz w:val="16"/>
                <w:szCs w:val="16"/>
                <w:highlight w:val="none"/>
              </w:rPr>
              <w:t>mm</w:t>
            </w:r>
            <w:r>
              <w:rPr>
                <w:rFonts w:ascii="宋体" w:hAnsi="宋体" w:eastAsia="宋体" w:cs="宋体"/>
                <w:color w:val="auto"/>
                <w:spacing w:val="5"/>
                <w:position w:val="1"/>
                <w:sz w:val="16"/>
                <w:szCs w:val="16"/>
                <w:highlight w:val="none"/>
              </w:rPr>
              <w:t>～1.1</w:t>
            </w:r>
            <w:r>
              <w:rPr>
                <w:rFonts w:ascii="宋体" w:hAnsi="宋体" w:eastAsia="宋体" w:cs="宋体"/>
                <w:color w:val="auto"/>
                <w:position w:val="1"/>
                <w:sz w:val="16"/>
                <w:szCs w:val="16"/>
                <w:highlight w:val="none"/>
              </w:rPr>
              <w:t>mm</w:t>
            </w:r>
          </w:p>
        </w:tc>
      </w:tr>
      <w:tr w14:paraId="470047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555" w:type="dxa"/>
            <w:vAlign w:val="top"/>
          </w:tcPr>
          <w:p w14:paraId="267D7FB5">
            <w:pPr>
              <w:spacing w:before="196" w:line="220" w:lineRule="auto"/>
              <w:ind w:left="839"/>
              <w:rPr>
                <w:rFonts w:ascii="宋体" w:hAnsi="宋体" w:eastAsia="宋体" w:cs="宋体"/>
                <w:color w:val="auto"/>
                <w:sz w:val="22"/>
                <w:szCs w:val="22"/>
                <w:highlight w:val="none"/>
              </w:rPr>
            </w:pPr>
            <w:r>
              <w:rPr>
                <w:rFonts w:ascii="宋体" w:hAnsi="宋体" w:eastAsia="宋体" w:cs="宋体"/>
                <w:color w:val="auto"/>
                <w:spacing w:val="-4"/>
                <w:sz w:val="22"/>
                <w:szCs w:val="22"/>
                <w:highlight w:val="none"/>
              </w:rPr>
              <w:t>金属配件</w:t>
            </w:r>
          </w:p>
        </w:tc>
        <w:tc>
          <w:tcPr>
            <w:tcW w:w="2237" w:type="dxa"/>
            <w:vAlign w:val="top"/>
          </w:tcPr>
          <w:p w14:paraId="20C33A94">
            <w:pPr>
              <w:spacing w:before="194" w:line="219" w:lineRule="auto"/>
              <w:ind w:left="573"/>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镀层耐腐蚀</w:t>
            </w:r>
          </w:p>
        </w:tc>
        <w:tc>
          <w:tcPr>
            <w:tcW w:w="4072" w:type="dxa"/>
            <w:vAlign w:val="top"/>
          </w:tcPr>
          <w:p w14:paraId="5EBE03AC">
            <w:pPr>
              <w:spacing w:before="195" w:line="221" w:lineRule="auto"/>
              <w:ind w:left="110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48h主要表面无锈斑</w:t>
            </w:r>
          </w:p>
        </w:tc>
      </w:tr>
    </w:tbl>
    <w:p w14:paraId="2A8B289A">
      <w:pPr>
        <w:pStyle w:val="11"/>
        <w:spacing w:before="149" w:line="226" w:lineRule="auto"/>
        <w:rPr>
          <w:color w:val="auto"/>
          <w:sz w:val="24"/>
          <w:szCs w:val="24"/>
          <w:highlight w:val="none"/>
        </w:rPr>
      </w:pPr>
      <w:r>
        <w:rPr>
          <w:rFonts w:hint="eastAsia"/>
          <w:color w:val="auto"/>
          <w:spacing w:val="-5"/>
          <w:sz w:val="24"/>
          <w:szCs w:val="24"/>
          <w:highlight w:val="none"/>
          <w:lang w:val="en-US" w:eastAsia="zh-CN"/>
        </w:rPr>
        <w:t>2</w:t>
      </w:r>
      <w:r>
        <w:rPr>
          <w:color w:val="auto"/>
          <w:spacing w:val="-5"/>
          <w:sz w:val="24"/>
          <w:szCs w:val="24"/>
          <w:highlight w:val="none"/>
        </w:rPr>
        <w:t xml:space="preserve">. </w:t>
      </w:r>
      <w:r>
        <w:rPr>
          <w:b/>
          <w:bCs/>
          <w:color w:val="auto"/>
          <w:spacing w:val="-5"/>
          <w:sz w:val="24"/>
          <w:szCs w:val="24"/>
          <w:highlight w:val="none"/>
        </w:rPr>
        <w:t>标志、包装、运输与贮存</w:t>
      </w:r>
    </w:p>
    <w:p w14:paraId="3DD6D79C">
      <w:pPr>
        <w:pStyle w:val="11"/>
        <w:spacing w:before="184" w:line="221" w:lineRule="auto"/>
        <w:ind w:left="116"/>
        <w:rPr>
          <w:color w:val="auto"/>
          <w:sz w:val="24"/>
          <w:szCs w:val="24"/>
          <w:highlight w:val="none"/>
        </w:rPr>
      </w:pPr>
      <w:r>
        <w:rPr>
          <w:rFonts w:hint="eastAsia"/>
          <w:color w:val="auto"/>
          <w:spacing w:val="-9"/>
          <w:sz w:val="24"/>
          <w:szCs w:val="24"/>
          <w:highlight w:val="none"/>
          <w:lang w:val="en-US" w:eastAsia="zh-CN"/>
        </w:rPr>
        <w:t>2</w:t>
      </w:r>
      <w:r>
        <w:rPr>
          <w:color w:val="auto"/>
          <w:spacing w:val="-9"/>
          <w:sz w:val="24"/>
          <w:szCs w:val="24"/>
          <w:highlight w:val="none"/>
        </w:rPr>
        <w:t>.1.标志</w:t>
      </w:r>
    </w:p>
    <w:p w14:paraId="4CDE918A">
      <w:pPr>
        <w:pStyle w:val="11"/>
        <w:spacing w:before="213" w:line="228" w:lineRule="auto"/>
        <w:ind w:left="214"/>
        <w:rPr>
          <w:color w:val="auto"/>
          <w:sz w:val="24"/>
          <w:szCs w:val="24"/>
          <w:highlight w:val="none"/>
        </w:rPr>
      </w:pPr>
      <w:r>
        <w:rPr>
          <w:rFonts w:hint="eastAsia"/>
          <w:color w:val="auto"/>
          <w:spacing w:val="4"/>
          <w:sz w:val="24"/>
          <w:szCs w:val="24"/>
          <w:highlight w:val="none"/>
          <w:lang w:val="en-US" w:eastAsia="zh-CN"/>
        </w:rPr>
        <w:t>2</w:t>
      </w:r>
      <w:r>
        <w:rPr>
          <w:color w:val="auto"/>
          <w:spacing w:val="4"/>
          <w:sz w:val="24"/>
          <w:szCs w:val="24"/>
          <w:highlight w:val="none"/>
        </w:rPr>
        <w:t>.1.1.</w:t>
      </w:r>
      <w:r>
        <w:rPr>
          <w:b/>
          <w:bCs/>
          <w:color w:val="auto"/>
          <w:spacing w:val="4"/>
          <w:sz w:val="24"/>
          <w:szCs w:val="24"/>
          <w:highlight w:val="none"/>
        </w:rPr>
        <w:t>包装标志</w:t>
      </w:r>
    </w:p>
    <w:p w14:paraId="53666FAA">
      <w:pPr>
        <w:pStyle w:val="11"/>
        <w:spacing w:before="192" w:line="382" w:lineRule="auto"/>
        <w:ind w:left="212" w:right="16" w:firstLine="400"/>
        <w:jc w:val="both"/>
        <w:rPr>
          <w:rFonts w:hint="default" w:ascii="Times New Roman" w:hAnsi="Times New Roman" w:eastAsia="宋体" w:cs="Times New Roman"/>
          <w:color w:val="auto"/>
          <w:spacing w:val="5"/>
          <w:sz w:val="24"/>
          <w:szCs w:val="24"/>
          <w:highlight w:val="none"/>
          <w:lang w:val="en-US" w:eastAsia="zh-CN"/>
        </w:rPr>
      </w:pPr>
      <w:r>
        <w:rPr>
          <w:rFonts w:hint="eastAsia"/>
          <w:color w:val="auto"/>
          <w:spacing w:val="9"/>
          <w:sz w:val="24"/>
          <w:szCs w:val="24"/>
          <w:highlight w:val="none"/>
          <w:lang w:val="en-US" w:eastAsia="zh-CN"/>
        </w:rPr>
        <w:t>2</w:t>
      </w:r>
      <w:r>
        <w:rPr>
          <w:color w:val="auto"/>
          <w:spacing w:val="9"/>
          <w:sz w:val="24"/>
          <w:szCs w:val="24"/>
          <w:highlight w:val="none"/>
        </w:rPr>
        <w:t>.1.1.1.纸箱外两侧面均印刷黑色的产品名称、数量、质量、体积、生</w:t>
      </w:r>
      <w:r>
        <w:rPr>
          <w:color w:val="auto"/>
          <w:spacing w:val="8"/>
          <w:sz w:val="24"/>
          <w:szCs w:val="24"/>
          <w:highlight w:val="none"/>
        </w:rPr>
        <w:t>产年月、生产批</w:t>
      </w:r>
      <w:r>
        <w:rPr>
          <w:color w:val="auto"/>
          <w:spacing w:val="9"/>
          <w:sz w:val="24"/>
          <w:szCs w:val="24"/>
          <w:highlight w:val="none"/>
        </w:rPr>
        <w:t>号、承制单位名称和监制单位名称，两端面印刷黑色的“</w:t>
      </w:r>
      <w:r>
        <w:rPr>
          <w:rFonts w:hint="eastAsia"/>
          <w:color w:val="auto"/>
          <w:spacing w:val="9"/>
          <w:sz w:val="24"/>
          <w:szCs w:val="24"/>
          <w:highlight w:val="none"/>
          <w:lang w:eastAsia="zh-CN"/>
        </w:rPr>
        <w:t>应急救灾</w:t>
      </w:r>
      <w:r>
        <w:rPr>
          <w:color w:val="auto"/>
          <w:spacing w:val="-74"/>
          <w:sz w:val="24"/>
          <w:szCs w:val="24"/>
          <w:highlight w:val="none"/>
        </w:rPr>
        <w:t xml:space="preserve"> </w:t>
      </w:r>
      <w:r>
        <w:rPr>
          <w:color w:val="auto"/>
          <w:spacing w:val="9"/>
          <w:sz w:val="24"/>
          <w:szCs w:val="24"/>
          <w:highlight w:val="none"/>
        </w:rPr>
        <w:t>”及“注</w:t>
      </w:r>
      <w:r>
        <w:rPr>
          <w:color w:val="auto"/>
          <w:spacing w:val="8"/>
          <w:sz w:val="24"/>
          <w:szCs w:val="24"/>
          <w:highlight w:val="none"/>
        </w:rPr>
        <w:t>意防潮”。其中</w:t>
      </w:r>
      <w:r>
        <w:rPr>
          <w:color w:val="auto"/>
          <w:spacing w:val="4"/>
          <w:sz w:val="24"/>
          <w:szCs w:val="24"/>
          <w:highlight w:val="none"/>
        </w:rPr>
        <w:t>产品名称、承制单位名称、监制单位名称和“</w:t>
      </w:r>
      <w:r>
        <w:rPr>
          <w:rFonts w:hint="eastAsia"/>
          <w:color w:val="auto"/>
          <w:spacing w:val="4"/>
          <w:sz w:val="24"/>
          <w:szCs w:val="24"/>
          <w:highlight w:val="none"/>
          <w:lang w:eastAsia="zh-CN"/>
        </w:rPr>
        <w:t>应急救灾</w:t>
      </w:r>
      <w:r>
        <w:rPr>
          <w:color w:val="auto"/>
          <w:spacing w:val="4"/>
          <w:sz w:val="24"/>
          <w:szCs w:val="24"/>
          <w:highlight w:val="none"/>
        </w:rPr>
        <w:t>”及“注意防潮</w:t>
      </w:r>
      <w:r>
        <w:rPr>
          <w:color w:val="auto"/>
          <w:spacing w:val="-77"/>
          <w:sz w:val="24"/>
          <w:szCs w:val="24"/>
          <w:highlight w:val="none"/>
        </w:rPr>
        <w:t xml:space="preserve"> </w:t>
      </w:r>
      <w:r>
        <w:rPr>
          <w:color w:val="auto"/>
          <w:spacing w:val="4"/>
          <w:sz w:val="24"/>
          <w:szCs w:val="24"/>
          <w:highlight w:val="none"/>
        </w:rPr>
        <w:t>”为</w:t>
      </w:r>
      <w:r>
        <w:rPr>
          <w:color w:val="auto"/>
          <w:spacing w:val="3"/>
          <w:sz w:val="24"/>
          <w:szCs w:val="24"/>
          <w:highlight w:val="none"/>
        </w:rPr>
        <w:t>黑体字，其他为宋</w:t>
      </w:r>
      <w:r>
        <w:rPr>
          <w:color w:val="auto"/>
          <w:spacing w:val="5"/>
          <w:sz w:val="24"/>
          <w:szCs w:val="24"/>
          <w:highlight w:val="none"/>
        </w:rPr>
        <w:t>体字。产品名称和“</w:t>
      </w:r>
      <w:r>
        <w:rPr>
          <w:rFonts w:hint="eastAsia"/>
          <w:color w:val="auto"/>
          <w:spacing w:val="5"/>
          <w:sz w:val="24"/>
          <w:szCs w:val="24"/>
          <w:highlight w:val="none"/>
          <w:lang w:eastAsia="zh-CN"/>
        </w:rPr>
        <w:t>应急救灾</w:t>
      </w:r>
      <w:r>
        <w:rPr>
          <w:color w:val="auto"/>
          <w:spacing w:val="-74"/>
          <w:sz w:val="24"/>
          <w:szCs w:val="24"/>
          <w:highlight w:val="none"/>
        </w:rPr>
        <w:t xml:space="preserve"> </w:t>
      </w:r>
      <w:r>
        <w:rPr>
          <w:color w:val="auto"/>
          <w:spacing w:val="5"/>
          <w:sz w:val="24"/>
          <w:szCs w:val="24"/>
          <w:highlight w:val="none"/>
        </w:rPr>
        <w:t>”及“注意防潮</w:t>
      </w:r>
      <w:r>
        <w:rPr>
          <w:color w:val="auto"/>
          <w:spacing w:val="-75"/>
          <w:sz w:val="24"/>
          <w:szCs w:val="24"/>
          <w:highlight w:val="none"/>
        </w:rPr>
        <w:t xml:space="preserve"> </w:t>
      </w:r>
      <w:r>
        <w:rPr>
          <w:color w:val="auto"/>
          <w:spacing w:val="5"/>
          <w:sz w:val="24"/>
          <w:szCs w:val="24"/>
          <w:highlight w:val="none"/>
        </w:rPr>
        <w:t>”字体宽度为60</w:t>
      </w:r>
      <w:r>
        <w:rPr>
          <w:rFonts w:ascii="Times New Roman" w:hAnsi="Times New Roman" w:eastAsia="Times New Roman" w:cs="Times New Roman"/>
          <w:color w:val="auto"/>
          <w:sz w:val="24"/>
          <w:szCs w:val="24"/>
          <w:highlight w:val="none"/>
        </w:rPr>
        <w:t>mm</w:t>
      </w:r>
      <w:r>
        <w:rPr>
          <w:rFonts w:ascii="Times New Roman" w:hAnsi="Times New Roman" w:eastAsia="Times New Roman" w:cs="Times New Roman"/>
          <w:color w:val="auto"/>
          <w:spacing w:val="5"/>
          <w:sz w:val="24"/>
          <w:szCs w:val="24"/>
          <w:highlight w:val="none"/>
        </w:rPr>
        <w:t>,</w:t>
      </w:r>
      <w:r>
        <w:rPr>
          <w:rFonts w:ascii="Times New Roman" w:hAnsi="Times New Roman" w:eastAsia="Times New Roman" w:cs="Times New Roman"/>
          <w:color w:val="auto"/>
          <w:spacing w:val="41"/>
          <w:w w:val="101"/>
          <w:sz w:val="24"/>
          <w:szCs w:val="24"/>
          <w:highlight w:val="none"/>
        </w:rPr>
        <w:t xml:space="preserve"> </w:t>
      </w:r>
      <w:r>
        <w:rPr>
          <w:color w:val="auto"/>
          <w:spacing w:val="5"/>
          <w:sz w:val="24"/>
          <w:szCs w:val="24"/>
          <w:highlight w:val="none"/>
        </w:rPr>
        <w:t>其他为字体宽度为35</w:t>
      </w:r>
      <w:r>
        <w:rPr>
          <w:color w:val="auto"/>
          <w:spacing w:val="-23"/>
          <w:sz w:val="24"/>
          <w:szCs w:val="24"/>
          <w:highlight w:val="none"/>
        </w:rPr>
        <w:t xml:space="preserve"> </w:t>
      </w:r>
      <w:r>
        <w:rPr>
          <w:rFonts w:ascii="Times New Roman" w:hAnsi="Times New Roman" w:eastAsia="Times New Roman" w:cs="Times New Roman"/>
          <w:color w:val="auto"/>
          <w:sz w:val="24"/>
          <w:szCs w:val="24"/>
          <w:highlight w:val="none"/>
        </w:rPr>
        <w:t>mm</w:t>
      </w:r>
      <w:r>
        <w:rPr>
          <w:rFonts w:ascii="Times New Roman" w:hAnsi="Times New Roman" w:eastAsia="Times New Roman" w:cs="Times New Roman"/>
          <w:color w:val="auto"/>
          <w:spacing w:val="5"/>
          <w:sz w:val="24"/>
          <w:szCs w:val="24"/>
          <w:highlight w:val="none"/>
        </w:rPr>
        <w:t>,</w:t>
      </w:r>
      <w:r>
        <w:rPr>
          <w:rFonts w:hint="eastAsia" w:ascii="Times New Roman" w:hAnsi="Times New Roman" w:eastAsia="宋体" w:cs="Times New Roman"/>
          <w:color w:val="auto"/>
          <w:spacing w:val="5"/>
          <w:sz w:val="24"/>
          <w:szCs w:val="24"/>
          <w:highlight w:val="none"/>
          <w:lang w:val="en-US" w:eastAsia="zh-CN"/>
        </w:rPr>
        <w:t>应急救灾物资标识为红色。</w:t>
      </w:r>
    </w:p>
    <w:p w14:paraId="36148821">
      <w:pPr>
        <w:pStyle w:val="11"/>
        <w:spacing w:before="72" w:line="218" w:lineRule="auto"/>
        <w:ind w:left="143"/>
        <w:rPr>
          <w:color w:val="auto"/>
          <w:sz w:val="24"/>
          <w:szCs w:val="24"/>
          <w:highlight w:val="none"/>
        </w:rPr>
      </w:pPr>
      <w:r>
        <w:rPr>
          <w:color w:val="auto"/>
          <w:spacing w:val="-10"/>
          <w:sz w:val="24"/>
          <w:szCs w:val="24"/>
          <w:highlight w:val="none"/>
        </w:rPr>
        <w:t>承制单位名称和监制单位单位字体大小可根据单位名称字数酌情选择，见图3。</w:t>
      </w:r>
    </w:p>
    <w:p w14:paraId="7B5980DA">
      <w:pPr>
        <w:pStyle w:val="11"/>
        <w:spacing w:line="227" w:lineRule="auto"/>
        <w:jc w:val="center"/>
        <w:rPr>
          <w:rFonts w:ascii="黑体" w:hAnsi="黑体" w:eastAsia="黑体" w:cs="黑体"/>
          <w:color w:val="auto"/>
          <w:spacing w:val="7"/>
          <w:sz w:val="24"/>
          <w:szCs w:val="24"/>
          <w:highlight w:val="none"/>
        </w:rPr>
      </w:pPr>
      <w:r>
        <w:rPr>
          <w:rFonts w:hint="eastAsia" w:ascii="黑体" w:hAnsi="黑体" w:eastAsia="黑体" w:cs="黑体"/>
          <w:color w:val="auto"/>
          <w:spacing w:val="7"/>
          <w:sz w:val="24"/>
          <w:szCs w:val="24"/>
          <w:highlight w:val="none"/>
          <w:lang w:eastAsia="zh-CN"/>
        </w:rPr>
        <w:t>应急救灾</w:t>
      </w:r>
      <w:r>
        <w:rPr>
          <w:rFonts w:ascii="黑体" w:hAnsi="黑体" w:eastAsia="黑体" w:cs="黑体"/>
          <w:color w:val="auto"/>
          <w:spacing w:val="7"/>
          <w:sz w:val="24"/>
          <w:szCs w:val="24"/>
          <w:highlight w:val="none"/>
        </w:rPr>
        <w:t xml:space="preserve">  ( 塑 料 )折叠桌、凳</w:t>
      </w:r>
    </w:p>
    <w:p w14:paraId="1B4D4C77">
      <w:pPr>
        <w:spacing w:before="70" w:line="860" w:lineRule="exact"/>
        <w:ind w:firstLine="3920"/>
        <w:rPr>
          <w:color w:val="auto"/>
          <w:highlight w:val="none"/>
        </w:rPr>
      </w:pPr>
      <w:r>
        <w:rPr>
          <w:color w:val="auto"/>
          <w:position w:val="-17"/>
          <w:highlight w:val="none"/>
        </w:rPr>
        <w:drawing>
          <wp:inline distT="0" distB="0" distL="0" distR="0">
            <wp:extent cx="533400" cy="546100"/>
            <wp:effectExtent l="0" t="0" r="0" b="6350"/>
            <wp:docPr id="56" name="IM 12"/>
            <wp:cNvGraphicFramePr/>
            <a:graphic xmlns:a="http://schemas.openxmlformats.org/drawingml/2006/main">
              <a:graphicData uri="http://schemas.openxmlformats.org/drawingml/2006/picture">
                <pic:pic xmlns:pic="http://schemas.openxmlformats.org/drawingml/2006/picture">
                  <pic:nvPicPr>
                    <pic:cNvPr id="56" name="IM 12"/>
                    <pic:cNvPicPr/>
                  </pic:nvPicPr>
                  <pic:blipFill>
                    <a:blip r:embed="rId12"/>
                    <a:stretch>
                      <a:fillRect/>
                    </a:stretch>
                  </pic:blipFill>
                  <pic:spPr>
                    <a:xfrm>
                      <a:off x="0" y="0"/>
                      <a:ext cx="533407" cy="546115"/>
                    </a:xfrm>
                    <a:prstGeom prst="rect">
                      <a:avLst/>
                    </a:prstGeom>
                  </pic:spPr>
                </pic:pic>
              </a:graphicData>
            </a:graphic>
          </wp:inline>
        </w:drawing>
      </w:r>
    </w:p>
    <w:p w14:paraId="74EE3F37">
      <w:pPr>
        <w:spacing w:before="39" w:line="222" w:lineRule="auto"/>
        <w:ind w:left="3910"/>
        <w:rPr>
          <w:rFonts w:ascii="黑体" w:hAnsi="黑体" w:eastAsia="黑体" w:cs="黑体"/>
          <w:color w:val="auto"/>
          <w:sz w:val="21"/>
          <w:szCs w:val="21"/>
          <w:highlight w:val="none"/>
        </w:rPr>
      </w:pPr>
      <w:r>
        <w:rPr>
          <w:rFonts w:ascii="黑体" w:hAnsi="黑体" w:eastAsia="黑体" w:cs="黑体"/>
          <w:color w:val="auto"/>
          <w:spacing w:val="-8"/>
          <w:sz w:val="21"/>
          <w:szCs w:val="21"/>
          <w:highlight w:val="none"/>
        </w:rPr>
        <w:t>应急救灾</w:t>
      </w:r>
    </w:p>
    <w:p w14:paraId="50AE20F4">
      <w:pPr>
        <w:pStyle w:val="11"/>
        <w:spacing w:before="174" w:line="220" w:lineRule="auto"/>
        <w:ind w:left="3020" w:firstLine="177" w:firstLineChars="100"/>
        <w:rPr>
          <w:rFonts w:hint="eastAsia" w:ascii="Times New Roman" w:hAnsi="Times New Roman" w:eastAsia="Times New Roman" w:cs="Times New Roman"/>
          <w:color w:val="auto"/>
          <w:spacing w:val="-12"/>
          <w:w w:val="96"/>
          <w:sz w:val="21"/>
          <w:szCs w:val="21"/>
          <w:highlight w:val="none"/>
          <w:lang w:eastAsia="zh-CN"/>
        </w:rPr>
      </w:pPr>
      <w:r>
        <w:rPr>
          <w:rFonts w:hint="eastAsia" w:ascii="Times New Roman" w:hAnsi="Times New Roman" w:eastAsia="Times New Roman" w:cs="Times New Roman"/>
          <w:color w:val="auto"/>
          <w:spacing w:val="-12"/>
          <w:w w:val="96"/>
          <w:sz w:val="21"/>
          <w:szCs w:val="21"/>
          <w:highlight w:val="none"/>
          <w:lang w:eastAsia="zh-CN"/>
        </w:rPr>
        <w:t>数量：5组   质量： ××kg</w:t>
      </w:r>
    </w:p>
    <w:p w14:paraId="73D80319">
      <w:pPr>
        <w:pStyle w:val="11"/>
        <w:spacing w:before="174" w:line="220" w:lineRule="auto"/>
        <w:ind w:left="3020"/>
        <w:rPr>
          <w:rFonts w:ascii="Times New Roman" w:hAnsi="Times New Roman" w:eastAsia="Times New Roman" w:cs="Times New Roman"/>
          <w:color w:val="auto"/>
          <w:sz w:val="21"/>
          <w:szCs w:val="21"/>
          <w:highlight w:val="none"/>
        </w:rPr>
      </w:pPr>
      <w:r>
        <w:rPr>
          <w:color w:val="auto"/>
          <w:spacing w:val="-12"/>
          <w:w w:val="96"/>
          <w:sz w:val="21"/>
          <w:szCs w:val="21"/>
          <w:highlight w:val="none"/>
        </w:rPr>
        <w:t>体积：</w:t>
      </w:r>
      <w:r>
        <w:rPr>
          <w:rFonts w:ascii="Times New Roman" w:hAnsi="Times New Roman" w:eastAsia="Times New Roman" w:cs="Times New Roman"/>
          <w:color w:val="auto"/>
          <w:spacing w:val="-12"/>
          <w:w w:val="96"/>
          <w:sz w:val="21"/>
          <w:szCs w:val="21"/>
          <w:highlight w:val="none"/>
          <w:shd w:val="clear" w:fill="C0C0FF"/>
        </w:rPr>
        <w:t>xxxmm×</w:t>
      </w:r>
      <w:r>
        <w:rPr>
          <w:rFonts w:ascii="Times New Roman" w:hAnsi="Times New Roman" w:eastAsia="Times New Roman" w:cs="Times New Roman"/>
          <w:color w:val="auto"/>
          <w:spacing w:val="16"/>
          <w:sz w:val="21"/>
          <w:szCs w:val="21"/>
          <w:highlight w:val="none"/>
        </w:rPr>
        <w:t xml:space="preserve"> </w:t>
      </w:r>
      <w:r>
        <w:rPr>
          <w:rFonts w:ascii="Times New Roman" w:hAnsi="Times New Roman" w:eastAsia="Times New Roman" w:cs="Times New Roman"/>
          <w:color w:val="auto"/>
          <w:spacing w:val="-12"/>
          <w:w w:val="96"/>
          <w:sz w:val="21"/>
          <w:szCs w:val="21"/>
          <w:highlight w:val="none"/>
          <w:shd w:val="clear" w:fill="C0C0FF"/>
        </w:rPr>
        <w:t>×xxmm</w:t>
      </w:r>
      <w:r>
        <w:rPr>
          <w:rFonts w:ascii="Times New Roman" w:hAnsi="Times New Roman" w:eastAsia="Times New Roman" w:cs="Times New Roman"/>
          <w:color w:val="auto"/>
          <w:spacing w:val="-34"/>
          <w:sz w:val="21"/>
          <w:szCs w:val="21"/>
          <w:highlight w:val="none"/>
        </w:rPr>
        <w:t xml:space="preserve"> </w:t>
      </w:r>
      <w:r>
        <w:rPr>
          <w:rFonts w:ascii="Times New Roman" w:hAnsi="Times New Roman" w:eastAsia="Times New Roman" w:cs="Times New Roman"/>
          <w:color w:val="auto"/>
          <w:spacing w:val="-12"/>
          <w:w w:val="96"/>
          <w:sz w:val="21"/>
          <w:szCs w:val="21"/>
          <w:highlight w:val="none"/>
        </w:rPr>
        <w:t>×</w:t>
      </w:r>
      <w:r>
        <w:rPr>
          <w:rFonts w:ascii="Times New Roman" w:hAnsi="Times New Roman" w:eastAsia="Times New Roman" w:cs="Times New Roman"/>
          <w:color w:val="auto"/>
          <w:spacing w:val="16"/>
          <w:w w:val="101"/>
          <w:sz w:val="21"/>
          <w:szCs w:val="21"/>
          <w:highlight w:val="none"/>
        </w:rPr>
        <w:t xml:space="preserve"> </w:t>
      </w:r>
      <w:r>
        <w:rPr>
          <w:rFonts w:ascii="Times New Roman" w:hAnsi="Times New Roman" w:eastAsia="Times New Roman" w:cs="Times New Roman"/>
          <w:color w:val="auto"/>
          <w:spacing w:val="-12"/>
          <w:w w:val="96"/>
          <w:sz w:val="21"/>
          <w:szCs w:val="21"/>
          <w:highlight w:val="none"/>
        </w:rPr>
        <w:t>×xxmm</w:t>
      </w:r>
    </w:p>
    <w:p w14:paraId="16F5E948">
      <w:pPr>
        <w:pStyle w:val="11"/>
        <w:spacing w:before="89" w:line="219" w:lineRule="auto"/>
        <w:ind w:left="3179"/>
        <w:rPr>
          <w:color w:val="auto"/>
          <w:sz w:val="22"/>
          <w:szCs w:val="22"/>
          <w:highlight w:val="none"/>
        </w:rPr>
      </w:pPr>
      <w:r>
        <w:rPr>
          <w:color w:val="auto"/>
          <w:spacing w:val="-11"/>
          <w:sz w:val="22"/>
          <w:szCs w:val="22"/>
          <w:highlight w:val="none"/>
        </w:rPr>
        <w:t>生产日期：20××年×月</w:t>
      </w:r>
    </w:p>
    <w:p w14:paraId="165B14E9">
      <w:pPr>
        <w:pStyle w:val="11"/>
        <w:spacing w:before="149" w:line="219" w:lineRule="auto"/>
        <w:ind w:left="3699"/>
        <w:rPr>
          <w:color w:val="auto"/>
          <w:sz w:val="22"/>
          <w:szCs w:val="22"/>
          <w:highlight w:val="none"/>
        </w:rPr>
      </w:pPr>
      <w:r>
        <w:rPr>
          <w:color w:val="auto"/>
          <w:spacing w:val="-13"/>
          <w:sz w:val="22"/>
          <w:szCs w:val="22"/>
          <w:highlight w:val="none"/>
        </w:rPr>
        <w:t>承制单位名称</w:t>
      </w:r>
    </w:p>
    <w:p w14:paraId="7D0560E8">
      <w:pPr>
        <w:pStyle w:val="11"/>
        <w:spacing w:before="140" w:line="220" w:lineRule="auto"/>
        <w:ind w:left="3699"/>
        <w:rPr>
          <w:color w:val="auto"/>
          <w:sz w:val="22"/>
          <w:szCs w:val="22"/>
          <w:highlight w:val="none"/>
        </w:rPr>
      </w:pPr>
      <w:r>
        <w:rPr>
          <w:color w:val="auto"/>
          <w:spacing w:val="-13"/>
          <w:sz w:val="22"/>
          <w:szCs w:val="22"/>
          <w:highlight w:val="none"/>
        </w:rPr>
        <w:t>监制单位名称</w:t>
      </w:r>
    </w:p>
    <w:p w14:paraId="30919A4A">
      <w:pPr>
        <w:spacing w:before="147" w:line="222" w:lineRule="auto"/>
        <w:ind w:left="3580"/>
        <w:rPr>
          <w:rFonts w:ascii="黑体" w:hAnsi="黑体" w:eastAsia="黑体" w:cs="黑体"/>
          <w:color w:val="auto"/>
          <w:sz w:val="22"/>
          <w:szCs w:val="22"/>
          <w:highlight w:val="none"/>
        </w:rPr>
      </w:pPr>
      <w:r>
        <w:rPr>
          <w:rFonts w:ascii="黑体" w:hAnsi="黑体" w:eastAsia="黑体" w:cs="黑体"/>
          <w:color w:val="auto"/>
          <w:spacing w:val="-5"/>
          <w:sz w:val="22"/>
          <w:szCs w:val="22"/>
          <w:highlight w:val="none"/>
        </w:rPr>
        <w:t>图</w:t>
      </w:r>
      <w:r>
        <w:rPr>
          <w:rFonts w:ascii="黑体" w:hAnsi="黑体" w:eastAsia="黑体" w:cs="黑体"/>
          <w:color w:val="auto"/>
          <w:spacing w:val="-37"/>
          <w:sz w:val="22"/>
          <w:szCs w:val="22"/>
          <w:highlight w:val="none"/>
        </w:rPr>
        <w:t xml:space="preserve"> </w:t>
      </w:r>
      <w:r>
        <w:rPr>
          <w:rFonts w:ascii="黑体" w:hAnsi="黑体" w:eastAsia="黑体" w:cs="黑体"/>
          <w:color w:val="auto"/>
          <w:spacing w:val="-5"/>
          <w:sz w:val="22"/>
          <w:szCs w:val="22"/>
          <w:highlight w:val="none"/>
        </w:rPr>
        <w:t>3  包装标志</w:t>
      </w:r>
    </w:p>
    <w:p w14:paraId="66E2E3BC">
      <w:pPr>
        <w:pStyle w:val="11"/>
        <w:spacing w:before="160" w:line="219" w:lineRule="auto"/>
        <w:ind w:left="573"/>
        <w:rPr>
          <w:color w:val="auto"/>
          <w:sz w:val="24"/>
          <w:szCs w:val="24"/>
          <w:highlight w:val="none"/>
        </w:rPr>
      </w:pPr>
      <w:r>
        <w:rPr>
          <w:rFonts w:hint="eastAsia" w:ascii="Times New Roman" w:hAnsi="Times New Roman" w:eastAsia="宋体" w:cs="Times New Roman"/>
          <w:color w:val="auto"/>
          <w:spacing w:val="-8"/>
          <w:sz w:val="24"/>
          <w:szCs w:val="24"/>
          <w:highlight w:val="none"/>
          <w:lang w:val="en-US" w:eastAsia="zh-CN"/>
        </w:rPr>
        <w:t>2</w:t>
      </w:r>
      <w:r>
        <w:rPr>
          <w:rFonts w:ascii="Times New Roman" w:hAnsi="Times New Roman" w:eastAsia="Times New Roman" w:cs="Times New Roman"/>
          <w:color w:val="auto"/>
          <w:spacing w:val="-8"/>
          <w:sz w:val="24"/>
          <w:szCs w:val="24"/>
          <w:highlight w:val="none"/>
        </w:rPr>
        <w:t xml:space="preserve">.1.1.2.    </w:t>
      </w:r>
      <w:r>
        <w:rPr>
          <w:color w:val="auto"/>
          <w:spacing w:val="-8"/>
          <w:sz w:val="24"/>
          <w:szCs w:val="24"/>
          <w:highlight w:val="none"/>
        </w:rPr>
        <w:t>印刷布局合理，字体大小适宜，字迹清</w:t>
      </w:r>
      <w:r>
        <w:rPr>
          <w:color w:val="auto"/>
          <w:spacing w:val="-9"/>
          <w:sz w:val="24"/>
          <w:szCs w:val="24"/>
          <w:highlight w:val="none"/>
        </w:rPr>
        <w:t>晰。</w:t>
      </w:r>
    </w:p>
    <w:p w14:paraId="16F274CB">
      <w:pPr>
        <w:pStyle w:val="11"/>
        <w:spacing w:before="220" w:line="221" w:lineRule="auto"/>
        <w:ind w:left="62"/>
        <w:rPr>
          <w:color w:val="auto"/>
          <w:sz w:val="24"/>
          <w:szCs w:val="24"/>
          <w:highlight w:val="none"/>
        </w:rPr>
      </w:pPr>
      <w:r>
        <w:rPr>
          <w:rFonts w:hint="eastAsia" w:ascii="Times New Roman" w:hAnsi="Times New Roman" w:eastAsia="宋体" w:cs="Times New Roman"/>
          <w:color w:val="auto"/>
          <w:spacing w:val="-4"/>
          <w:sz w:val="24"/>
          <w:szCs w:val="24"/>
          <w:highlight w:val="none"/>
          <w:lang w:val="en-US" w:eastAsia="zh-CN"/>
        </w:rPr>
        <w:t>2</w:t>
      </w:r>
      <w:r>
        <w:rPr>
          <w:rFonts w:ascii="Times New Roman" w:hAnsi="Times New Roman" w:eastAsia="Times New Roman" w:cs="Times New Roman"/>
          <w:color w:val="auto"/>
          <w:spacing w:val="-4"/>
          <w:sz w:val="24"/>
          <w:szCs w:val="24"/>
          <w:highlight w:val="none"/>
        </w:rPr>
        <w:t>.2.</w:t>
      </w:r>
      <w:r>
        <w:rPr>
          <w:rFonts w:ascii="Times New Roman" w:hAnsi="Times New Roman" w:eastAsia="Times New Roman" w:cs="Times New Roman"/>
          <w:color w:val="auto"/>
          <w:spacing w:val="39"/>
          <w:w w:val="101"/>
          <w:sz w:val="24"/>
          <w:szCs w:val="24"/>
          <w:highlight w:val="none"/>
        </w:rPr>
        <w:t xml:space="preserve"> </w:t>
      </w:r>
      <w:r>
        <w:rPr>
          <w:color w:val="auto"/>
          <w:spacing w:val="-4"/>
          <w:sz w:val="24"/>
          <w:szCs w:val="24"/>
          <w:highlight w:val="none"/>
        </w:rPr>
        <w:t>包装</w:t>
      </w:r>
    </w:p>
    <w:p w14:paraId="61315CE8">
      <w:pPr>
        <w:pStyle w:val="11"/>
        <w:spacing w:before="114" w:line="220" w:lineRule="auto"/>
        <w:ind w:left="473"/>
        <w:rPr>
          <w:color w:val="auto"/>
          <w:spacing w:val="-7"/>
          <w:sz w:val="24"/>
          <w:szCs w:val="24"/>
          <w:highlight w:val="none"/>
        </w:rPr>
      </w:pPr>
      <w:r>
        <w:rPr>
          <w:rFonts w:hint="eastAsia" w:ascii="Times New Roman" w:hAnsi="Times New Roman" w:eastAsia="宋体" w:cs="Times New Roman"/>
          <w:color w:val="auto"/>
          <w:spacing w:val="-7"/>
          <w:sz w:val="24"/>
          <w:szCs w:val="24"/>
          <w:highlight w:val="none"/>
          <w:lang w:val="en-US" w:eastAsia="zh-CN"/>
        </w:rPr>
        <w:t>2</w:t>
      </w:r>
      <w:r>
        <w:rPr>
          <w:rFonts w:ascii="Times New Roman" w:hAnsi="Times New Roman" w:eastAsia="Times New Roman" w:cs="Times New Roman"/>
          <w:color w:val="auto"/>
          <w:spacing w:val="-7"/>
          <w:sz w:val="24"/>
          <w:szCs w:val="24"/>
          <w:highlight w:val="none"/>
        </w:rPr>
        <w:t xml:space="preserve">.2.1.   </w:t>
      </w:r>
      <w:r>
        <w:rPr>
          <w:color w:val="auto"/>
          <w:spacing w:val="-7"/>
          <w:sz w:val="24"/>
          <w:szCs w:val="24"/>
          <w:highlight w:val="none"/>
        </w:rPr>
        <w:t>包装分内、外两种，内包装用透明塑料袋，外包装用纸箱。</w:t>
      </w:r>
    </w:p>
    <w:p w14:paraId="015C2AD4">
      <w:pPr>
        <w:pStyle w:val="11"/>
        <w:spacing w:before="146" w:line="219" w:lineRule="auto"/>
        <w:ind w:left="473"/>
        <w:rPr>
          <w:color w:val="auto"/>
          <w:sz w:val="24"/>
          <w:szCs w:val="24"/>
          <w:highlight w:val="none"/>
        </w:rPr>
      </w:pPr>
      <w:r>
        <w:rPr>
          <w:rFonts w:hint="eastAsia" w:ascii="Times New Roman" w:hAnsi="Times New Roman" w:eastAsia="宋体" w:cs="Times New Roman"/>
          <w:color w:val="auto"/>
          <w:spacing w:val="-4"/>
          <w:sz w:val="24"/>
          <w:szCs w:val="24"/>
          <w:highlight w:val="none"/>
          <w:lang w:val="en-US" w:eastAsia="zh-CN"/>
        </w:rPr>
        <w:t>2</w:t>
      </w:r>
      <w:r>
        <w:rPr>
          <w:rFonts w:ascii="Times New Roman" w:hAnsi="Times New Roman" w:eastAsia="Times New Roman" w:cs="Times New Roman"/>
          <w:color w:val="auto"/>
          <w:spacing w:val="-4"/>
          <w:sz w:val="24"/>
          <w:szCs w:val="24"/>
          <w:highlight w:val="none"/>
        </w:rPr>
        <w:t xml:space="preserve">.2.2.   </w:t>
      </w:r>
      <w:r>
        <w:rPr>
          <w:color w:val="auto"/>
          <w:spacing w:val="-4"/>
          <w:sz w:val="24"/>
          <w:szCs w:val="24"/>
          <w:highlight w:val="none"/>
        </w:rPr>
        <w:t>每个纸箱内桌面提手向上放5组，中间用单层瓦楞纸板隔开。</w:t>
      </w:r>
    </w:p>
    <w:p w14:paraId="08315FC5">
      <w:pPr>
        <w:pStyle w:val="11"/>
        <w:spacing w:before="118" w:line="280" w:lineRule="auto"/>
        <w:ind w:left="60" w:firstLine="412"/>
        <w:rPr>
          <w:color w:val="auto"/>
          <w:sz w:val="24"/>
          <w:szCs w:val="24"/>
          <w:highlight w:val="none"/>
        </w:rPr>
      </w:pPr>
      <w:r>
        <w:rPr>
          <w:rFonts w:hint="eastAsia" w:ascii="Times New Roman" w:hAnsi="Times New Roman" w:eastAsia="宋体" w:cs="Times New Roman"/>
          <w:color w:val="auto"/>
          <w:spacing w:val="-8"/>
          <w:sz w:val="24"/>
          <w:szCs w:val="24"/>
          <w:highlight w:val="none"/>
          <w:lang w:val="en-US" w:eastAsia="zh-CN"/>
        </w:rPr>
        <w:t>2</w:t>
      </w:r>
      <w:r>
        <w:rPr>
          <w:rFonts w:ascii="Times New Roman" w:hAnsi="Times New Roman" w:eastAsia="Times New Roman" w:cs="Times New Roman"/>
          <w:color w:val="auto"/>
          <w:spacing w:val="-8"/>
          <w:sz w:val="24"/>
          <w:szCs w:val="24"/>
          <w:highlight w:val="none"/>
        </w:rPr>
        <w:t xml:space="preserve">.2.3.    </w:t>
      </w:r>
      <w:r>
        <w:rPr>
          <w:color w:val="auto"/>
          <w:spacing w:val="-8"/>
          <w:sz w:val="24"/>
          <w:szCs w:val="24"/>
          <w:highlight w:val="none"/>
        </w:rPr>
        <w:t>每个纸箱内需附产品检验单一张，检验单样式见图4。其中“检验单”、“产品名</w:t>
      </w:r>
      <w:r>
        <w:rPr>
          <w:color w:val="auto"/>
          <w:spacing w:val="-7"/>
          <w:sz w:val="24"/>
          <w:szCs w:val="24"/>
          <w:highlight w:val="none"/>
        </w:rPr>
        <w:t>称</w:t>
      </w:r>
      <w:r>
        <w:rPr>
          <w:color w:val="auto"/>
          <w:spacing w:val="-68"/>
          <w:sz w:val="24"/>
          <w:szCs w:val="24"/>
          <w:highlight w:val="none"/>
        </w:rPr>
        <w:t xml:space="preserve"> </w:t>
      </w:r>
      <w:r>
        <w:rPr>
          <w:color w:val="auto"/>
          <w:spacing w:val="-7"/>
          <w:sz w:val="24"/>
          <w:szCs w:val="24"/>
          <w:highlight w:val="none"/>
        </w:rPr>
        <w:t>”、“</w:t>
      </w:r>
      <w:r>
        <w:rPr>
          <w:color w:val="auto"/>
          <w:spacing w:val="-76"/>
          <w:sz w:val="24"/>
          <w:szCs w:val="24"/>
          <w:highlight w:val="none"/>
        </w:rPr>
        <w:t xml:space="preserve"> </w:t>
      </w:r>
      <w:r>
        <w:rPr>
          <w:color w:val="auto"/>
          <w:spacing w:val="-7"/>
          <w:sz w:val="24"/>
          <w:szCs w:val="24"/>
          <w:highlight w:val="none"/>
        </w:rPr>
        <w:t>品等</w:t>
      </w:r>
      <w:r>
        <w:rPr>
          <w:color w:val="auto"/>
          <w:spacing w:val="-74"/>
          <w:sz w:val="24"/>
          <w:szCs w:val="24"/>
          <w:highlight w:val="none"/>
        </w:rPr>
        <w:t xml:space="preserve"> </w:t>
      </w:r>
      <w:r>
        <w:rPr>
          <w:color w:val="auto"/>
          <w:spacing w:val="-7"/>
          <w:sz w:val="24"/>
          <w:szCs w:val="24"/>
          <w:highlight w:val="none"/>
        </w:rPr>
        <w:t>”、“生产日期</w:t>
      </w:r>
      <w:r>
        <w:rPr>
          <w:color w:val="auto"/>
          <w:spacing w:val="-73"/>
          <w:sz w:val="24"/>
          <w:szCs w:val="24"/>
          <w:highlight w:val="none"/>
        </w:rPr>
        <w:t xml:space="preserve"> </w:t>
      </w:r>
      <w:r>
        <w:rPr>
          <w:color w:val="auto"/>
          <w:spacing w:val="-7"/>
          <w:sz w:val="24"/>
          <w:szCs w:val="24"/>
          <w:highlight w:val="none"/>
        </w:rPr>
        <w:t>”、“检验人员”和“承制单位名称”标题为黑体字，其他为宋 体字。检验单尺寸为</w:t>
      </w:r>
      <w:r>
        <w:rPr>
          <w:rFonts w:ascii="Times New Roman" w:hAnsi="Times New Roman" w:eastAsia="Times New Roman" w:cs="Times New Roman"/>
          <w:color w:val="auto"/>
          <w:spacing w:val="-7"/>
          <w:sz w:val="24"/>
          <w:szCs w:val="24"/>
          <w:highlight w:val="none"/>
        </w:rPr>
        <w:t>B5</w:t>
      </w:r>
      <w:r>
        <w:rPr>
          <w:color w:val="auto"/>
          <w:spacing w:val="-7"/>
          <w:sz w:val="24"/>
          <w:szCs w:val="24"/>
          <w:highlight w:val="none"/>
        </w:rPr>
        <w:t>纸的1/4。字体大小适宜。</w:t>
      </w:r>
    </w:p>
    <w:p w14:paraId="09A1DC7B">
      <w:pPr>
        <w:pStyle w:val="11"/>
        <w:spacing w:before="196" w:line="317" w:lineRule="auto"/>
        <w:ind w:left="66" w:right="21" w:firstLine="408"/>
        <w:rPr>
          <w:color w:val="auto"/>
          <w:sz w:val="24"/>
          <w:szCs w:val="24"/>
          <w:highlight w:val="none"/>
        </w:rPr>
      </w:pPr>
      <w:r>
        <w:rPr>
          <w:rFonts w:hint="eastAsia"/>
          <w:color w:val="auto"/>
          <w:spacing w:val="6"/>
          <w:sz w:val="24"/>
          <w:szCs w:val="24"/>
          <w:highlight w:val="none"/>
          <w:lang w:val="en-US" w:eastAsia="zh-CN"/>
        </w:rPr>
        <w:t>2</w:t>
      </w:r>
      <w:r>
        <w:rPr>
          <w:color w:val="auto"/>
          <w:spacing w:val="6"/>
          <w:sz w:val="24"/>
          <w:szCs w:val="24"/>
          <w:highlight w:val="none"/>
        </w:rPr>
        <w:t>.2.4. 包装用对口纸箱时，纸箱上下口盖对接处需用60</w:t>
      </w:r>
      <w:r>
        <w:rPr>
          <w:rFonts w:ascii="Times New Roman" w:hAnsi="Times New Roman" w:eastAsia="Times New Roman" w:cs="Times New Roman"/>
          <w:color w:val="auto"/>
          <w:sz w:val="24"/>
          <w:szCs w:val="24"/>
          <w:highlight w:val="none"/>
        </w:rPr>
        <w:t>mm</w:t>
      </w:r>
      <w:r>
        <w:rPr>
          <w:rFonts w:ascii="Times New Roman" w:hAnsi="Times New Roman" w:eastAsia="Times New Roman" w:cs="Times New Roman"/>
          <w:color w:val="auto"/>
          <w:spacing w:val="6"/>
          <w:sz w:val="24"/>
          <w:szCs w:val="24"/>
          <w:highlight w:val="none"/>
        </w:rPr>
        <w:t xml:space="preserve"> </w:t>
      </w:r>
      <w:r>
        <w:rPr>
          <w:color w:val="auto"/>
          <w:spacing w:val="6"/>
          <w:sz w:val="24"/>
          <w:szCs w:val="24"/>
          <w:highlight w:val="none"/>
        </w:rPr>
        <w:t>宽的胶粘带封牢，粘贴后胶粘</w:t>
      </w:r>
      <w:r>
        <w:rPr>
          <w:color w:val="auto"/>
          <w:spacing w:val="5"/>
          <w:sz w:val="24"/>
          <w:szCs w:val="24"/>
          <w:highlight w:val="none"/>
        </w:rPr>
        <w:t>带应下棱边不低于50</w:t>
      </w:r>
      <w:r>
        <w:rPr>
          <w:rFonts w:ascii="Times New Roman" w:hAnsi="Times New Roman" w:eastAsia="Times New Roman" w:cs="Times New Roman"/>
          <w:color w:val="auto"/>
          <w:sz w:val="24"/>
          <w:szCs w:val="24"/>
          <w:highlight w:val="none"/>
        </w:rPr>
        <w:t>mm</w:t>
      </w:r>
      <w:r>
        <w:rPr>
          <w:rFonts w:ascii="Times New Roman" w:hAnsi="Times New Roman" w:eastAsia="Times New Roman" w:cs="Times New Roman"/>
          <w:color w:val="auto"/>
          <w:spacing w:val="-18"/>
          <w:sz w:val="24"/>
          <w:szCs w:val="24"/>
          <w:highlight w:val="none"/>
        </w:rPr>
        <w:t xml:space="preserve"> </w:t>
      </w:r>
      <w:r>
        <w:rPr>
          <w:color w:val="auto"/>
          <w:spacing w:val="5"/>
          <w:sz w:val="24"/>
          <w:szCs w:val="24"/>
          <w:highlight w:val="none"/>
        </w:rPr>
        <w:t>。胶粘带质量应符合</w:t>
      </w:r>
      <w:r>
        <w:rPr>
          <w:rFonts w:ascii="Times New Roman" w:hAnsi="Times New Roman" w:eastAsia="Times New Roman" w:cs="Times New Roman"/>
          <w:color w:val="auto"/>
          <w:sz w:val="24"/>
          <w:szCs w:val="24"/>
          <w:highlight w:val="none"/>
        </w:rPr>
        <w:t>GJB</w:t>
      </w:r>
      <w:r>
        <w:rPr>
          <w:rFonts w:ascii="Times New Roman" w:hAnsi="Times New Roman" w:eastAsia="Times New Roman" w:cs="Times New Roman"/>
          <w:color w:val="auto"/>
          <w:spacing w:val="5"/>
          <w:sz w:val="24"/>
          <w:szCs w:val="24"/>
          <w:highlight w:val="none"/>
        </w:rPr>
        <w:t xml:space="preserve">    3840-1999</w:t>
      </w:r>
      <w:r>
        <w:rPr>
          <w:color w:val="auto"/>
          <w:spacing w:val="5"/>
          <w:sz w:val="24"/>
          <w:szCs w:val="24"/>
          <w:highlight w:val="none"/>
        </w:rPr>
        <w:t>中Ⅱ型的规定。</w:t>
      </w:r>
    </w:p>
    <w:p w14:paraId="084A9F79">
      <w:pPr>
        <w:pStyle w:val="11"/>
        <w:spacing w:before="161" w:line="261" w:lineRule="auto"/>
        <w:ind w:left="83" w:right="21" w:firstLine="390"/>
        <w:rPr>
          <w:color w:val="auto"/>
          <w:sz w:val="24"/>
          <w:szCs w:val="24"/>
          <w:highlight w:val="none"/>
        </w:rPr>
      </w:pPr>
      <w:r>
        <w:rPr>
          <w:rFonts w:hint="eastAsia"/>
          <w:color w:val="auto"/>
          <w:spacing w:val="9"/>
          <w:sz w:val="24"/>
          <w:szCs w:val="24"/>
          <w:highlight w:val="none"/>
          <w:lang w:val="en-US" w:eastAsia="zh-CN"/>
        </w:rPr>
        <w:t>2</w:t>
      </w:r>
      <w:r>
        <w:rPr>
          <w:color w:val="auto"/>
          <w:spacing w:val="9"/>
          <w:sz w:val="24"/>
          <w:szCs w:val="24"/>
          <w:highlight w:val="none"/>
        </w:rPr>
        <w:t xml:space="preserve">.2.5. 捆箱用 </w:t>
      </w:r>
      <w:r>
        <w:rPr>
          <w:rFonts w:ascii="Times New Roman" w:hAnsi="Times New Roman" w:eastAsia="Times New Roman" w:cs="Times New Roman"/>
          <w:color w:val="auto"/>
          <w:sz w:val="24"/>
          <w:szCs w:val="24"/>
          <w:highlight w:val="none"/>
        </w:rPr>
        <w:t>PP</w:t>
      </w:r>
      <w:r>
        <w:rPr>
          <w:rFonts w:ascii="Times New Roman" w:hAnsi="Times New Roman" w:eastAsia="Times New Roman" w:cs="Times New Roman"/>
          <w:color w:val="auto"/>
          <w:spacing w:val="9"/>
          <w:sz w:val="24"/>
          <w:szCs w:val="24"/>
          <w:highlight w:val="none"/>
        </w:rPr>
        <w:t xml:space="preserve">12008   </w:t>
      </w:r>
      <w:r>
        <w:rPr>
          <w:rFonts w:ascii="Times New Roman" w:hAnsi="Times New Roman" w:eastAsia="Times New Roman" w:cs="Times New Roman"/>
          <w:color w:val="auto"/>
          <w:spacing w:val="8"/>
          <w:sz w:val="24"/>
          <w:szCs w:val="24"/>
          <w:highlight w:val="none"/>
        </w:rPr>
        <w:t xml:space="preserve">J </w:t>
      </w:r>
      <w:r>
        <w:rPr>
          <w:color w:val="auto"/>
          <w:spacing w:val="8"/>
          <w:sz w:val="24"/>
          <w:szCs w:val="24"/>
          <w:highlight w:val="none"/>
        </w:rPr>
        <w:t>塑料打包带捆成“#</w:t>
      </w:r>
      <w:r>
        <w:rPr>
          <w:color w:val="auto"/>
          <w:spacing w:val="-69"/>
          <w:sz w:val="24"/>
          <w:szCs w:val="24"/>
          <w:highlight w:val="none"/>
        </w:rPr>
        <w:t xml:space="preserve"> </w:t>
      </w:r>
      <w:r>
        <w:rPr>
          <w:color w:val="auto"/>
          <w:spacing w:val="8"/>
          <w:sz w:val="24"/>
          <w:szCs w:val="24"/>
          <w:highlight w:val="none"/>
        </w:rPr>
        <w:t>”字形，横竖互压，捆扎应严紧牢固。塑</w:t>
      </w:r>
      <w:r>
        <w:rPr>
          <w:color w:val="auto"/>
          <w:spacing w:val="-4"/>
          <w:sz w:val="24"/>
          <w:szCs w:val="24"/>
          <w:highlight w:val="none"/>
        </w:rPr>
        <w:t>料打包带质量应符合QB/T 3811—1999中一等品的规定。</w:t>
      </w:r>
    </w:p>
    <w:p w14:paraId="798A695A">
      <w:pPr>
        <w:spacing w:line="51" w:lineRule="exact"/>
        <w:rPr>
          <w:color w:val="auto"/>
          <w:sz w:val="24"/>
          <w:szCs w:val="24"/>
          <w:highlight w:val="none"/>
        </w:rPr>
      </w:pPr>
    </w:p>
    <w:tbl>
      <w:tblPr>
        <w:tblStyle w:val="42"/>
        <w:tblW w:w="5024" w:type="dxa"/>
        <w:tblInd w:w="18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3"/>
        <w:gridCol w:w="2911"/>
      </w:tblGrid>
      <w:tr w14:paraId="6D4963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5024" w:type="dxa"/>
            <w:gridSpan w:val="2"/>
            <w:vAlign w:val="top"/>
          </w:tcPr>
          <w:p w14:paraId="5E2FC636">
            <w:pPr>
              <w:spacing w:before="190" w:line="228" w:lineRule="auto"/>
              <w:ind w:left="2177"/>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检验单</w:t>
            </w:r>
          </w:p>
        </w:tc>
      </w:tr>
      <w:tr w14:paraId="48D61D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113" w:type="dxa"/>
            <w:vAlign w:val="top"/>
          </w:tcPr>
          <w:p w14:paraId="46BEC0CE">
            <w:pPr>
              <w:spacing w:before="182" w:line="228" w:lineRule="auto"/>
              <w:ind w:left="638"/>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产品名称</w:t>
            </w:r>
          </w:p>
        </w:tc>
        <w:tc>
          <w:tcPr>
            <w:tcW w:w="2911" w:type="dxa"/>
            <w:vAlign w:val="top"/>
          </w:tcPr>
          <w:p w14:paraId="3ABD7A67">
            <w:pPr>
              <w:spacing w:before="182" w:line="228" w:lineRule="auto"/>
              <w:ind w:left="195"/>
              <w:rPr>
                <w:rFonts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lang w:eastAsia="zh-CN"/>
              </w:rPr>
              <w:t>应急救灾</w:t>
            </w:r>
            <w:r>
              <w:rPr>
                <w:rFonts w:ascii="宋体" w:hAnsi="宋体" w:eastAsia="宋体" w:cs="宋体"/>
                <w:color w:val="auto"/>
                <w:spacing w:val="7"/>
                <w:sz w:val="24"/>
                <w:szCs w:val="24"/>
                <w:highlight w:val="none"/>
              </w:rPr>
              <w:t>(塑料)折叠桌、凳</w:t>
            </w:r>
          </w:p>
        </w:tc>
      </w:tr>
      <w:tr w14:paraId="19031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113" w:type="dxa"/>
            <w:vAlign w:val="top"/>
          </w:tcPr>
          <w:p w14:paraId="76EFF34C">
            <w:pPr>
              <w:spacing w:before="185" w:line="228" w:lineRule="auto"/>
              <w:ind w:left="814"/>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品</w:t>
            </w:r>
            <w:r>
              <w:rPr>
                <w:rFonts w:ascii="宋体" w:hAnsi="宋体" w:eastAsia="宋体" w:cs="宋体"/>
                <w:color w:val="auto"/>
                <w:spacing w:val="42"/>
                <w:sz w:val="24"/>
                <w:szCs w:val="24"/>
                <w:highlight w:val="none"/>
              </w:rPr>
              <w:t xml:space="preserve"> </w:t>
            </w:r>
            <w:r>
              <w:rPr>
                <w:rFonts w:ascii="宋体" w:hAnsi="宋体" w:eastAsia="宋体" w:cs="宋体"/>
                <w:color w:val="auto"/>
                <w:spacing w:val="-9"/>
                <w:sz w:val="24"/>
                <w:szCs w:val="24"/>
                <w:highlight w:val="none"/>
              </w:rPr>
              <w:t>等</w:t>
            </w:r>
          </w:p>
        </w:tc>
        <w:tc>
          <w:tcPr>
            <w:tcW w:w="2911" w:type="dxa"/>
            <w:vAlign w:val="top"/>
          </w:tcPr>
          <w:p w14:paraId="1179377A">
            <w:pPr>
              <w:spacing w:before="185" w:line="228" w:lineRule="auto"/>
              <w:ind w:left="986"/>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合格品</w:t>
            </w:r>
            <w:r>
              <w:rPr>
                <w:rFonts w:ascii="宋体" w:hAnsi="宋体" w:eastAsia="宋体" w:cs="宋体"/>
                <w:color w:val="auto"/>
                <w:spacing w:val="25"/>
                <w:sz w:val="24"/>
                <w:szCs w:val="24"/>
                <w:highlight w:val="none"/>
              </w:rPr>
              <w:t xml:space="preserve"> </w:t>
            </w:r>
            <w:r>
              <w:rPr>
                <w:rFonts w:ascii="宋体" w:hAnsi="宋体" w:eastAsia="宋体" w:cs="宋体"/>
                <w:color w:val="auto"/>
                <w:spacing w:val="3"/>
                <w:sz w:val="24"/>
                <w:szCs w:val="24"/>
                <w:highlight w:val="none"/>
              </w:rPr>
              <w:t>组</w:t>
            </w:r>
          </w:p>
        </w:tc>
      </w:tr>
      <w:tr w14:paraId="794F0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2113" w:type="dxa"/>
            <w:vAlign w:val="top"/>
          </w:tcPr>
          <w:p w14:paraId="6CB84F55">
            <w:pPr>
              <w:spacing w:before="190" w:line="228" w:lineRule="auto"/>
              <w:ind w:left="640"/>
              <w:rPr>
                <w:rFonts w:ascii="宋体" w:hAnsi="宋体" w:eastAsia="宋体" w:cs="宋体"/>
                <w:color w:val="auto"/>
                <w:sz w:val="24"/>
                <w:szCs w:val="24"/>
                <w:highlight w:val="none"/>
              </w:rPr>
            </w:pPr>
            <w:r>
              <w:rPr>
                <w:rFonts w:ascii="宋体" w:hAnsi="宋体" w:eastAsia="宋体" w:cs="宋体"/>
                <w:color w:val="auto"/>
                <w:spacing w:val="9"/>
                <w:sz w:val="24"/>
                <w:szCs w:val="24"/>
                <w:highlight w:val="none"/>
              </w:rPr>
              <w:t>生产日期</w:t>
            </w:r>
          </w:p>
        </w:tc>
        <w:tc>
          <w:tcPr>
            <w:tcW w:w="2911" w:type="dxa"/>
            <w:vAlign w:val="top"/>
          </w:tcPr>
          <w:p w14:paraId="52108E36">
            <w:pPr>
              <w:spacing w:before="190" w:line="228" w:lineRule="auto"/>
              <w:ind w:left="1195"/>
              <w:rPr>
                <w:rFonts w:ascii="宋体" w:hAnsi="宋体" w:eastAsia="宋体" w:cs="宋体"/>
                <w:color w:val="auto"/>
                <w:sz w:val="24"/>
                <w:szCs w:val="24"/>
                <w:highlight w:val="none"/>
              </w:rPr>
            </w:pPr>
            <w:r>
              <w:rPr>
                <w:rFonts w:ascii="宋体" w:hAnsi="宋体" w:eastAsia="宋体" w:cs="宋体"/>
                <w:color w:val="auto"/>
                <w:sz w:val="24"/>
                <w:szCs w:val="24"/>
                <w:highlight w:val="none"/>
              </w:rPr>
              <w:t>年</w:t>
            </w:r>
            <w:r>
              <w:rPr>
                <w:rFonts w:ascii="宋体" w:hAnsi="宋体" w:eastAsia="宋体" w:cs="宋体"/>
                <w:color w:val="auto"/>
                <w:spacing w:val="73"/>
                <w:sz w:val="24"/>
                <w:szCs w:val="24"/>
                <w:highlight w:val="none"/>
              </w:rPr>
              <w:t xml:space="preserve"> </w:t>
            </w:r>
            <w:r>
              <w:rPr>
                <w:rFonts w:ascii="宋体" w:hAnsi="宋体" w:eastAsia="宋体" w:cs="宋体"/>
                <w:color w:val="auto"/>
                <w:sz w:val="24"/>
                <w:szCs w:val="24"/>
                <w:highlight w:val="none"/>
              </w:rPr>
              <w:t>月</w:t>
            </w:r>
          </w:p>
        </w:tc>
      </w:tr>
      <w:tr w14:paraId="6C957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113" w:type="dxa"/>
            <w:vAlign w:val="top"/>
          </w:tcPr>
          <w:p w14:paraId="30823DBD">
            <w:pPr>
              <w:spacing w:before="191" w:line="228" w:lineRule="auto"/>
              <w:ind w:left="638"/>
              <w:rPr>
                <w:rFonts w:ascii="宋体" w:hAnsi="宋体" w:eastAsia="宋体" w:cs="宋体"/>
                <w:color w:val="auto"/>
                <w:sz w:val="24"/>
                <w:szCs w:val="24"/>
                <w:highlight w:val="none"/>
              </w:rPr>
            </w:pPr>
            <w:r>
              <w:rPr>
                <w:rFonts w:ascii="宋体" w:hAnsi="宋体" w:eastAsia="宋体" w:cs="宋体"/>
                <w:color w:val="auto"/>
                <w:spacing w:val="12"/>
                <w:sz w:val="24"/>
                <w:szCs w:val="24"/>
                <w:highlight w:val="none"/>
              </w:rPr>
              <w:t>检验人员</w:t>
            </w:r>
          </w:p>
        </w:tc>
        <w:tc>
          <w:tcPr>
            <w:tcW w:w="2911" w:type="dxa"/>
            <w:vAlign w:val="top"/>
          </w:tcPr>
          <w:p w14:paraId="1AB0C9B7">
            <w:pPr>
              <w:spacing w:before="191" w:line="228" w:lineRule="auto"/>
              <w:ind w:left="760"/>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(检验人员工号)</w:t>
            </w:r>
          </w:p>
        </w:tc>
      </w:tr>
      <w:tr w14:paraId="0D057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2113" w:type="dxa"/>
            <w:vAlign w:val="top"/>
          </w:tcPr>
          <w:p w14:paraId="2A29BE7E">
            <w:pPr>
              <w:spacing w:before="194" w:line="228" w:lineRule="auto"/>
              <w:ind w:left="427"/>
              <w:rPr>
                <w:rFonts w:ascii="宋体" w:hAnsi="宋体" w:eastAsia="宋体" w:cs="宋体"/>
                <w:color w:val="auto"/>
                <w:sz w:val="24"/>
                <w:szCs w:val="24"/>
                <w:highlight w:val="none"/>
              </w:rPr>
            </w:pPr>
            <w:r>
              <w:rPr>
                <w:rFonts w:ascii="宋体" w:hAnsi="宋体" w:eastAsia="宋体" w:cs="宋体"/>
                <w:color w:val="auto"/>
                <w:spacing w:val="6"/>
                <w:sz w:val="24"/>
                <w:szCs w:val="24"/>
                <w:highlight w:val="none"/>
              </w:rPr>
              <w:t>承制单位名称</w:t>
            </w:r>
          </w:p>
        </w:tc>
        <w:tc>
          <w:tcPr>
            <w:tcW w:w="2911" w:type="dxa"/>
            <w:vAlign w:val="top"/>
          </w:tcPr>
          <w:p w14:paraId="5418F4FE">
            <w:pPr>
              <w:spacing w:before="194" w:line="228" w:lineRule="auto"/>
              <w:ind w:left="760"/>
              <w:rPr>
                <w:rFonts w:ascii="宋体" w:hAnsi="宋体" w:eastAsia="宋体" w:cs="宋体"/>
                <w:color w:val="auto"/>
                <w:sz w:val="24"/>
                <w:szCs w:val="24"/>
                <w:highlight w:val="none"/>
              </w:rPr>
            </w:pPr>
            <w:r>
              <w:rPr>
                <w:rFonts w:ascii="宋体" w:hAnsi="宋体" w:eastAsia="宋体" w:cs="宋体"/>
                <w:color w:val="auto"/>
                <w:spacing w:val="7"/>
                <w:sz w:val="24"/>
                <w:szCs w:val="24"/>
                <w:highlight w:val="none"/>
              </w:rPr>
              <w:t>(承制单位全称)</w:t>
            </w:r>
          </w:p>
        </w:tc>
      </w:tr>
    </w:tbl>
    <w:p w14:paraId="1AED253C">
      <w:pPr>
        <w:spacing w:before="160" w:line="222" w:lineRule="auto"/>
        <w:ind w:left="3485"/>
        <w:rPr>
          <w:rFonts w:ascii="黑体" w:hAnsi="黑体" w:eastAsia="黑体" w:cs="黑体"/>
          <w:color w:val="auto"/>
          <w:sz w:val="24"/>
          <w:szCs w:val="24"/>
          <w:highlight w:val="none"/>
        </w:rPr>
      </w:pPr>
      <w:r>
        <w:rPr>
          <w:rFonts w:ascii="黑体" w:hAnsi="黑体" w:eastAsia="黑体" w:cs="黑体"/>
          <w:color w:val="auto"/>
          <w:spacing w:val="-7"/>
          <w:sz w:val="24"/>
          <w:szCs w:val="24"/>
          <w:highlight w:val="none"/>
        </w:rPr>
        <w:t>图</w:t>
      </w:r>
      <w:r>
        <w:rPr>
          <w:rFonts w:ascii="黑体" w:hAnsi="黑体" w:eastAsia="黑体" w:cs="黑体"/>
          <w:color w:val="auto"/>
          <w:spacing w:val="-35"/>
          <w:sz w:val="24"/>
          <w:szCs w:val="24"/>
          <w:highlight w:val="none"/>
        </w:rPr>
        <w:t xml:space="preserve"> </w:t>
      </w:r>
      <w:r>
        <w:rPr>
          <w:rFonts w:ascii="黑体" w:hAnsi="黑体" w:eastAsia="黑体" w:cs="黑体"/>
          <w:color w:val="auto"/>
          <w:spacing w:val="-7"/>
          <w:sz w:val="24"/>
          <w:szCs w:val="24"/>
          <w:highlight w:val="none"/>
        </w:rPr>
        <w:t>4</w:t>
      </w:r>
      <w:r>
        <w:rPr>
          <w:rFonts w:ascii="黑体" w:hAnsi="黑体" w:eastAsia="黑体" w:cs="黑体"/>
          <w:color w:val="auto"/>
          <w:spacing w:val="8"/>
          <w:sz w:val="24"/>
          <w:szCs w:val="24"/>
          <w:highlight w:val="none"/>
        </w:rPr>
        <w:t xml:space="preserve">  </w:t>
      </w:r>
      <w:r>
        <w:rPr>
          <w:rFonts w:ascii="黑体" w:hAnsi="黑体" w:eastAsia="黑体" w:cs="黑体"/>
          <w:color w:val="auto"/>
          <w:spacing w:val="-7"/>
          <w:sz w:val="24"/>
          <w:szCs w:val="24"/>
          <w:highlight w:val="none"/>
        </w:rPr>
        <w:t>检验单样式</w:t>
      </w:r>
    </w:p>
    <w:p w14:paraId="50DCFA44">
      <w:pPr>
        <w:pStyle w:val="11"/>
        <w:spacing w:before="230" w:line="228" w:lineRule="auto"/>
        <w:ind w:left="62"/>
        <w:rPr>
          <w:rFonts w:hint="eastAsia"/>
          <w:color w:val="auto"/>
          <w:spacing w:val="5"/>
          <w:sz w:val="24"/>
          <w:szCs w:val="24"/>
          <w:highlight w:val="none"/>
          <w:lang w:val="en-US" w:eastAsia="zh-CN"/>
        </w:rPr>
      </w:pPr>
    </w:p>
    <w:p w14:paraId="66152BE3">
      <w:pPr>
        <w:pStyle w:val="11"/>
        <w:spacing w:before="230" w:line="228" w:lineRule="auto"/>
        <w:ind w:left="62"/>
        <w:rPr>
          <w:color w:val="auto"/>
          <w:sz w:val="24"/>
          <w:szCs w:val="24"/>
          <w:highlight w:val="none"/>
        </w:rPr>
      </w:pPr>
      <w:r>
        <w:rPr>
          <w:rFonts w:hint="eastAsia"/>
          <w:color w:val="auto"/>
          <w:spacing w:val="5"/>
          <w:sz w:val="24"/>
          <w:szCs w:val="24"/>
          <w:highlight w:val="none"/>
          <w:lang w:val="en-US" w:eastAsia="zh-CN"/>
        </w:rPr>
        <w:t>2</w:t>
      </w:r>
      <w:r>
        <w:rPr>
          <w:color w:val="auto"/>
          <w:spacing w:val="5"/>
          <w:sz w:val="24"/>
          <w:szCs w:val="24"/>
          <w:highlight w:val="none"/>
        </w:rPr>
        <w:t>.3.</w:t>
      </w:r>
      <w:r>
        <w:rPr>
          <w:b/>
          <w:bCs/>
          <w:color w:val="auto"/>
          <w:spacing w:val="5"/>
          <w:sz w:val="24"/>
          <w:szCs w:val="24"/>
          <w:highlight w:val="none"/>
        </w:rPr>
        <w:t>运输与贮存</w:t>
      </w:r>
    </w:p>
    <w:p w14:paraId="4CFE8ED2">
      <w:pPr>
        <w:pStyle w:val="11"/>
        <w:spacing w:before="125" w:line="281" w:lineRule="auto"/>
        <w:ind w:left="60" w:right="26" w:firstLine="412"/>
        <w:rPr>
          <w:color w:val="auto"/>
          <w:sz w:val="24"/>
          <w:szCs w:val="24"/>
          <w:highlight w:val="none"/>
        </w:rPr>
      </w:pPr>
      <w:r>
        <w:rPr>
          <w:rFonts w:hint="eastAsia" w:ascii="Times New Roman" w:hAnsi="Times New Roman" w:eastAsia="宋体" w:cs="Times New Roman"/>
          <w:color w:val="auto"/>
          <w:spacing w:val="-10"/>
          <w:sz w:val="24"/>
          <w:szCs w:val="24"/>
          <w:highlight w:val="none"/>
          <w:lang w:val="en-US" w:eastAsia="zh-CN"/>
        </w:rPr>
        <w:t>2</w:t>
      </w:r>
      <w:r>
        <w:rPr>
          <w:rFonts w:ascii="Times New Roman" w:hAnsi="Times New Roman" w:eastAsia="Times New Roman" w:cs="Times New Roman"/>
          <w:color w:val="auto"/>
          <w:spacing w:val="-10"/>
          <w:sz w:val="24"/>
          <w:szCs w:val="24"/>
          <w:highlight w:val="none"/>
        </w:rPr>
        <w:t xml:space="preserve">.3.1.   </w:t>
      </w:r>
      <w:r>
        <w:rPr>
          <w:color w:val="auto"/>
          <w:spacing w:val="-10"/>
          <w:sz w:val="24"/>
          <w:szCs w:val="24"/>
          <w:highlight w:val="none"/>
        </w:rPr>
        <w:t>包装箱在运输、贮存中严禁露天堆放。应注意防潮，不得日晒雨淋。搬运、装卸过</w:t>
      </w:r>
      <w:r>
        <w:rPr>
          <w:color w:val="auto"/>
          <w:spacing w:val="-11"/>
          <w:sz w:val="24"/>
          <w:szCs w:val="24"/>
          <w:highlight w:val="none"/>
        </w:rPr>
        <w:t>程中严禁抛摔。</w:t>
      </w:r>
    </w:p>
    <w:p w14:paraId="45EB0B05">
      <w:pPr>
        <w:pStyle w:val="11"/>
        <w:spacing w:before="122" w:line="217" w:lineRule="auto"/>
        <w:ind w:right="3"/>
        <w:jc w:val="left"/>
        <w:rPr>
          <w:color w:val="auto"/>
          <w:sz w:val="24"/>
          <w:szCs w:val="24"/>
          <w:highlight w:val="none"/>
        </w:rPr>
      </w:pPr>
      <w:r>
        <w:rPr>
          <w:rFonts w:hint="eastAsia" w:ascii="Times New Roman" w:hAnsi="Times New Roman" w:eastAsia="宋体" w:cs="Times New Roman"/>
          <w:color w:val="auto"/>
          <w:spacing w:val="-3"/>
          <w:sz w:val="24"/>
          <w:szCs w:val="24"/>
          <w:highlight w:val="none"/>
          <w:lang w:val="en-US" w:eastAsia="zh-CN"/>
        </w:rPr>
        <w:t>2</w:t>
      </w:r>
      <w:r>
        <w:rPr>
          <w:rFonts w:ascii="Times New Roman" w:hAnsi="Times New Roman" w:eastAsia="Times New Roman" w:cs="Times New Roman"/>
          <w:color w:val="auto"/>
          <w:spacing w:val="-3"/>
          <w:sz w:val="24"/>
          <w:szCs w:val="24"/>
          <w:highlight w:val="none"/>
        </w:rPr>
        <w:t>.3.2.</w:t>
      </w:r>
      <w:r>
        <w:rPr>
          <w:rFonts w:ascii="Times New Roman" w:hAnsi="Times New Roman" w:eastAsia="Times New Roman" w:cs="Times New Roman"/>
          <w:color w:val="auto"/>
          <w:spacing w:val="15"/>
          <w:sz w:val="24"/>
          <w:szCs w:val="24"/>
          <w:highlight w:val="none"/>
        </w:rPr>
        <w:t xml:space="preserve">   </w:t>
      </w:r>
      <w:r>
        <w:rPr>
          <w:color w:val="auto"/>
          <w:spacing w:val="-3"/>
          <w:sz w:val="24"/>
          <w:szCs w:val="24"/>
          <w:highlight w:val="none"/>
        </w:rPr>
        <w:t>包装箱贮存的环境温度为-20℃~+30℃,相对湿度不得大于80%。码</w:t>
      </w:r>
      <w:r>
        <w:rPr>
          <w:color w:val="auto"/>
          <w:spacing w:val="-4"/>
          <w:sz w:val="24"/>
          <w:szCs w:val="24"/>
          <w:highlight w:val="none"/>
        </w:rPr>
        <w:t>垛高度不超过</w:t>
      </w:r>
      <w:r>
        <w:rPr>
          <w:rFonts w:ascii="Times New Roman" w:hAnsi="Times New Roman" w:eastAsia="Times New Roman" w:cs="Times New Roman"/>
          <w:color w:val="auto"/>
          <w:spacing w:val="-4"/>
          <w:sz w:val="24"/>
          <w:szCs w:val="24"/>
          <w:highlight w:val="none"/>
        </w:rPr>
        <w:t>5m</w:t>
      </w:r>
      <w:r>
        <w:rPr>
          <w:color w:val="auto"/>
          <w:spacing w:val="-4"/>
          <w:sz w:val="24"/>
          <w:szCs w:val="24"/>
          <w:highlight w:val="none"/>
        </w:rPr>
        <w:t>。</w:t>
      </w:r>
    </w:p>
    <w:p w14:paraId="39817755">
      <w:pPr>
        <w:spacing w:line="179" w:lineRule="auto"/>
        <w:rPr>
          <w:color w:val="auto"/>
          <w:sz w:val="18"/>
          <w:szCs w:val="18"/>
          <w:highlight w:val="none"/>
        </w:rPr>
        <w:sectPr>
          <w:headerReference r:id="rId3" w:type="default"/>
          <w:footerReference r:id="rId4" w:type="default"/>
          <w:pgSz w:w="11910" w:h="16850"/>
          <w:pgMar w:top="1432" w:right="1673" w:bottom="961" w:left="1605" w:header="0" w:footer="673" w:gutter="0"/>
          <w:pgNumType w:fmt="decimal"/>
          <w:cols w:space="720" w:num="1"/>
        </w:sectPr>
      </w:pPr>
    </w:p>
    <w:p w14:paraId="48F9B6E2">
      <w:pPr>
        <w:spacing w:line="253" w:lineRule="auto"/>
        <w:rPr>
          <w:rFonts w:ascii="Arial"/>
          <w:color w:val="auto"/>
          <w:sz w:val="21"/>
          <w:highlight w:val="none"/>
        </w:rPr>
      </w:pPr>
    </w:p>
    <w:p w14:paraId="7D344AB4">
      <w:pPr>
        <w:spacing w:line="253" w:lineRule="auto"/>
        <w:rPr>
          <w:rFonts w:ascii="Arial"/>
          <w:color w:val="auto"/>
          <w:sz w:val="21"/>
          <w:highlight w:val="none"/>
        </w:rPr>
      </w:pPr>
    </w:p>
    <w:p w14:paraId="099D293C">
      <w:pPr>
        <w:spacing w:line="254" w:lineRule="auto"/>
        <w:rPr>
          <w:rFonts w:ascii="Arial"/>
          <w:color w:val="auto"/>
          <w:sz w:val="21"/>
          <w:highlight w:val="none"/>
        </w:rPr>
      </w:pPr>
    </w:p>
    <w:p w14:paraId="19DCEDE0">
      <w:pPr>
        <w:spacing w:before="72" w:line="222" w:lineRule="auto"/>
        <w:ind w:left="3963"/>
        <w:rPr>
          <w:rFonts w:ascii="Arial" w:hAnsi="Arial" w:eastAsia="Arial" w:cs="Arial"/>
          <w:color w:val="auto"/>
          <w:sz w:val="24"/>
          <w:szCs w:val="24"/>
          <w:highlight w:val="none"/>
        </w:rPr>
      </w:pPr>
      <w:r>
        <w:rPr>
          <w:rFonts w:ascii="黑体" w:hAnsi="黑体" w:eastAsia="黑体" w:cs="黑体"/>
          <w:b/>
          <w:bCs/>
          <w:color w:val="auto"/>
          <w:spacing w:val="-11"/>
          <w:sz w:val="24"/>
          <w:szCs w:val="24"/>
          <w:highlight w:val="none"/>
        </w:rPr>
        <w:t>附</w:t>
      </w:r>
      <w:r>
        <w:rPr>
          <w:rFonts w:ascii="黑体" w:hAnsi="黑体" w:eastAsia="黑体" w:cs="黑体"/>
          <w:color w:val="auto"/>
          <w:spacing w:val="68"/>
          <w:sz w:val="24"/>
          <w:szCs w:val="24"/>
          <w:highlight w:val="none"/>
        </w:rPr>
        <w:t xml:space="preserve"> </w:t>
      </w:r>
      <w:r>
        <w:rPr>
          <w:rFonts w:ascii="黑体" w:hAnsi="黑体" w:eastAsia="黑体" w:cs="黑体"/>
          <w:b/>
          <w:bCs/>
          <w:color w:val="auto"/>
          <w:spacing w:val="-11"/>
          <w:sz w:val="24"/>
          <w:szCs w:val="24"/>
          <w:highlight w:val="none"/>
        </w:rPr>
        <w:t>录</w:t>
      </w:r>
      <w:r>
        <w:rPr>
          <w:rFonts w:ascii="黑体" w:hAnsi="黑体" w:eastAsia="黑体" w:cs="黑体"/>
          <w:color w:val="auto"/>
          <w:spacing w:val="74"/>
          <w:sz w:val="24"/>
          <w:szCs w:val="24"/>
          <w:highlight w:val="none"/>
        </w:rPr>
        <w:t xml:space="preserve"> </w:t>
      </w:r>
      <w:r>
        <w:rPr>
          <w:rFonts w:ascii="Arial" w:hAnsi="Arial" w:eastAsia="Arial" w:cs="Arial"/>
          <w:color w:val="auto"/>
          <w:spacing w:val="-11"/>
          <w:sz w:val="24"/>
          <w:szCs w:val="24"/>
          <w:highlight w:val="none"/>
        </w:rPr>
        <w:t>A</w:t>
      </w:r>
    </w:p>
    <w:p w14:paraId="6409F1FB">
      <w:pPr>
        <w:spacing w:line="400" w:lineRule="auto"/>
        <w:rPr>
          <w:rFonts w:ascii="Arial"/>
          <w:color w:val="auto"/>
          <w:sz w:val="24"/>
          <w:szCs w:val="24"/>
          <w:highlight w:val="none"/>
        </w:rPr>
      </w:pPr>
    </w:p>
    <w:p w14:paraId="2273703F">
      <w:pPr>
        <w:pStyle w:val="11"/>
        <w:spacing w:before="72" w:line="219" w:lineRule="auto"/>
        <w:ind w:left="3827"/>
        <w:rPr>
          <w:color w:val="auto"/>
          <w:sz w:val="24"/>
          <w:szCs w:val="24"/>
          <w:highlight w:val="none"/>
        </w:rPr>
      </w:pPr>
      <w:r>
        <w:rPr>
          <w:color w:val="auto"/>
          <w:spacing w:val="-12"/>
          <w:sz w:val="24"/>
          <w:szCs w:val="24"/>
          <w:highlight w:val="none"/>
        </w:rPr>
        <w:t>(规范性附录)</w:t>
      </w:r>
    </w:p>
    <w:p w14:paraId="521D86B3">
      <w:pPr>
        <w:pStyle w:val="11"/>
        <w:spacing w:before="149" w:line="220" w:lineRule="auto"/>
        <w:ind w:left="3189"/>
        <w:rPr>
          <w:color w:val="auto"/>
          <w:sz w:val="24"/>
          <w:szCs w:val="24"/>
          <w:highlight w:val="none"/>
        </w:rPr>
      </w:pPr>
      <w:r>
        <w:rPr>
          <w:color w:val="auto"/>
          <w:spacing w:val="-6"/>
          <w:sz w:val="24"/>
          <w:szCs w:val="24"/>
          <w:highlight w:val="none"/>
        </w:rPr>
        <w:t>(塑料)折叠桌、凳样式结构</w:t>
      </w:r>
    </w:p>
    <w:p w14:paraId="2A3D5B4B">
      <w:pPr>
        <w:spacing w:before="122" w:line="222" w:lineRule="auto"/>
        <w:ind w:left="50"/>
        <w:outlineLvl w:val="9"/>
        <w:rPr>
          <w:rFonts w:ascii="黑体" w:hAnsi="黑体" w:eastAsia="黑体" w:cs="黑体"/>
          <w:color w:val="auto"/>
          <w:sz w:val="24"/>
          <w:szCs w:val="24"/>
          <w:highlight w:val="none"/>
        </w:rPr>
      </w:pPr>
      <w:r>
        <w:rPr>
          <w:rFonts w:ascii="Arial" w:hAnsi="Arial" w:eastAsia="Arial" w:cs="Arial"/>
          <w:b/>
          <w:bCs/>
          <w:color w:val="auto"/>
          <w:spacing w:val="-11"/>
          <w:sz w:val="24"/>
          <w:szCs w:val="24"/>
          <w:highlight w:val="none"/>
        </w:rPr>
        <w:t>A.1.</w:t>
      </w:r>
      <w:r>
        <w:rPr>
          <w:rFonts w:ascii="黑体" w:hAnsi="黑体" w:eastAsia="黑体" w:cs="黑体"/>
          <w:b/>
          <w:bCs/>
          <w:color w:val="auto"/>
          <w:spacing w:val="-11"/>
          <w:sz w:val="24"/>
          <w:szCs w:val="24"/>
          <w:highlight w:val="none"/>
        </w:rPr>
        <w:t>展开样式结构</w:t>
      </w:r>
    </w:p>
    <w:p w14:paraId="14477A50">
      <w:pPr>
        <w:pStyle w:val="11"/>
        <w:spacing w:before="111" w:line="220" w:lineRule="auto"/>
        <w:ind w:left="499"/>
        <w:outlineLvl w:val="9"/>
        <w:rPr>
          <w:color w:val="auto"/>
          <w:sz w:val="24"/>
          <w:szCs w:val="24"/>
          <w:highlight w:val="none"/>
        </w:rPr>
      </w:pPr>
      <w:r>
        <w:rPr>
          <w:rFonts w:hint="eastAsia"/>
          <w:color w:val="auto"/>
          <w:spacing w:val="-11"/>
          <w:sz w:val="24"/>
          <w:szCs w:val="24"/>
          <w:highlight w:val="none"/>
          <w:lang w:val="en-US" w:eastAsia="zh-CN"/>
        </w:rPr>
        <w:t>应急救灾</w:t>
      </w:r>
      <w:r>
        <w:rPr>
          <w:color w:val="auto"/>
          <w:spacing w:val="-11"/>
          <w:sz w:val="24"/>
          <w:szCs w:val="24"/>
          <w:highlight w:val="none"/>
        </w:rPr>
        <w:t>塑料折叠桌、凳展开样式结构见图</w:t>
      </w:r>
      <w:r>
        <w:rPr>
          <w:rFonts w:ascii="Times New Roman" w:hAnsi="Times New Roman" w:eastAsia="Times New Roman" w:cs="Times New Roman"/>
          <w:color w:val="auto"/>
          <w:spacing w:val="-11"/>
          <w:sz w:val="24"/>
          <w:szCs w:val="24"/>
          <w:highlight w:val="none"/>
        </w:rPr>
        <w:t>A.1</w:t>
      </w:r>
      <w:r>
        <w:rPr>
          <w:color w:val="auto"/>
          <w:spacing w:val="-11"/>
          <w:sz w:val="24"/>
          <w:szCs w:val="24"/>
          <w:highlight w:val="none"/>
        </w:rPr>
        <w:t>。</w:t>
      </w:r>
    </w:p>
    <w:p w14:paraId="3F22954C">
      <w:pPr>
        <w:spacing w:before="128" w:line="5788" w:lineRule="exact"/>
        <w:ind w:firstLine="960"/>
        <w:outlineLvl w:val="9"/>
        <w:rPr>
          <w:color w:val="auto"/>
          <w:highlight w:val="none"/>
        </w:rPr>
      </w:pPr>
      <w:r>
        <w:rPr>
          <w:color w:val="auto"/>
          <w:position w:val="-115"/>
          <w:highlight w:val="none"/>
        </w:rPr>
        <w:drawing>
          <wp:inline distT="0" distB="0" distL="0" distR="0">
            <wp:extent cx="4305300" cy="3675380"/>
            <wp:effectExtent l="0" t="0" r="0" b="0"/>
            <wp:docPr id="57" name="IM 6"/>
            <wp:cNvGraphicFramePr/>
            <a:graphic xmlns:a="http://schemas.openxmlformats.org/drawingml/2006/main">
              <a:graphicData uri="http://schemas.openxmlformats.org/drawingml/2006/picture">
                <pic:pic xmlns:pic="http://schemas.openxmlformats.org/drawingml/2006/picture">
                  <pic:nvPicPr>
                    <pic:cNvPr id="57" name="IM 6"/>
                    <pic:cNvPicPr/>
                  </pic:nvPicPr>
                  <pic:blipFill>
                    <a:blip r:embed="rId13"/>
                    <a:stretch>
                      <a:fillRect/>
                    </a:stretch>
                  </pic:blipFill>
                  <pic:spPr>
                    <a:xfrm>
                      <a:off x="0" y="0"/>
                      <a:ext cx="4305300" cy="3675888"/>
                    </a:xfrm>
                    <a:prstGeom prst="rect">
                      <a:avLst/>
                    </a:prstGeom>
                  </pic:spPr>
                </pic:pic>
              </a:graphicData>
            </a:graphic>
          </wp:inline>
        </w:drawing>
      </w:r>
    </w:p>
    <w:p w14:paraId="4CCA5E6D">
      <w:pPr>
        <w:spacing w:before="292" w:line="222" w:lineRule="auto"/>
        <w:ind w:left="3292"/>
        <w:outlineLvl w:val="9"/>
        <w:rPr>
          <w:rFonts w:ascii="黑体" w:hAnsi="黑体" w:eastAsia="黑体" w:cs="黑体"/>
          <w:color w:val="auto"/>
          <w:sz w:val="24"/>
          <w:szCs w:val="24"/>
          <w:highlight w:val="none"/>
        </w:rPr>
      </w:pPr>
      <w:r>
        <w:rPr>
          <w:rFonts w:ascii="黑体" w:hAnsi="黑体" w:eastAsia="黑体" w:cs="黑体"/>
          <w:color w:val="auto"/>
          <w:spacing w:val="-4"/>
          <w:sz w:val="24"/>
          <w:szCs w:val="24"/>
          <w:highlight w:val="none"/>
        </w:rPr>
        <w:t>图</w:t>
      </w:r>
      <w:r>
        <w:rPr>
          <w:rFonts w:ascii="黑体" w:hAnsi="黑体" w:eastAsia="黑体" w:cs="黑体"/>
          <w:color w:val="auto"/>
          <w:spacing w:val="-54"/>
          <w:sz w:val="24"/>
          <w:szCs w:val="24"/>
          <w:highlight w:val="none"/>
        </w:rPr>
        <w:t xml:space="preserve"> </w:t>
      </w:r>
      <w:r>
        <w:rPr>
          <w:rFonts w:ascii="Arial" w:hAnsi="Arial" w:eastAsia="Arial" w:cs="Arial"/>
          <w:color w:val="auto"/>
          <w:spacing w:val="-4"/>
          <w:sz w:val="24"/>
          <w:szCs w:val="24"/>
          <w:highlight w:val="none"/>
        </w:rPr>
        <w:t xml:space="preserve">A.1    </w:t>
      </w:r>
      <w:r>
        <w:rPr>
          <w:rFonts w:ascii="黑体" w:hAnsi="黑体" w:eastAsia="黑体" w:cs="黑体"/>
          <w:color w:val="auto"/>
          <w:spacing w:val="-4"/>
          <w:sz w:val="24"/>
          <w:szCs w:val="24"/>
          <w:highlight w:val="none"/>
        </w:rPr>
        <w:t>展开样式结构</w:t>
      </w:r>
    </w:p>
    <w:p w14:paraId="7B833328">
      <w:pPr>
        <w:spacing w:before="134" w:line="224" w:lineRule="auto"/>
        <w:outlineLvl w:val="9"/>
        <w:rPr>
          <w:rFonts w:ascii="黑体" w:hAnsi="黑体" w:eastAsia="黑体" w:cs="黑体"/>
          <w:color w:val="auto"/>
          <w:sz w:val="24"/>
          <w:szCs w:val="24"/>
          <w:highlight w:val="none"/>
        </w:rPr>
      </w:pPr>
      <w:r>
        <w:rPr>
          <w:rFonts w:ascii="Arial" w:hAnsi="Arial" w:eastAsia="Arial" w:cs="Arial"/>
          <w:b/>
          <w:bCs/>
          <w:color w:val="auto"/>
          <w:spacing w:val="-11"/>
          <w:sz w:val="24"/>
          <w:szCs w:val="24"/>
          <w:highlight w:val="none"/>
        </w:rPr>
        <w:t>A.2.</w:t>
      </w:r>
      <w:r>
        <w:rPr>
          <w:rFonts w:ascii="黑体" w:hAnsi="黑体" w:eastAsia="黑体" w:cs="黑体"/>
          <w:b/>
          <w:bCs/>
          <w:color w:val="auto"/>
          <w:spacing w:val="-11"/>
          <w:sz w:val="24"/>
          <w:szCs w:val="24"/>
          <w:highlight w:val="none"/>
        </w:rPr>
        <w:t>组合样式结构</w:t>
      </w:r>
    </w:p>
    <w:p w14:paraId="5EE1A508">
      <w:pPr>
        <w:pStyle w:val="11"/>
        <w:spacing w:before="103" w:line="220" w:lineRule="auto"/>
        <w:ind w:left="430"/>
        <w:outlineLvl w:val="9"/>
        <w:rPr>
          <w:color w:val="auto"/>
          <w:sz w:val="24"/>
          <w:szCs w:val="24"/>
          <w:highlight w:val="none"/>
        </w:rPr>
      </w:pPr>
      <w:r>
        <w:rPr>
          <w:rFonts w:hint="eastAsia"/>
          <w:color w:val="auto"/>
          <w:spacing w:val="-11"/>
          <w:sz w:val="24"/>
          <w:szCs w:val="24"/>
          <w:highlight w:val="none"/>
          <w:lang w:val="en-US" w:eastAsia="zh-CN"/>
        </w:rPr>
        <w:t>应急救灾</w:t>
      </w:r>
      <w:r>
        <w:rPr>
          <w:color w:val="auto"/>
          <w:spacing w:val="-8"/>
          <w:sz w:val="24"/>
          <w:szCs w:val="24"/>
          <w:highlight w:val="none"/>
        </w:rPr>
        <w:t>塑料折叠桌、凳组合样式结构见图</w:t>
      </w:r>
      <w:r>
        <w:rPr>
          <w:rFonts w:ascii="Times New Roman" w:hAnsi="Times New Roman" w:eastAsia="Times New Roman" w:cs="Times New Roman"/>
          <w:color w:val="auto"/>
          <w:spacing w:val="-8"/>
          <w:sz w:val="24"/>
          <w:szCs w:val="24"/>
          <w:highlight w:val="none"/>
        </w:rPr>
        <w:t>A.2</w:t>
      </w:r>
      <w:r>
        <w:rPr>
          <w:rFonts w:ascii="Times New Roman" w:hAnsi="Times New Roman" w:eastAsia="Times New Roman" w:cs="Times New Roman"/>
          <w:color w:val="auto"/>
          <w:spacing w:val="-12"/>
          <w:sz w:val="24"/>
          <w:szCs w:val="24"/>
          <w:highlight w:val="none"/>
        </w:rPr>
        <w:t xml:space="preserve"> </w:t>
      </w:r>
      <w:r>
        <w:rPr>
          <w:color w:val="auto"/>
          <w:spacing w:val="-9"/>
          <w:sz w:val="24"/>
          <w:szCs w:val="24"/>
          <w:highlight w:val="none"/>
        </w:rPr>
        <w:t>、图</w:t>
      </w:r>
      <w:r>
        <w:rPr>
          <w:rFonts w:ascii="Times New Roman" w:hAnsi="Times New Roman" w:eastAsia="Times New Roman" w:cs="Times New Roman"/>
          <w:color w:val="auto"/>
          <w:spacing w:val="-9"/>
          <w:sz w:val="24"/>
          <w:szCs w:val="24"/>
          <w:highlight w:val="none"/>
        </w:rPr>
        <w:t>A.3</w:t>
      </w:r>
      <w:r>
        <w:rPr>
          <w:color w:val="auto"/>
          <w:spacing w:val="-9"/>
          <w:sz w:val="24"/>
          <w:szCs w:val="24"/>
          <w:highlight w:val="none"/>
        </w:rPr>
        <w:t>。</w:t>
      </w:r>
    </w:p>
    <w:p w14:paraId="184F6383">
      <w:pPr>
        <w:spacing w:before="39" w:line="2739" w:lineRule="exact"/>
        <w:ind w:firstLine="1320"/>
        <w:outlineLvl w:val="9"/>
        <w:rPr>
          <w:color w:val="auto"/>
          <w:highlight w:val="none"/>
        </w:rPr>
      </w:pPr>
      <w:r>
        <w:rPr>
          <w:color w:val="auto"/>
          <w:position w:val="-54"/>
          <w:highlight w:val="none"/>
        </w:rPr>
        <w:drawing>
          <wp:inline distT="0" distB="0" distL="0" distR="0">
            <wp:extent cx="3829685" cy="1738630"/>
            <wp:effectExtent l="0" t="0" r="0" b="0"/>
            <wp:docPr id="58" name="IM 8"/>
            <wp:cNvGraphicFramePr/>
            <a:graphic xmlns:a="http://schemas.openxmlformats.org/drawingml/2006/main">
              <a:graphicData uri="http://schemas.openxmlformats.org/drawingml/2006/picture">
                <pic:pic xmlns:pic="http://schemas.openxmlformats.org/drawingml/2006/picture">
                  <pic:nvPicPr>
                    <pic:cNvPr id="58" name="IM 8"/>
                    <pic:cNvPicPr/>
                  </pic:nvPicPr>
                  <pic:blipFill>
                    <a:blip r:embed="rId14"/>
                    <a:stretch>
                      <a:fillRect/>
                    </a:stretch>
                  </pic:blipFill>
                  <pic:spPr>
                    <a:xfrm>
                      <a:off x="0" y="0"/>
                      <a:ext cx="3829811" cy="1738883"/>
                    </a:xfrm>
                    <a:prstGeom prst="rect">
                      <a:avLst/>
                    </a:prstGeom>
                  </pic:spPr>
                </pic:pic>
              </a:graphicData>
            </a:graphic>
          </wp:inline>
        </w:drawing>
      </w:r>
    </w:p>
    <w:p w14:paraId="35584C4C">
      <w:pPr>
        <w:spacing w:before="164" w:line="223" w:lineRule="auto"/>
        <w:ind w:left="3283"/>
        <w:outlineLvl w:val="9"/>
        <w:rPr>
          <w:rFonts w:ascii="黑体" w:hAnsi="黑体" w:eastAsia="黑体" w:cs="黑体"/>
          <w:color w:val="auto"/>
          <w:sz w:val="22"/>
          <w:szCs w:val="22"/>
          <w:highlight w:val="none"/>
        </w:rPr>
      </w:pPr>
      <w:r>
        <w:rPr>
          <w:rFonts w:ascii="黑体" w:hAnsi="黑体" w:eastAsia="黑体" w:cs="黑体"/>
          <w:color w:val="auto"/>
          <w:spacing w:val="-1"/>
          <w:sz w:val="22"/>
          <w:szCs w:val="22"/>
          <w:highlight w:val="none"/>
        </w:rPr>
        <w:t>图</w:t>
      </w:r>
      <w:r>
        <w:rPr>
          <w:rFonts w:ascii="Arial" w:hAnsi="Arial" w:eastAsia="Arial" w:cs="Arial"/>
          <w:color w:val="auto"/>
          <w:spacing w:val="-1"/>
          <w:sz w:val="22"/>
          <w:szCs w:val="22"/>
          <w:highlight w:val="none"/>
        </w:rPr>
        <w:t xml:space="preserve">A.2    </w:t>
      </w:r>
      <w:r>
        <w:rPr>
          <w:rFonts w:ascii="黑体" w:hAnsi="黑体" w:eastAsia="黑体" w:cs="黑体"/>
          <w:color w:val="auto"/>
          <w:spacing w:val="-1"/>
          <w:sz w:val="22"/>
          <w:szCs w:val="22"/>
          <w:highlight w:val="none"/>
        </w:rPr>
        <w:t>组合样式结构</w:t>
      </w:r>
    </w:p>
    <w:p w14:paraId="72D2F261">
      <w:pPr>
        <w:spacing w:line="223" w:lineRule="auto"/>
        <w:outlineLvl w:val="9"/>
        <w:rPr>
          <w:rFonts w:ascii="黑体" w:hAnsi="黑体" w:eastAsia="黑体" w:cs="黑体"/>
          <w:color w:val="auto"/>
          <w:sz w:val="22"/>
          <w:szCs w:val="22"/>
          <w:highlight w:val="none"/>
        </w:rPr>
        <w:sectPr>
          <w:footerReference r:id="rId5" w:type="default"/>
          <w:pgSz w:w="11910" w:h="16850"/>
          <w:pgMar w:top="1432" w:right="1786" w:bottom="1027" w:left="1538" w:header="0" w:footer="716" w:gutter="0"/>
          <w:pgNumType w:fmt="decimal"/>
          <w:cols w:space="720" w:num="1"/>
        </w:sectPr>
      </w:pPr>
    </w:p>
    <w:p w14:paraId="433E8169">
      <w:pPr>
        <w:spacing w:line="303" w:lineRule="auto"/>
        <w:outlineLvl w:val="9"/>
        <w:rPr>
          <w:rFonts w:ascii="Arial"/>
          <w:color w:val="auto"/>
          <w:sz w:val="21"/>
          <w:highlight w:val="none"/>
        </w:rPr>
      </w:pPr>
    </w:p>
    <w:p w14:paraId="6388329D">
      <w:pPr>
        <w:spacing w:line="303" w:lineRule="auto"/>
        <w:outlineLvl w:val="9"/>
        <w:rPr>
          <w:rFonts w:ascii="Arial"/>
          <w:color w:val="auto"/>
          <w:sz w:val="21"/>
          <w:highlight w:val="none"/>
        </w:rPr>
      </w:pPr>
    </w:p>
    <w:p w14:paraId="4424D646">
      <w:pPr>
        <w:spacing w:line="304" w:lineRule="auto"/>
        <w:outlineLvl w:val="9"/>
        <w:rPr>
          <w:rFonts w:ascii="Arial"/>
          <w:color w:val="auto"/>
          <w:sz w:val="21"/>
          <w:highlight w:val="none"/>
        </w:rPr>
      </w:pPr>
    </w:p>
    <w:p w14:paraId="2C4A66D4">
      <w:pPr>
        <w:spacing w:line="5992" w:lineRule="exact"/>
        <w:ind w:firstLine="1232"/>
        <w:outlineLvl w:val="9"/>
        <w:rPr>
          <w:color w:val="auto"/>
          <w:highlight w:val="none"/>
        </w:rPr>
      </w:pPr>
      <w:r>
        <w:rPr>
          <w:color w:val="auto"/>
          <w:position w:val="-119"/>
          <w:highlight w:val="none"/>
        </w:rPr>
        <w:drawing>
          <wp:inline distT="0" distB="0" distL="0" distR="0">
            <wp:extent cx="3751580" cy="3804285"/>
            <wp:effectExtent l="0" t="0" r="0" b="0"/>
            <wp:docPr id="59" name="IM 10"/>
            <wp:cNvGraphicFramePr/>
            <a:graphic xmlns:a="http://schemas.openxmlformats.org/drawingml/2006/main">
              <a:graphicData uri="http://schemas.openxmlformats.org/drawingml/2006/picture">
                <pic:pic xmlns:pic="http://schemas.openxmlformats.org/drawingml/2006/picture">
                  <pic:nvPicPr>
                    <pic:cNvPr id="59" name="IM 10"/>
                    <pic:cNvPicPr/>
                  </pic:nvPicPr>
                  <pic:blipFill>
                    <a:blip r:embed="rId15"/>
                    <a:stretch>
                      <a:fillRect/>
                    </a:stretch>
                  </pic:blipFill>
                  <pic:spPr>
                    <a:xfrm>
                      <a:off x="0" y="0"/>
                      <a:ext cx="3752088" cy="3804919"/>
                    </a:xfrm>
                    <a:prstGeom prst="rect">
                      <a:avLst/>
                    </a:prstGeom>
                  </pic:spPr>
                </pic:pic>
              </a:graphicData>
            </a:graphic>
          </wp:inline>
        </w:drawing>
      </w:r>
    </w:p>
    <w:p w14:paraId="15527A43">
      <w:pPr>
        <w:spacing w:before="208" w:line="301" w:lineRule="exact"/>
        <w:ind w:left="3174"/>
        <w:outlineLvl w:val="9"/>
        <w:rPr>
          <w:rFonts w:ascii="黑体" w:hAnsi="黑体" w:eastAsia="黑体" w:cs="黑体"/>
          <w:color w:val="auto"/>
          <w:sz w:val="22"/>
          <w:szCs w:val="22"/>
          <w:highlight w:val="none"/>
        </w:rPr>
      </w:pPr>
      <w:r>
        <w:rPr>
          <w:rFonts w:ascii="黑体" w:hAnsi="黑体" w:eastAsia="黑体" w:cs="黑体"/>
          <w:color w:val="auto"/>
          <w:spacing w:val="-7"/>
          <w:position w:val="1"/>
          <w:sz w:val="22"/>
          <w:szCs w:val="22"/>
          <w:highlight w:val="none"/>
        </w:rPr>
        <w:t>图</w:t>
      </w:r>
      <w:r>
        <w:rPr>
          <w:rFonts w:ascii="Arial" w:hAnsi="Arial" w:eastAsia="Arial" w:cs="Arial"/>
          <w:color w:val="auto"/>
          <w:spacing w:val="-7"/>
          <w:position w:val="1"/>
          <w:sz w:val="22"/>
          <w:szCs w:val="22"/>
          <w:highlight w:val="none"/>
        </w:rPr>
        <w:t>A.3</w:t>
      </w:r>
      <w:r>
        <w:rPr>
          <w:rFonts w:ascii="Arial" w:hAnsi="Arial" w:eastAsia="Arial" w:cs="Arial"/>
          <w:color w:val="auto"/>
          <w:spacing w:val="11"/>
          <w:position w:val="1"/>
          <w:sz w:val="22"/>
          <w:szCs w:val="22"/>
          <w:highlight w:val="none"/>
        </w:rPr>
        <w:t xml:space="preserve">   </w:t>
      </w:r>
      <w:r>
        <w:rPr>
          <w:rFonts w:ascii="黑体" w:hAnsi="黑体" w:eastAsia="黑体" w:cs="黑体"/>
          <w:color w:val="auto"/>
          <w:spacing w:val="-7"/>
          <w:position w:val="1"/>
          <w:sz w:val="22"/>
          <w:szCs w:val="22"/>
          <w:highlight w:val="none"/>
        </w:rPr>
        <w:t>组合样式结构</w:t>
      </w:r>
    </w:p>
    <w:p w14:paraId="4E97D0A5">
      <w:pPr>
        <w:spacing w:line="301" w:lineRule="exact"/>
        <w:rPr>
          <w:rFonts w:ascii="黑体" w:hAnsi="黑体" w:eastAsia="黑体" w:cs="黑体"/>
          <w:color w:val="auto"/>
          <w:sz w:val="22"/>
          <w:szCs w:val="22"/>
          <w:highlight w:val="none"/>
        </w:rPr>
        <w:sectPr>
          <w:footerReference r:id="rId6" w:type="default"/>
          <w:pgSz w:w="11910" w:h="16850"/>
          <w:pgMar w:top="1432" w:right="1786" w:bottom="754" w:left="1786" w:header="0" w:footer="484" w:gutter="0"/>
          <w:pgNumType w:fmt="decimal"/>
          <w:cols w:space="720" w:num="1"/>
        </w:sectPr>
      </w:pPr>
    </w:p>
    <w:p w14:paraId="32DE4E7F">
      <w:pPr>
        <w:spacing w:line="247" w:lineRule="auto"/>
        <w:rPr>
          <w:rFonts w:ascii="Arial"/>
          <w:color w:val="auto"/>
          <w:sz w:val="21"/>
          <w:highlight w:val="none"/>
        </w:rPr>
      </w:pPr>
    </w:p>
    <w:p w14:paraId="789D58E3">
      <w:pPr>
        <w:spacing w:before="71" w:line="222" w:lineRule="auto"/>
        <w:ind w:left="4007"/>
        <w:rPr>
          <w:rFonts w:ascii="Arial" w:hAnsi="Arial" w:eastAsia="Arial" w:cs="Arial"/>
          <w:color w:val="auto"/>
          <w:sz w:val="24"/>
          <w:szCs w:val="24"/>
          <w:highlight w:val="none"/>
        </w:rPr>
      </w:pPr>
      <w:r>
        <w:rPr>
          <w:rFonts w:ascii="黑体" w:hAnsi="黑体" w:eastAsia="黑体" w:cs="黑体"/>
          <w:b/>
          <w:bCs/>
          <w:color w:val="auto"/>
          <w:spacing w:val="-9"/>
          <w:sz w:val="24"/>
          <w:szCs w:val="24"/>
          <w:highlight w:val="none"/>
        </w:rPr>
        <w:t>附</w:t>
      </w:r>
      <w:r>
        <w:rPr>
          <w:rFonts w:ascii="黑体" w:hAnsi="黑体" w:eastAsia="黑体" w:cs="黑体"/>
          <w:color w:val="auto"/>
          <w:spacing w:val="68"/>
          <w:sz w:val="24"/>
          <w:szCs w:val="24"/>
          <w:highlight w:val="none"/>
        </w:rPr>
        <w:t xml:space="preserve"> </w:t>
      </w:r>
      <w:r>
        <w:rPr>
          <w:rFonts w:ascii="黑体" w:hAnsi="黑体" w:eastAsia="黑体" w:cs="黑体"/>
          <w:b/>
          <w:bCs/>
          <w:color w:val="auto"/>
          <w:spacing w:val="-9"/>
          <w:sz w:val="24"/>
          <w:szCs w:val="24"/>
          <w:highlight w:val="none"/>
        </w:rPr>
        <w:t>录</w:t>
      </w:r>
      <w:r>
        <w:rPr>
          <w:rFonts w:ascii="黑体" w:hAnsi="黑体" w:eastAsia="黑体" w:cs="黑体"/>
          <w:color w:val="auto"/>
          <w:spacing w:val="-9"/>
          <w:sz w:val="24"/>
          <w:szCs w:val="24"/>
          <w:highlight w:val="none"/>
        </w:rPr>
        <w:t xml:space="preserve">  </w:t>
      </w:r>
      <w:r>
        <w:rPr>
          <w:rFonts w:ascii="Arial" w:hAnsi="Arial" w:eastAsia="Arial" w:cs="Arial"/>
          <w:b/>
          <w:bCs/>
          <w:color w:val="auto"/>
          <w:spacing w:val="-9"/>
          <w:sz w:val="24"/>
          <w:szCs w:val="24"/>
          <w:highlight w:val="none"/>
        </w:rPr>
        <w:t>B</w:t>
      </w:r>
    </w:p>
    <w:p w14:paraId="7EF0C645">
      <w:pPr>
        <w:spacing w:line="426" w:lineRule="auto"/>
        <w:rPr>
          <w:rFonts w:ascii="Arial"/>
          <w:color w:val="auto"/>
          <w:sz w:val="24"/>
          <w:szCs w:val="24"/>
          <w:highlight w:val="none"/>
        </w:rPr>
      </w:pPr>
    </w:p>
    <w:p w14:paraId="4930CD00">
      <w:pPr>
        <w:pStyle w:val="11"/>
        <w:spacing w:before="65" w:line="227" w:lineRule="auto"/>
        <w:ind w:left="3868"/>
        <w:rPr>
          <w:color w:val="auto"/>
          <w:sz w:val="24"/>
          <w:szCs w:val="24"/>
          <w:highlight w:val="none"/>
        </w:rPr>
      </w:pPr>
      <w:r>
        <w:rPr>
          <w:color w:val="auto"/>
          <w:spacing w:val="6"/>
          <w:sz w:val="24"/>
          <w:szCs w:val="24"/>
          <w:highlight w:val="none"/>
        </w:rPr>
        <w:t>(规范性附录)</w:t>
      </w:r>
    </w:p>
    <w:p w14:paraId="0233C561">
      <w:pPr>
        <w:pStyle w:val="11"/>
        <w:spacing w:before="142" w:line="227" w:lineRule="auto"/>
        <w:ind w:left="3517"/>
        <w:rPr>
          <w:color w:val="auto"/>
          <w:sz w:val="24"/>
          <w:szCs w:val="24"/>
          <w:highlight w:val="none"/>
        </w:rPr>
      </w:pPr>
      <w:r>
        <w:rPr>
          <w:rFonts w:ascii="Times New Roman" w:hAnsi="Times New Roman" w:eastAsia="Times New Roman" w:cs="Times New Roman"/>
          <w:color w:val="auto"/>
          <w:sz w:val="24"/>
          <w:szCs w:val="24"/>
          <w:highlight w:val="none"/>
        </w:rPr>
        <w:t>PVC</w:t>
      </w:r>
      <w:r>
        <w:rPr>
          <w:color w:val="auto"/>
          <w:spacing w:val="6"/>
          <w:sz w:val="24"/>
          <w:szCs w:val="24"/>
          <w:highlight w:val="none"/>
        </w:rPr>
        <w:t>涂层布技术要求</w:t>
      </w:r>
    </w:p>
    <w:p w14:paraId="5AAB8775">
      <w:pPr>
        <w:spacing w:before="166" w:line="222" w:lineRule="auto"/>
        <w:ind w:left="105"/>
        <w:outlineLvl w:val="9"/>
        <w:rPr>
          <w:rFonts w:ascii="黑体" w:hAnsi="黑体" w:eastAsia="黑体" w:cs="黑体"/>
          <w:color w:val="auto"/>
          <w:sz w:val="24"/>
          <w:szCs w:val="24"/>
          <w:highlight w:val="none"/>
        </w:rPr>
      </w:pPr>
      <w:r>
        <w:rPr>
          <w:rFonts w:ascii="Arial" w:hAnsi="Arial" w:eastAsia="Arial" w:cs="Arial"/>
          <w:b/>
          <w:bCs/>
          <w:color w:val="auto"/>
          <w:spacing w:val="-6"/>
          <w:sz w:val="24"/>
          <w:szCs w:val="24"/>
          <w:highlight w:val="none"/>
        </w:rPr>
        <w:t>B.1.</w:t>
      </w:r>
      <w:r>
        <w:rPr>
          <w:rFonts w:ascii="Arial" w:hAnsi="Arial" w:eastAsia="Arial" w:cs="Arial"/>
          <w:b/>
          <w:bCs/>
          <w:color w:val="auto"/>
          <w:spacing w:val="-15"/>
          <w:sz w:val="24"/>
          <w:szCs w:val="24"/>
          <w:highlight w:val="none"/>
        </w:rPr>
        <w:t xml:space="preserve"> </w:t>
      </w:r>
      <w:r>
        <w:rPr>
          <w:rFonts w:ascii="黑体" w:hAnsi="黑体" w:eastAsia="黑体" w:cs="黑体"/>
          <w:b/>
          <w:bCs/>
          <w:color w:val="auto"/>
          <w:spacing w:val="-6"/>
          <w:sz w:val="24"/>
          <w:szCs w:val="24"/>
          <w:highlight w:val="none"/>
        </w:rPr>
        <w:t>颜色及涂覆方式</w:t>
      </w:r>
    </w:p>
    <w:p w14:paraId="128CAB2D">
      <w:pPr>
        <w:pStyle w:val="11"/>
        <w:spacing w:before="120" w:line="219" w:lineRule="auto"/>
        <w:ind w:left="527"/>
        <w:outlineLvl w:val="9"/>
        <w:rPr>
          <w:color w:val="auto"/>
          <w:sz w:val="24"/>
          <w:szCs w:val="24"/>
          <w:highlight w:val="none"/>
        </w:rPr>
      </w:pPr>
      <w:r>
        <w:rPr>
          <w:rFonts w:ascii="Times New Roman" w:hAnsi="Times New Roman" w:eastAsia="Times New Roman" w:cs="Times New Roman"/>
          <w:color w:val="auto"/>
          <w:sz w:val="24"/>
          <w:szCs w:val="24"/>
          <w:highlight w:val="none"/>
        </w:rPr>
        <w:t>PVC</w:t>
      </w:r>
      <w:r>
        <w:rPr>
          <w:color w:val="auto"/>
          <w:sz w:val="24"/>
          <w:szCs w:val="24"/>
          <w:highlight w:val="none"/>
        </w:rPr>
        <w:t>涂层布为天蓝色(潘通色卡19—4049);</w:t>
      </w:r>
      <w:r>
        <w:rPr>
          <w:color w:val="auto"/>
          <w:spacing w:val="-1"/>
          <w:sz w:val="24"/>
          <w:szCs w:val="24"/>
          <w:highlight w:val="none"/>
        </w:rPr>
        <w:t>单面涂覆</w:t>
      </w:r>
      <w:r>
        <w:rPr>
          <w:rFonts w:ascii="Times New Roman" w:hAnsi="Times New Roman" w:eastAsia="Times New Roman" w:cs="Times New Roman"/>
          <w:color w:val="auto"/>
          <w:spacing w:val="-1"/>
          <w:sz w:val="24"/>
          <w:szCs w:val="24"/>
          <w:highlight w:val="none"/>
        </w:rPr>
        <w:t>PVC</w:t>
      </w:r>
      <w:r>
        <w:rPr>
          <w:color w:val="auto"/>
          <w:spacing w:val="-1"/>
          <w:sz w:val="24"/>
          <w:szCs w:val="24"/>
          <w:highlight w:val="none"/>
        </w:rPr>
        <w:t>织物。</w:t>
      </w:r>
    </w:p>
    <w:p w14:paraId="1EE277EA">
      <w:pPr>
        <w:spacing w:before="148" w:line="222" w:lineRule="auto"/>
        <w:ind w:left="106"/>
        <w:outlineLvl w:val="9"/>
        <w:rPr>
          <w:rFonts w:ascii="黑体" w:hAnsi="黑体" w:eastAsia="黑体" w:cs="黑体"/>
          <w:color w:val="auto"/>
          <w:sz w:val="24"/>
          <w:szCs w:val="24"/>
          <w:highlight w:val="none"/>
        </w:rPr>
      </w:pPr>
      <w:r>
        <w:rPr>
          <w:rFonts w:ascii="Arial" w:hAnsi="Arial" w:eastAsia="Arial" w:cs="Arial"/>
          <w:b/>
          <w:bCs/>
          <w:color w:val="auto"/>
          <w:spacing w:val="-11"/>
          <w:sz w:val="24"/>
          <w:szCs w:val="24"/>
          <w:highlight w:val="none"/>
        </w:rPr>
        <w:t>B.2.</w:t>
      </w:r>
      <w:r>
        <w:rPr>
          <w:rFonts w:ascii="黑体" w:hAnsi="黑体" w:eastAsia="黑体" w:cs="黑体"/>
          <w:b/>
          <w:bCs/>
          <w:color w:val="auto"/>
          <w:spacing w:val="-11"/>
          <w:sz w:val="24"/>
          <w:szCs w:val="24"/>
          <w:highlight w:val="none"/>
        </w:rPr>
        <w:t>织物规格</w:t>
      </w:r>
    </w:p>
    <w:p w14:paraId="172EC4D8">
      <w:pPr>
        <w:pStyle w:val="11"/>
        <w:spacing w:before="142" w:line="220" w:lineRule="auto"/>
        <w:ind w:left="536"/>
        <w:outlineLvl w:val="9"/>
        <w:rPr>
          <w:color w:val="auto"/>
          <w:sz w:val="24"/>
          <w:szCs w:val="24"/>
          <w:highlight w:val="none"/>
        </w:rPr>
      </w:pPr>
      <w:r>
        <w:rPr>
          <w:color w:val="auto"/>
          <w:spacing w:val="-6"/>
          <w:sz w:val="24"/>
          <w:szCs w:val="24"/>
          <w:highlight w:val="none"/>
        </w:rPr>
        <w:t>织物规格见表</w:t>
      </w:r>
      <w:r>
        <w:rPr>
          <w:rFonts w:ascii="Times New Roman" w:hAnsi="Times New Roman" w:eastAsia="Times New Roman" w:cs="Times New Roman"/>
          <w:color w:val="auto"/>
          <w:spacing w:val="-6"/>
          <w:sz w:val="24"/>
          <w:szCs w:val="24"/>
          <w:highlight w:val="none"/>
        </w:rPr>
        <w:t>B.1</w:t>
      </w:r>
      <w:r>
        <w:rPr>
          <w:color w:val="auto"/>
          <w:spacing w:val="-6"/>
          <w:sz w:val="24"/>
          <w:szCs w:val="24"/>
          <w:highlight w:val="none"/>
        </w:rPr>
        <w:t>。</w:t>
      </w:r>
    </w:p>
    <w:p w14:paraId="62317B8C">
      <w:pPr>
        <w:pStyle w:val="11"/>
        <w:spacing w:before="113" w:line="212" w:lineRule="auto"/>
        <w:ind w:left="3592"/>
        <w:outlineLvl w:val="9"/>
        <w:rPr>
          <w:color w:val="auto"/>
          <w:sz w:val="24"/>
          <w:szCs w:val="24"/>
          <w:highlight w:val="none"/>
        </w:rPr>
      </w:pPr>
      <w:r>
        <w:rPr>
          <w:color w:val="auto"/>
          <w:spacing w:val="6"/>
          <w:sz w:val="24"/>
          <w:szCs w:val="24"/>
          <w:highlight w:val="none"/>
        </w:rPr>
        <w:t>表B.1织物规格</w:t>
      </w:r>
    </w:p>
    <w:tbl>
      <w:tblPr>
        <w:tblStyle w:val="42"/>
        <w:tblW w:w="88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45"/>
        <w:gridCol w:w="2196"/>
        <w:gridCol w:w="4392"/>
      </w:tblGrid>
      <w:tr w14:paraId="1513C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4441" w:type="dxa"/>
            <w:gridSpan w:val="2"/>
            <w:vAlign w:val="top"/>
          </w:tcPr>
          <w:p w14:paraId="556D53D9">
            <w:pPr>
              <w:spacing w:before="181" w:line="220" w:lineRule="auto"/>
              <w:ind w:left="1816"/>
              <w:outlineLvl w:val="9"/>
              <w:rPr>
                <w:rFonts w:ascii="宋体" w:hAnsi="宋体" w:eastAsia="宋体" w:cs="宋体"/>
                <w:color w:val="auto"/>
                <w:sz w:val="24"/>
                <w:szCs w:val="24"/>
                <w:highlight w:val="none"/>
              </w:rPr>
            </w:pPr>
            <w:r>
              <w:rPr>
                <w:rFonts w:ascii="宋体" w:hAnsi="宋体" w:eastAsia="宋体" w:cs="宋体"/>
                <w:b/>
                <w:bCs/>
                <w:color w:val="auto"/>
                <w:spacing w:val="-10"/>
                <w:sz w:val="24"/>
                <w:szCs w:val="24"/>
                <w:highlight w:val="none"/>
              </w:rPr>
              <w:t>项</w:t>
            </w:r>
            <w:r>
              <w:rPr>
                <w:rFonts w:ascii="宋体" w:hAnsi="宋体" w:eastAsia="宋体" w:cs="宋体"/>
                <w:color w:val="auto"/>
                <w:spacing w:val="19"/>
                <w:sz w:val="24"/>
                <w:szCs w:val="24"/>
                <w:highlight w:val="none"/>
              </w:rPr>
              <w:t xml:space="preserve">   </w:t>
            </w:r>
            <w:r>
              <w:rPr>
                <w:rFonts w:ascii="宋体" w:hAnsi="宋体" w:eastAsia="宋体" w:cs="宋体"/>
                <w:b/>
                <w:bCs/>
                <w:color w:val="auto"/>
                <w:spacing w:val="-10"/>
                <w:sz w:val="24"/>
                <w:szCs w:val="24"/>
                <w:highlight w:val="none"/>
              </w:rPr>
              <w:t>目</w:t>
            </w:r>
          </w:p>
        </w:tc>
        <w:tc>
          <w:tcPr>
            <w:tcW w:w="4392" w:type="dxa"/>
            <w:vAlign w:val="top"/>
          </w:tcPr>
          <w:p w14:paraId="61F4BDE6">
            <w:pPr>
              <w:spacing w:before="179" w:line="219" w:lineRule="auto"/>
              <w:ind w:left="1841"/>
              <w:outlineLvl w:val="9"/>
              <w:rPr>
                <w:rFonts w:ascii="宋体" w:hAnsi="宋体" w:eastAsia="宋体" w:cs="宋体"/>
                <w:color w:val="auto"/>
                <w:sz w:val="24"/>
                <w:szCs w:val="24"/>
                <w:highlight w:val="none"/>
              </w:rPr>
            </w:pPr>
            <w:r>
              <w:rPr>
                <w:rFonts w:ascii="宋体" w:hAnsi="宋体" w:eastAsia="宋体" w:cs="宋体"/>
                <w:b/>
                <w:bCs/>
                <w:color w:val="auto"/>
                <w:spacing w:val="-8"/>
                <w:sz w:val="24"/>
                <w:szCs w:val="24"/>
                <w:highlight w:val="none"/>
              </w:rPr>
              <w:t>规</w:t>
            </w:r>
            <w:r>
              <w:rPr>
                <w:rFonts w:ascii="宋体" w:hAnsi="宋体" w:eastAsia="宋体" w:cs="宋体"/>
                <w:color w:val="auto"/>
                <w:spacing w:val="5"/>
                <w:sz w:val="24"/>
                <w:szCs w:val="24"/>
                <w:highlight w:val="none"/>
              </w:rPr>
              <w:t xml:space="preserve">  </w:t>
            </w:r>
            <w:r>
              <w:rPr>
                <w:rFonts w:ascii="宋体" w:hAnsi="宋体" w:eastAsia="宋体" w:cs="宋体"/>
                <w:b/>
                <w:bCs/>
                <w:color w:val="auto"/>
                <w:spacing w:val="-8"/>
                <w:sz w:val="24"/>
                <w:szCs w:val="24"/>
                <w:highlight w:val="none"/>
              </w:rPr>
              <w:t>格</w:t>
            </w:r>
          </w:p>
        </w:tc>
      </w:tr>
      <w:tr w14:paraId="209445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441" w:type="dxa"/>
            <w:gridSpan w:val="2"/>
            <w:vAlign w:val="top"/>
          </w:tcPr>
          <w:p w14:paraId="79108418">
            <w:pPr>
              <w:spacing w:before="176" w:line="219" w:lineRule="auto"/>
              <w:ind w:left="1573"/>
              <w:outlineLvl w:val="9"/>
              <w:rPr>
                <w:rFonts w:ascii="宋体" w:hAnsi="宋体" w:eastAsia="宋体" w:cs="宋体"/>
                <w:color w:val="auto"/>
                <w:sz w:val="24"/>
                <w:szCs w:val="24"/>
                <w:highlight w:val="none"/>
              </w:rPr>
            </w:pPr>
            <w:r>
              <w:rPr>
                <w:rFonts w:ascii="宋体" w:hAnsi="宋体" w:eastAsia="宋体" w:cs="宋体"/>
                <w:color w:val="auto"/>
                <w:spacing w:val="-10"/>
                <w:sz w:val="24"/>
                <w:szCs w:val="24"/>
                <w:highlight w:val="none"/>
              </w:rPr>
              <w:t>纤</w:t>
            </w:r>
            <w:r>
              <w:rPr>
                <w:rFonts w:ascii="宋体" w:hAnsi="宋体" w:eastAsia="宋体" w:cs="宋体"/>
                <w:color w:val="auto"/>
                <w:spacing w:val="32"/>
                <w:sz w:val="24"/>
                <w:szCs w:val="24"/>
                <w:highlight w:val="none"/>
              </w:rPr>
              <w:t xml:space="preserve"> </w:t>
            </w:r>
            <w:r>
              <w:rPr>
                <w:rFonts w:ascii="宋体" w:hAnsi="宋体" w:eastAsia="宋体" w:cs="宋体"/>
                <w:color w:val="auto"/>
                <w:spacing w:val="-10"/>
                <w:sz w:val="24"/>
                <w:szCs w:val="24"/>
                <w:highlight w:val="none"/>
              </w:rPr>
              <w:t>维</w:t>
            </w:r>
            <w:r>
              <w:rPr>
                <w:rFonts w:ascii="宋体" w:hAnsi="宋体" w:eastAsia="宋体" w:cs="宋体"/>
                <w:color w:val="auto"/>
                <w:spacing w:val="21"/>
                <w:sz w:val="24"/>
                <w:szCs w:val="24"/>
                <w:highlight w:val="none"/>
              </w:rPr>
              <w:t xml:space="preserve"> </w:t>
            </w:r>
            <w:r>
              <w:rPr>
                <w:rFonts w:ascii="宋体" w:hAnsi="宋体" w:eastAsia="宋体" w:cs="宋体"/>
                <w:color w:val="auto"/>
                <w:spacing w:val="-10"/>
                <w:sz w:val="24"/>
                <w:szCs w:val="24"/>
                <w:highlight w:val="none"/>
              </w:rPr>
              <w:t>材 质</w:t>
            </w:r>
          </w:p>
        </w:tc>
        <w:tc>
          <w:tcPr>
            <w:tcW w:w="4392" w:type="dxa"/>
            <w:vAlign w:val="top"/>
          </w:tcPr>
          <w:p w14:paraId="2E533D51">
            <w:pPr>
              <w:spacing w:before="179" w:line="220" w:lineRule="auto"/>
              <w:ind w:left="1735"/>
              <w:outlineLvl w:val="9"/>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100%涤纶</w:t>
            </w:r>
          </w:p>
        </w:tc>
      </w:tr>
      <w:tr w14:paraId="3AA0A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2245" w:type="dxa"/>
            <w:vMerge w:val="restart"/>
            <w:tcBorders>
              <w:bottom w:val="nil"/>
            </w:tcBorders>
            <w:vAlign w:val="top"/>
          </w:tcPr>
          <w:p w14:paraId="15D869DD">
            <w:pPr>
              <w:spacing w:line="373" w:lineRule="auto"/>
              <w:outlineLvl w:val="9"/>
              <w:rPr>
                <w:rFonts w:ascii="Arial"/>
                <w:color w:val="auto"/>
                <w:sz w:val="21"/>
                <w:highlight w:val="none"/>
              </w:rPr>
            </w:pPr>
          </w:p>
          <w:p w14:paraId="248E27EF">
            <w:pPr>
              <w:spacing w:before="78" w:line="220" w:lineRule="auto"/>
              <w:ind w:left="490"/>
              <w:outlineLvl w:val="9"/>
              <w:rPr>
                <w:rFonts w:ascii="宋体" w:hAnsi="宋体" w:eastAsia="宋体" w:cs="宋体"/>
                <w:color w:val="auto"/>
                <w:sz w:val="24"/>
                <w:szCs w:val="24"/>
                <w:highlight w:val="none"/>
              </w:rPr>
            </w:pPr>
            <w:r>
              <w:rPr>
                <w:rFonts w:ascii="宋体" w:hAnsi="宋体" w:eastAsia="宋体" w:cs="宋体"/>
                <w:color w:val="auto"/>
                <w:spacing w:val="-1"/>
                <w:sz w:val="24"/>
                <w:szCs w:val="24"/>
                <w:highlight w:val="none"/>
              </w:rPr>
              <w:t>线密度，dtex</w:t>
            </w:r>
          </w:p>
        </w:tc>
        <w:tc>
          <w:tcPr>
            <w:tcW w:w="2196" w:type="dxa"/>
            <w:vAlign w:val="top"/>
          </w:tcPr>
          <w:p w14:paraId="613642E0">
            <w:pPr>
              <w:spacing w:before="178" w:line="221" w:lineRule="auto"/>
              <w:ind w:left="865"/>
              <w:outlineLvl w:val="9"/>
              <w:rPr>
                <w:rFonts w:ascii="宋体" w:hAnsi="宋体" w:eastAsia="宋体" w:cs="宋体"/>
                <w:color w:val="auto"/>
                <w:sz w:val="24"/>
                <w:szCs w:val="24"/>
                <w:highlight w:val="none"/>
              </w:rPr>
            </w:pPr>
            <w:r>
              <w:rPr>
                <w:rFonts w:ascii="宋体" w:hAnsi="宋体" w:eastAsia="宋体" w:cs="宋体"/>
                <w:color w:val="auto"/>
                <w:spacing w:val="-3"/>
                <w:sz w:val="24"/>
                <w:szCs w:val="24"/>
                <w:highlight w:val="none"/>
              </w:rPr>
              <w:t>经纱</w:t>
            </w:r>
          </w:p>
        </w:tc>
        <w:tc>
          <w:tcPr>
            <w:tcW w:w="4392" w:type="dxa"/>
            <w:vMerge w:val="restart"/>
            <w:tcBorders>
              <w:bottom w:val="nil"/>
            </w:tcBorders>
            <w:vAlign w:val="top"/>
          </w:tcPr>
          <w:p w14:paraId="409C5E61">
            <w:pPr>
              <w:spacing w:line="413" w:lineRule="auto"/>
              <w:outlineLvl w:val="9"/>
              <w:rPr>
                <w:rFonts w:ascii="Arial"/>
                <w:color w:val="auto"/>
                <w:sz w:val="21"/>
                <w:highlight w:val="none"/>
              </w:rPr>
            </w:pPr>
          </w:p>
          <w:p w14:paraId="2544F07A">
            <w:pPr>
              <w:spacing w:before="78"/>
              <w:ind w:left="2019"/>
              <w:outlineLvl w:val="9"/>
              <w:rPr>
                <w:rFonts w:ascii="宋体" w:hAnsi="宋体" w:eastAsia="宋体" w:cs="宋体"/>
                <w:color w:val="auto"/>
                <w:sz w:val="24"/>
                <w:szCs w:val="24"/>
                <w:highlight w:val="none"/>
              </w:rPr>
            </w:pPr>
            <w:r>
              <w:rPr>
                <w:rFonts w:ascii="宋体" w:hAnsi="宋体" w:eastAsia="宋体" w:cs="宋体"/>
                <w:color w:val="auto"/>
                <w:spacing w:val="-5"/>
                <w:sz w:val="24"/>
                <w:szCs w:val="24"/>
                <w:highlight w:val="none"/>
              </w:rPr>
              <w:t>666</w:t>
            </w:r>
          </w:p>
        </w:tc>
      </w:tr>
      <w:tr w14:paraId="38F82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245" w:type="dxa"/>
            <w:vMerge w:val="continue"/>
            <w:tcBorders>
              <w:top w:val="nil"/>
            </w:tcBorders>
            <w:vAlign w:val="top"/>
          </w:tcPr>
          <w:p w14:paraId="0219429F">
            <w:pPr>
              <w:outlineLvl w:val="9"/>
              <w:rPr>
                <w:rFonts w:ascii="Arial"/>
                <w:color w:val="auto"/>
                <w:sz w:val="21"/>
                <w:highlight w:val="none"/>
              </w:rPr>
            </w:pPr>
          </w:p>
        </w:tc>
        <w:tc>
          <w:tcPr>
            <w:tcW w:w="2196" w:type="dxa"/>
            <w:vAlign w:val="top"/>
          </w:tcPr>
          <w:p w14:paraId="07E58D0E">
            <w:pPr>
              <w:spacing w:before="175" w:line="220" w:lineRule="auto"/>
              <w:ind w:left="864"/>
              <w:outlineLvl w:val="9"/>
              <w:rPr>
                <w:rFonts w:ascii="宋体" w:hAnsi="宋体" w:eastAsia="宋体" w:cs="宋体"/>
                <w:color w:val="auto"/>
                <w:sz w:val="24"/>
                <w:szCs w:val="24"/>
                <w:highlight w:val="none"/>
              </w:rPr>
            </w:pPr>
            <w:r>
              <w:rPr>
                <w:rFonts w:ascii="宋体" w:hAnsi="宋体" w:eastAsia="宋体" w:cs="宋体"/>
                <w:color w:val="auto"/>
                <w:spacing w:val="-2"/>
                <w:sz w:val="24"/>
                <w:szCs w:val="24"/>
                <w:highlight w:val="none"/>
              </w:rPr>
              <w:t>纬纱</w:t>
            </w:r>
          </w:p>
        </w:tc>
        <w:tc>
          <w:tcPr>
            <w:tcW w:w="4392" w:type="dxa"/>
            <w:vMerge w:val="continue"/>
            <w:tcBorders>
              <w:top w:val="nil"/>
            </w:tcBorders>
            <w:vAlign w:val="top"/>
          </w:tcPr>
          <w:p w14:paraId="3EF8856A">
            <w:pPr>
              <w:outlineLvl w:val="9"/>
              <w:rPr>
                <w:rFonts w:ascii="Arial"/>
                <w:color w:val="auto"/>
                <w:sz w:val="21"/>
                <w:highlight w:val="none"/>
              </w:rPr>
            </w:pPr>
          </w:p>
        </w:tc>
      </w:tr>
    </w:tbl>
    <w:p w14:paraId="265575BC">
      <w:pPr>
        <w:spacing w:before="163" w:line="223" w:lineRule="auto"/>
        <w:ind w:left="105"/>
        <w:outlineLvl w:val="9"/>
        <w:rPr>
          <w:rFonts w:ascii="黑体" w:hAnsi="黑体" w:eastAsia="黑体" w:cs="黑体"/>
          <w:color w:val="auto"/>
          <w:sz w:val="24"/>
          <w:szCs w:val="24"/>
          <w:highlight w:val="none"/>
        </w:rPr>
      </w:pPr>
      <w:r>
        <w:rPr>
          <w:rFonts w:ascii="Arial" w:hAnsi="Arial" w:eastAsia="Arial" w:cs="Arial"/>
          <w:b/>
          <w:bCs/>
          <w:color w:val="auto"/>
          <w:spacing w:val="-6"/>
          <w:sz w:val="24"/>
          <w:szCs w:val="24"/>
          <w:highlight w:val="none"/>
        </w:rPr>
        <w:t>B.3.</w:t>
      </w:r>
      <w:r>
        <w:rPr>
          <w:rFonts w:ascii="Arial" w:hAnsi="Arial" w:eastAsia="Arial" w:cs="Arial"/>
          <w:b/>
          <w:bCs/>
          <w:color w:val="auto"/>
          <w:spacing w:val="-20"/>
          <w:sz w:val="24"/>
          <w:szCs w:val="24"/>
          <w:highlight w:val="none"/>
        </w:rPr>
        <w:t xml:space="preserve"> </w:t>
      </w:r>
      <w:r>
        <w:rPr>
          <w:rFonts w:ascii="黑体" w:hAnsi="黑体" w:eastAsia="黑体" w:cs="黑体"/>
          <w:b/>
          <w:bCs/>
          <w:color w:val="auto"/>
          <w:spacing w:val="-6"/>
          <w:sz w:val="24"/>
          <w:szCs w:val="24"/>
          <w:highlight w:val="none"/>
        </w:rPr>
        <w:t>性能指标</w:t>
      </w:r>
    </w:p>
    <w:p w14:paraId="6AC8F492">
      <w:pPr>
        <w:pStyle w:val="11"/>
        <w:spacing w:before="114" w:line="228" w:lineRule="auto"/>
        <w:ind w:left="502"/>
        <w:outlineLvl w:val="9"/>
        <w:rPr>
          <w:color w:val="auto"/>
          <w:sz w:val="24"/>
          <w:szCs w:val="24"/>
          <w:highlight w:val="none"/>
        </w:rPr>
      </w:pPr>
      <w:r>
        <w:rPr>
          <w:color w:val="auto"/>
          <w:spacing w:val="11"/>
          <w:sz w:val="24"/>
          <w:szCs w:val="24"/>
          <w:highlight w:val="none"/>
        </w:rPr>
        <w:t>性能指标见表</w:t>
      </w:r>
      <w:r>
        <w:rPr>
          <w:rFonts w:ascii="Times New Roman" w:hAnsi="Times New Roman" w:eastAsia="Times New Roman" w:cs="Times New Roman"/>
          <w:color w:val="auto"/>
          <w:spacing w:val="11"/>
          <w:sz w:val="24"/>
          <w:szCs w:val="24"/>
          <w:highlight w:val="none"/>
        </w:rPr>
        <w:t>B.2</w:t>
      </w:r>
      <w:r>
        <w:rPr>
          <w:color w:val="auto"/>
          <w:spacing w:val="11"/>
          <w:sz w:val="24"/>
          <w:szCs w:val="24"/>
          <w:highlight w:val="none"/>
        </w:rPr>
        <w:t>。</w:t>
      </w:r>
    </w:p>
    <w:p w14:paraId="46FB4BEC">
      <w:pPr>
        <w:pStyle w:val="11"/>
        <w:spacing w:before="181" w:line="206" w:lineRule="auto"/>
        <w:ind w:left="3592"/>
        <w:rPr>
          <w:color w:val="auto"/>
          <w:sz w:val="24"/>
          <w:szCs w:val="24"/>
          <w:highlight w:val="none"/>
        </w:rPr>
      </w:pPr>
      <w:r>
        <w:rPr>
          <w:color w:val="auto"/>
          <w:spacing w:val="-2"/>
          <w:sz w:val="24"/>
          <w:szCs w:val="24"/>
          <w:highlight w:val="none"/>
        </w:rPr>
        <w:t>表B.2性能指标</w:t>
      </w:r>
    </w:p>
    <w:tbl>
      <w:tblPr>
        <w:tblStyle w:val="42"/>
        <w:tblW w:w="8633" w:type="dxa"/>
        <w:tblInd w:w="7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7"/>
        <w:gridCol w:w="2056"/>
        <w:gridCol w:w="2435"/>
        <w:gridCol w:w="2255"/>
      </w:tblGrid>
      <w:tr w14:paraId="7FC77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3943" w:type="dxa"/>
            <w:gridSpan w:val="2"/>
            <w:vAlign w:val="top"/>
          </w:tcPr>
          <w:p w14:paraId="62231C87">
            <w:pPr>
              <w:spacing w:before="187" w:line="221" w:lineRule="auto"/>
              <w:ind w:left="1594"/>
              <w:rPr>
                <w:rFonts w:ascii="宋体" w:hAnsi="宋体" w:eastAsia="宋体" w:cs="宋体"/>
                <w:color w:val="auto"/>
                <w:sz w:val="22"/>
                <w:szCs w:val="22"/>
                <w:highlight w:val="none"/>
              </w:rPr>
            </w:pPr>
            <w:r>
              <w:rPr>
                <w:rFonts w:ascii="宋体" w:hAnsi="宋体" w:eastAsia="宋体" w:cs="宋体"/>
                <w:b/>
                <w:bCs/>
                <w:color w:val="auto"/>
                <w:spacing w:val="-8"/>
                <w:sz w:val="22"/>
                <w:szCs w:val="22"/>
                <w:highlight w:val="none"/>
              </w:rPr>
              <w:t>项</w:t>
            </w:r>
            <w:r>
              <w:rPr>
                <w:rFonts w:ascii="宋体" w:hAnsi="宋体" w:eastAsia="宋体" w:cs="宋体"/>
                <w:color w:val="auto"/>
                <w:spacing w:val="17"/>
                <w:sz w:val="22"/>
                <w:szCs w:val="22"/>
                <w:highlight w:val="none"/>
              </w:rPr>
              <w:t xml:space="preserve">   </w:t>
            </w:r>
            <w:r>
              <w:rPr>
                <w:rFonts w:ascii="宋体" w:hAnsi="宋体" w:eastAsia="宋体" w:cs="宋体"/>
                <w:b/>
                <w:bCs/>
                <w:color w:val="auto"/>
                <w:spacing w:val="-8"/>
                <w:sz w:val="22"/>
                <w:szCs w:val="22"/>
                <w:highlight w:val="none"/>
              </w:rPr>
              <w:t>目</w:t>
            </w:r>
          </w:p>
        </w:tc>
        <w:tc>
          <w:tcPr>
            <w:tcW w:w="2435" w:type="dxa"/>
            <w:vAlign w:val="top"/>
          </w:tcPr>
          <w:p w14:paraId="62F1A4A8">
            <w:pPr>
              <w:spacing w:before="191" w:line="221" w:lineRule="auto"/>
              <w:ind w:left="895"/>
              <w:rPr>
                <w:rFonts w:ascii="宋体" w:hAnsi="宋体" w:eastAsia="宋体" w:cs="宋体"/>
                <w:color w:val="auto"/>
                <w:sz w:val="22"/>
                <w:szCs w:val="22"/>
                <w:highlight w:val="none"/>
              </w:rPr>
            </w:pPr>
            <w:r>
              <w:rPr>
                <w:rFonts w:ascii="宋体" w:hAnsi="宋体" w:eastAsia="宋体" w:cs="宋体"/>
                <w:color w:val="auto"/>
                <w:spacing w:val="-6"/>
                <w:sz w:val="22"/>
                <w:szCs w:val="22"/>
                <w:highlight w:val="none"/>
              </w:rPr>
              <w:t>指</w:t>
            </w:r>
            <w:r>
              <w:rPr>
                <w:rFonts w:ascii="宋体" w:hAnsi="宋体" w:eastAsia="宋体" w:cs="宋体"/>
                <w:color w:val="auto"/>
                <w:spacing w:val="6"/>
                <w:sz w:val="22"/>
                <w:szCs w:val="22"/>
                <w:highlight w:val="none"/>
              </w:rPr>
              <w:t xml:space="preserve">  </w:t>
            </w:r>
            <w:r>
              <w:rPr>
                <w:rFonts w:ascii="宋体" w:hAnsi="宋体" w:eastAsia="宋体" w:cs="宋体"/>
                <w:color w:val="auto"/>
                <w:spacing w:val="-6"/>
                <w:sz w:val="22"/>
                <w:szCs w:val="22"/>
                <w:highlight w:val="none"/>
              </w:rPr>
              <w:t>标</w:t>
            </w:r>
          </w:p>
        </w:tc>
        <w:tc>
          <w:tcPr>
            <w:tcW w:w="2255" w:type="dxa"/>
            <w:vAlign w:val="top"/>
          </w:tcPr>
          <w:p w14:paraId="59BB3912">
            <w:pPr>
              <w:spacing w:before="189" w:line="222" w:lineRule="auto"/>
              <w:ind w:left="553"/>
              <w:rPr>
                <w:rFonts w:ascii="宋体" w:hAnsi="宋体" w:eastAsia="宋体" w:cs="宋体"/>
                <w:color w:val="auto"/>
                <w:sz w:val="22"/>
                <w:szCs w:val="22"/>
                <w:highlight w:val="none"/>
              </w:rPr>
            </w:pPr>
            <w:r>
              <w:rPr>
                <w:rFonts w:ascii="宋体" w:hAnsi="宋体" w:eastAsia="宋体" w:cs="宋体"/>
                <w:b/>
                <w:bCs/>
                <w:color w:val="auto"/>
                <w:spacing w:val="-7"/>
                <w:sz w:val="22"/>
                <w:szCs w:val="22"/>
                <w:highlight w:val="none"/>
              </w:rPr>
              <w:t>试</w:t>
            </w:r>
            <w:r>
              <w:rPr>
                <w:rFonts w:ascii="宋体" w:hAnsi="宋体" w:eastAsia="宋体" w:cs="宋体"/>
                <w:color w:val="auto"/>
                <w:spacing w:val="-7"/>
                <w:sz w:val="22"/>
                <w:szCs w:val="22"/>
                <w:highlight w:val="none"/>
              </w:rPr>
              <w:t xml:space="preserve"> </w:t>
            </w:r>
            <w:r>
              <w:rPr>
                <w:rFonts w:ascii="宋体" w:hAnsi="宋体" w:eastAsia="宋体" w:cs="宋体"/>
                <w:b/>
                <w:bCs/>
                <w:color w:val="auto"/>
                <w:spacing w:val="-7"/>
                <w:sz w:val="22"/>
                <w:szCs w:val="22"/>
                <w:highlight w:val="none"/>
              </w:rPr>
              <w:t>验</w:t>
            </w:r>
            <w:r>
              <w:rPr>
                <w:rFonts w:ascii="宋体" w:hAnsi="宋体" w:eastAsia="宋体" w:cs="宋体"/>
                <w:color w:val="auto"/>
                <w:spacing w:val="-7"/>
                <w:sz w:val="22"/>
                <w:szCs w:val="22"/>
                <w:highlight w:val="none"/>
              </w:rPr>
              <w:t xml:space="preserve"> </w:t>
            </w:r>
            <w:r>
              <w:rPr>
                <w:rFonts w:ascii="宋体" w:hAnsi="宋体" w:eastAsia="宋体" w:cs="宋体"/>
                <w:b/>
                <w:bCs/>
                <w:color w:val="auto"/>
                <w:spacing w:val="-7"/>
                <w:sz w:val="22"/>
                <w:szCs w:val="22"/>
                <w:highlight w:val="none"/>
              </w:rPr>
              <w:t>方</w:t>
            </w:r>
            <w:r>
              <w:rPr>
                <w:rFonts w:ascii="宋体" w:hAnsi="宋体" w:eastAsia="宋体" w:cs="宋体"/>
                <w:color w:val="auto"/>
                <w:spacing w:val="-7"/>
                <w:sz w:val="22"/>
                <w:szCs w:val="22"/>
                <w:highlight w:val="none"/>
              </w:rPr>
              <w:t xml:space="preserve"> </w:t>
            </w:r>
            <w:r>
              <w:rPr>
                <w:rFonts w:ascii="宋体" w:hAnsi="宋体" w:eastAsia="宋体" w:cs="宋体"/>
                <w:b/>
                <w:bCs/>
                <w:color w:val="auto"/>
                <w:spacing w:val="-7"/>
                <w:sz w:val="22"/>
                <w:szCs w:val="22"/>
                <w:highlight w:val="none"/>
              </w:rPr>
              <w:t>法</w:t>
            </w:r>
          </w:p>
        </w:tc>
      </w:tr>
      <w:tr w14:paraId="71C2C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943" w:type="dxa"/>
            <w:gridSpan w:val="2"/>
            <w:vAlign w:val="top"/>
          </w:tcPr>
          <w:p w14:paraId="4D29A2BD">
            <w:pPr>
              <w:spacing w:before="178" w:line="219" w:lineRule="auto"/>
              <w:ind w:left="1547"/>
              <w:rPr>
                <w:rFonts w:ascii="宋体" w:hAnsi="宋体" w:eastAsia="宋体" w:cs="宋体"/>
                <w:color w:val="auto"/>
                <w:sz w:val="22"/>
                <w:szCs w:val="22"/>
                <w:highlight w:val="none"/>
              </w:rPr>
            </w:pPr>
            <w:r>
              <w:rPr>
                <w:rFonts w:ascii="宋体" w:hAnsi="宋体" w:eastAsia="宋体" w:cs="宋体"/>
                <w:color w:val="auto"/>
                <w:spacing w:val="-6"/>
                <w:sz w:val="22"/>
                <w:szCs w:val="22"/>
                <w:highlight w:val="none"/>
              </w:rPr>
              <w:t>幅宽，cm</w:t>
            </w:r>
          </w:p>
        </w:tc>
        <w:tc>
          <w:tcPr>
            <w:tcW w:w="2435" w:type="dxa"/>
            <w:vAlign w:val="top"/>
          </w:tcPr>
          <w:p w14:paraId="0D4BEC4F">
            <w:pPr>
              <w:spacing w:before="224"/>
              <w:ind w:left="962"/>
              <w:rPr>
                <w:rFonts w:ascii="宋体" w:hAnsi="宋体" w:eastAsia="宋体" w:cs="宋体"/>
                <w:color w:val="auto"/>
                <w:sz w:val="22"/>
                <w:szCs w:val="22"/>
                <w:highlight w:val="none"/>
              </w:rPr>
            </w:pPr>
            <w:r>
              <w:rPr>
                <w:rFonts w:ascii="宋体" w:hAnsi="宋体" w:eastAsia="宋体" w:cs="宋体"/>
                <w:color w:val="auto"/>
                <w:spacing w:val="-8"/>
                <w:sz w:val="22"/>
                <w:szCs w:val="22"/>
                <w:highlight w:val="none"/>
              </w:rPr>
              <w:t>150-2</w:t>
            </w:r>
          </w:p>
        </w:tc>
        <w:tc>
          <w:tcPr>
            <w:tcW w:w="2255" w:type="dxa"/>
            <w:vAlign w:val="top"/>
          </w:tcPr>
          <w:p w14:paraId="42F78E49">
            <w:pPr>
              <w:spacing w:before="193" w:line="225" w:lineRule="auto"/>
              <w:ind w:left="356"/>
              <w:rPr>
                <w:rFonts w:ascii="宋体" w:hAnsi="宋体" w:eastAsia="宋体" w:cs="宋体"/>
                <w:color w:val="auto"/>
                <w:sz w:val="22"/>
                <w:szCs w:val="22"/>
                <w:highlight w:val="none"/>
              </w:rPr>
            </w:pPr>
            <w:r>
              <w:rPr>
                <w:rFonts w:ascii="宋体" w:hAnsi="宋体" w:eastAsia="宋体" w:cs="宋体"/>
                <w:color w:val="auto"/>
                <w:spacing w:val="-7"/>
                <w:sz w:val="22"/>
                <w:szCs w:val="22"/>
                <w:highlight w:val="none"/>
              </w:rPr>
              <w:t>GB/T 4667—1995</w:t>
            </w:r>
          </w:p>
        </w:tc>
      </w:tr>
      <w:tr w14:paraId="24B1BA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3943" w:type="dxa"/>
            <w:gridSpan w:val="2"/>
            <w:vAlign w:val="top"/>
          </w:tcPr>
          <w:p w14:paraId="5CB7E576">
            <w:pPr>
              <w:spacing w:before="174" w:line="214" w:lineRule="auto"/>
              <w:ind w:left="930"/>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单位面积质量，g/m²</w:t>
            </w:r>
          </w:p>
        </w:tc>
        <w:tc>
          <w:tcPr>
            <w:tcW w:w="2435" w:type="dxa"/>
            <w:vAlign w:val="top"/>
          </w:tcPr>
          <w:p w14:paraId="3207285C">
            <w:pPr>
              <w:spacing w:before="224" w:line="238" w:lineRule="auto"/>
              <w:ind w:left="967"/>
              <w:rPr>
                <w:rFonts w:ascii="宋体" w:hAnsi="宋体" w:eastAsia="宋体" w:cs="宋体"/>
                <w:color w:val="auto"/>
                <w:sz w:val="22"/>
                <w:szCs w:val="22"/>
                <w:highlight w:val="none"/>
              </w:rPr>
            </w:pPr>
            <w:r>
              <w:rPr>
                <w:rFonts w:ascii="宋体" w:hAnsi="宋体" w:eastAsia="宋体" w:cs="宋体"/>
                <w:color w:val="auto"/>
                <w:spacing w:val="-11"/>
                <w:sz w:val="22"/>
                <w:szCs w:val="22"/>
                <w:highlight w:val="none"/>
              </w:rPr>
              <w:t>≥450</w:t>
            </w:r>
          </w:p>
        </w:tc>
        <w:tc>
          <w:tcPr>
            <w:tcW w:w="2255" w:type="dxa"/>
            <w:vAlign w:val="top"/>
          </w:tcPr>
          <w:p w14:paraId="0B2F49FA">
            <w:pPr>
              <w:spacing w:before="198" w:line="225" w:lineRule="auto"/>
              <w:ind w:left="356"/>
              <w:rPr>
                <w:rFonts w:ascii="宋体" w:hAnsi="宋体" w:eastAsia="宋体" w:cs="宋体"/>
                <w:color w:val="auto"/>
                <w:sz w:val="22"/>
                <w:szCs w:val="22"/>
                <w:highlight w:val="none"/>
              </w:rPr>
            </w:pPr>
            <w:r>
              <w:rPr>
                <w:rFonts w:ascii="宋体" w:hAnsi="宋体" w:eastAsia="宋体" w:cs="宋体"/>
                <w:color w:val="auto"/>
                <w:spacing w:val="-7"/>
                <w:sz w:val="22"/>
                <w:szCs w:val="22"/>
                <w:highlight w:val="none"/>
              </w:rPr>
              <w:t>GB/T 4669—2008</w:t>
            </w:r>
          </w:p>
        </w:tc>
      </w:tr>
      <w:tr w14:paraId="0B7D65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887" w:type="dxa"/>
            <w:vMerge w:val="restart"/>
            <w:tcBorders>
              <w:bottom w:val="nil"/>
            </w:tcBorders>
            <w:vAlign w:val="top"/>
          </w:tcPr>
          <w:p w14:paraId="18F3B5E0">
            <w:pPr>
              <w:spacing w:line="382" w:lineRule="auto"/>
              <w:rPr>
                <w:rFonts w:ascii="Arial"/>
                <w:color w:val="auto"/>
                <w:sz w:val="21"/>
                <w:highlight w:val="none"/>
              </w:rPr>
            </w:pPr>
          </w:p>
          <w:p w14:paraId="529EFF31">
            <w:pPr>
              <w:spacing w:before="71" w:line="220" w:lineRule="auto"/>
              <w:ind w:left="126"/>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断裂强力，N/5cm</w:t>
            </w:r>
          </w:p>
        </w:tc>
        <w:tc>
          <w:tcPr>
            <w:tcW w:w="2056" w:type="dxa"/>
            <w:vAlign w:val="top"/>
          </w:tcPr>
          <w:p w14:paraId="33F853B3">
            <w:pPr>
              <w:spacing w:before="179" w:line="222" w:lineRule="auto"/>
              <w:ind w:left="812"/>
              <w:rPr>
                <w:rFonts w:ascii="宋体" w:hAnsi="宋体" w:eastAsia="宋体" w:cs="宋体"/>
                <w:color w:val="auto"/>
                <w:sz w:val="22"/>
                <w:szCs w:val="22"/>
                <w:highlight w:val="none"/>
              </w:rPr>
            </w:pPr>
            <w:r>
              <w:rPr>
                <w:rFonts w:ascii="宋体" w:hAnsi="宋体" w:eastAsia="宋体" w:cs="宋体"/>
                <w:color w:val="auto"/>
                <w:sz w:val="22"/>
                <w:szCs w:val="22"/>
                <w:highlight w:val="none"/>
              </w:rPr>
              <w:t>经向</w:t>
            </w:r>
          </w:p>
        </w:tc>
        <w:tc>
          <w:tcPr>
            <w:tcW w:w="2435" w:type="dxa"/>
            <w:vAlign w:val="top"/>
          </w:tcPr>
          <w:p w14:paraId="48BDC37C">
            <w:pPr>
              <w:spacing w:before="216" w:line="238" w:lineRule="auto"/>
              <w:ind w:left="914"/>
              <w:rPr>
                <w:rFonts w:ascii="宋体" w:hAnsi="宋体" w:eastAsia="宋体" w:cs="宋体"/>
                <w:color w:val="auto"/>
                <w:sz w:val="22"/>
                <w:szCs w:val="22"/>
                <w:highlight w:val="none"/>
              </w:rPr>
            </w:pPr>
            <w:r>
              <w:rPr>
                <w:rFonts w:ascii="宋体" w:hAnsi="宋体" w:eastAsia="宋体" w:cs="宋体"/>
                <w:color w:val="auto"/>
                <w:spacing w:val="-9"/>
                <w:sz w:val="22"/>
                <w:szCs w:val="22"/>
                <w:highlight w:val="none"/>
              </w:rPr>
              <w:t>≥1600</w:t>
            </w:r>
          </w:p>
        </w:tc>
        <w:tc>
          <w:tcPr>
            <w:tcW w:w="2255" w:type="dxa"/>
            <w:vMerge w:val="restart"/>
            <w:tcBorders>
              <w:bottom w:val="nil"/>
            </w:tcBorders>
            <w:vAlign w:val="top"/>
          </w:tcPr>
          <w:p w14:paraId="4CAD952B">
            <w:pPr>
              <w:spacing w:line="394" w:lineRule="auto"/>
              <w:rPr>
                <w:rFonts w:ascii="Arial"/>
                <w:color w:val="auto"/>
                <w:sz w:val="21"/>
                <w:highlight w:val="none"/>
              </w:rPr>
            </w:pPr>
          </w:p>
          <w:p w14:paraId="4181EBD3">
            <w:pPr>
              <w:spacing w:before="71" w:line="225" w:lineRule="auto"/>
              <w:ind w:left="248"/>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GB/T 3923.1-1997</w:t>
            </w:r>
          </w:p>
        </w:tc>
      </w:tr>
      <w:tr w14:paraId="71C38E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1887" w:type="dxa"/>
            <w:vMerge w:val="continue"/>
            <w:tcBorders>
              <w:top w:val="nil"/>
            </w:tcBorders>
            <w:vAlign w:val="top"/>
          </w:tcPr>
          <w:p w14:paraId="429DCF46">
            <w:pPr>
              <w:rPr>
                <w:rFonts w:ascii="Arial"/>
                <w:color w:val="auto"/>
                <w:sz w:val="21"/>
                <w:highlight w:val="none"/>
              </w:rPr>
            </w:pPr>
          </w:p>
        </w:tc>
        <w:tc>
          <w:tcPr>
            <w:tcW w:w="2056" w:type="dxa"/>
            <w:vAlign w:val="top"/>
          </w:tcPr>
          <w:p w14:paraId="229629CF">
            <w:pPr>
              <w:spacing w:before="191" w:line="221" w:lineRule="auto"/>
              <w:ind w:left="811"/>
              <w:rPr>
                <w:rFonts w:ascii="宋体" w:hAnsi="宋体" w:eastAsia="宋体" w:cs="宋体"/>
                <w:color w:val="auto"/>
                <w:sz w:val="22"/>
                <w:szCs w:val="22"/>
                <w:highlight w:val="none"/>
              </w:rPr>
            </w:pPr>
            <w:r>
              <w:rPr>
                <w:rFonts w:ascii="宋体" w:hAnsi="宋体" w:eastAsia="宋体" w:cs="宋体"/>
                <w:color w:val="auto"/>
                <w:sz w:val="22"/>
                <w:szCs w:val="22"/>
                <w:highlight w:val="none"/>
              </w:rPr>
              <w:t>纬向</w:t>
            </w:r>
          </w:p>
        </w:tc>
        <w:tc>
          <w:tcPr>
            <w:tcW w:w="2435" w:type="dxa"/>
            <w:vAlign w:val="top"/>
          </w:tcPr>
          <w:p w14:paraId="2509A0F9">
            <w:pPr>
              <w:spacing w:before="227" w:line="238" w:lineRule="auto"/>
              <w:ind w:left="914"/>
              <w:rPr>
                <w:rFonts w:ascii="宋体" w:hAnsi="宋体" w:eastAsia="宋体" w:cs="宋体"/>
                <w:color w:val="auto"/>
                <w:sz w:val="22"/>
                <w:szCs w:val="22"/>
                <w:highlight w:val="none"/>
              </w:rPr>
            </w:pPr>
            <w:r>
              <w:rPr>
                <w:rFonts w:ascii="宋体" w:hAnsi="宋体" w:eastAsia="宋体" w:cs="宋体"/>
                <w:color w:val="auto"/>
                <w:spacing w:val="-9"/>
                <w:sz w:val="22"/>
                <w:szCs w:val="22"/>
                <w:highlight w:val="none"/>
              </w:rPr>
              <w:t>≥1350</w:t>
            </w:r>
          </w:p>
        </w:tc>
        <w:tc>
          <w:tcPr>
            <w:tcW w:w="2255" w:type="dxa"/>
            <w:vMerge w:val="continue"/>
            <w:tcBorders>
              <w:top w:val="nil"/>
            </w:tcBorders>
            <w:vAlign w:val="top"/>
          </w:tcPr>
          <w:p w14:paraId="1CD25C4E">
            <w:pPr>
              <w:rPr>
                <w:rFonts w:ascii="Arial"/>
                <w:color w:val="auto"/>
                <w:sz w:val="21"/>
                <w:highlight w:val="none"/>
              </w:rPr>
            </w:pPr>
          </w:p>
        </w:tc>
      </w:tr>
      <w:tr w14:paraId="23FC0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887" w:type="dxa"/>
            <w:vMerge w:val="restart"/>
            <w:tcBorders>
              <w:bottom w:val="nil"/>
            </w:tcBorders>
            <w:vAlign w:val="top"/>
          </w:tcPr>
          <w:p w14:paraId="5F76D672">
            <w:pPr>
              <w:spacing w:line="388" w:lineRule="auto"/>
              <w:rPr>
                <w:rFonts w:ascii="Arial"/>
                <w:color w:val="auto"/>
                <w:sz w:val="21"/>
                <w:highlight w:val="none"/>
              </w:rPr>
            </w:pPr>
          </w:p>
          <w:p w14:paraId="04B57F93">
            <w:pPr>
              <w:spacing w:before="71" w:line="220" w:lineRule="auto"/>
              <w:ind w:left="338"/>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撕破强力，N</w:t>
            </w:r>
          </w:p>
        </w:tc>
        <w:tc>
          <w:tcPr>
            <w:tcW w:w="2056" w:type="dxa"/>
            <w:vAlign w:val="top"/>
          </w:tcPr>
          <w:p w14:paraId="0A9B66E8">
            <w:pPr>
              <w:spacing w:before="185" w:line="222" w:lineRule="auto"/>
              <w:ind w:left="812"/>
              <w:rPr>
                <w:rFonts w:ascii="宋体" w:hAnsi="宋体" w:eastAsia="宋体" w:cs="宋体"/>
                <w:color w:val="auto"/>
                <w:sz w:val="22"/>
                <w:szCs w:val="22"/>
                <w:highlight w:val="none"/>
              </w:rPr>
            </w:pPr>
            <w:r>
              <w:rPr>
                <w:rFonts w:ascii="宋体" w:hAnsi="宋体" w:eastAsia="宋体" w:cs="宋体"/>
                <w:color w:val="auto"/>
                <w:sz w:val="22"/>
                <w:szCs w:val="22"/>
                <w:highlight w:val="none"/>
              </w:rPr>
              <w:t>经向</w:t>
            </w:r>
          </w:p>
        </w:tc>
        <w:tc>
          <w:tcPr>
            <w:tcW w:w="2435" w:type="dxa"/>
            <w:vAlign w:val="top"/>
          </w:tcPr>
          <w:p w14:paraId="1BE30B01">
            <w:pPr>
              <w:spacing w:before="222" w:line="238" w:lineRule="auto"/>
              <w:ind w:left="1027"/>
              <w:rPr>
                <w:rFonts w:ascii="宋体" w:hAnsi="宋体" w:eastAsia="宋体" w:cs="宋体"/>
                <w:color w:val="auto"/>
                <w:sz w:val="22"/>
                <w:szCs w:val="22"/>
                <w:highlight w:val="none"/>
              </w:rPr>
            </w:pPr>
            <w:r>
              <w:rPr>
                <w:rFonts w:ascii="宋体" w:hAnsi="宋体" w:eastAsia="宋体" w:cs="宋体"/>
                <w:color w:val="auto"/>
                <w:spacing w:val="-13"/>
                <w:sz w:val="22"/>
                <w:szCs w:val="22"/>
                <w:highlight w:val="none"/>
              </w:rPr>
              <w:t>≥45</w:t>
            </w:r>
          </w:p>
        </w:tc>
        <w:tc>
          <w:tcPr>
            <w:tcW w:w="2255" w:type="dxa"/>
            <w:vMerge w:val="restart"/>
            <w:tcBorders>
              <w:bottom w:val="nil"/>
            </w:tcBorders>
            <w:vAlign w:val="top"/>
          </w:tcPr>
          <w:p w14:paraId="6ED8CA0E">
            <w:pPr>
              <w:spacing w:line="400" w:lineRule="auto"/>
              <w:rPr>
                <w:rFonts w:ascii="Arial"/>
                <w:color w:val="auto"/>
                <w:sz w:val="21"/>
                <w:highlight w:val="none"/>
              </w:rPr>
            </w:pPr>
          </w:p>
          <w:p w14:paraId="0C9E99F0">
            <w:pPr>
              <w:spacing w:before="71" w:line="225" w:lineRule="auto"/>
              <w:ind w:left="248"/>
              <w:rPr>
                <w:rFonts w:ascii="宋体" w:hAnsi="宋体" w:eastAsia="宋体" w:cs="宋体"/>
                <w:color w:val="auto"/>
                <w:sz w:val="22"/>
                <w:szCs w:val="22"/>
                <w:highlight w:val="none"/>
              </w:rPr>
            </w:pPr>
            <w:r>
              <w:rPr>
                <w:rFonts w:ascii="宋体" w:hAnsi="宋体" w:eastAsia="宋体" w:cs="宋体"/>
                <w:color w:val="auto"/>
                <w:spacing w:val="-6"/>
                <w:sz w:val="22"/>
                <w:szCs w:val="22"/>
                <w:highlight w:val="none"/>
              </w:rPr>
              <w:t>GB/T 3917.3—1997</w:t>
            </w:r>
          </w:p>
        </w:tc>
      </w:tr>
      <w:tr w14:paraId="59382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887" w:type="dxa"/>
            <w:vMerge w:val="continue"/>
            <w:tcBorders>
              <w:top w:val="nil"/>
            </w:tcBorders>
            <w:vAlign w:val="top"/>
          </w:tcPr>
          <w:p w14:paraId="5B8C6573">
            <w:pPr>
              <w:rPr>
                <w:rFonts w:ascii="Arial"/>
                <w:color w:val="auto"/>
                <w:sz w:val="21"/>
                <w:highlight w:val="none"/>
              </w:rPr>
            </w:pPr>
          </w:p>
        </w:tc>
        <w:tc>
          <w:tcPr>
            <w:tcW w:w="2056" w:type="dxa"/>
            <w:vAlign w:val="top"/>
          </w:tcPr>
          <w:p w14:paraId="02330E55">
            <w:pPr>
              <w:spacing w:before="184" w:line="221" w:lineRule="auto"/>
              <w:ind w:left="811"/>
              <w:rPr>
                <w:rFonts w:ascii="宋体" w:hAnsi="宋体" w:eastAsia="宋体" w:cs="宋体"/>
                <w:color w:val="auto"/>
                <w:sz w:val="22"/>
                <w:szCs w:val="22"/>
                <w:highlight w:val="none"/>
              </w:rPr>
            </w:pPr>
            <w:r>
              <w:rPr>
                <w:rFonts w:ascii="宋体" w:hAnsi="宋体" w:eastAsia="宋体" w:cs="宋体"/>
                <w:color w:val="auto"/>
                <w:sz w:val="22"/>
                <w:szCs w:val="22"/>
                <w:highlight w:val="none"/>
              </w:rPr>
              <w:t>纬向</w:t>
            </w:r>
          </w:p>
        </w:tc>
        <w:tc>
          <w:tcPr>
            <w:tcW w:w="2435" w:type="dxa"/>
            <w:vAlign w:val="top"/>
          </w:tcPr>
          <w:p w14:paraId="3736E077">
            <w:pPr>
              <w:spacing w:before="223" w:line="238" w:lineRule="auto"/>
              <w:ind w:left="1027"/>
              <w:rPr>
                <w:rFonts w:ascii="宋体" w:hAnsi="宋体" w:eastAsia="宋体" w:cs="宋体"/>
                <w:color w:val="auto"/>
                <w:sz w:val="22"/>
                <w:szCs w:val="22"/>
                <w:highlight w:val="none"/>
              </w:rPr>
            </w:pPr>
            <w:r>
              <w:rPr>
                <w:rFonts w:ascii="宋体" w:hAnsi="宋体" w:eastAsia="宋体" w:cs="宋体"/>
                <w:color w:val="auto"/>
                <w:spacing w:val="-13"/>
                <w:sz w:val="22"/>
                <w:szCs w:val="22"/>
                <w:highlight w:val="none"/>
              </w:rPr>
              <w:t>≥40</w:t>
            </w:r>
          </w:p>
        </w:tc>
        <w:tc>
          <w:tcPr>
            <w:tcW w:w="2255" w:type="dxa"/>
            <w:vMerge w:val="continue"/>
            <w:tcBorders>
              <w:top w:val="nil"/>
            </w:tcBorders>
            <w:vAlign w:val="top"/>
          </w:tcPr>
          <w:p w14:paraId="10EC11E5">
            <w:pPr>
              <w:rPr>
                <w:rFonts w:ascii="Arial"/>
                <w:color w:val="auto"/>
                <w:sz w:val="21"/>
                <w:highlight w:val="none"/>
              </w:rPr>
            </w:pPr>
          </w:p>
        </w:tc>
      </w:tr>
      <w:tr w14:paraId="3F63E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3943" w:type="dxa"/>
            <w:gridSpan w:val="2"/>
            <w:vAlign w:val="top"/>
          </w:tcPr>
          <w:p w14:paraId="454C3D24">
            <w:pPr>
              <w:spacing w:before="194" w:line="220" w:lineRule="auto"/>
              <w:ind w:left="1538"/>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抗粘连性</w:t>
            </w:r>
          </w:p>
        </w:tc>
        <w:tc>
          <w:tcPr>
            <w:tcW w:w="2435" w:type="dxa"/>
            <w:vAlign w:val="top"/>
          </w:tcPr>
          <w:p w14:paraId="6BB11DC1">
            <w:pPr>
              <w:spacing w:before="194" w:line="220" w:lineRule="auto"/>
              <w:ind w:left="572"/>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允许轻度粘连</w:t>
            </w:r>
          </w:p>
        </w:tc>
        <w:tc>
          <w:tcPr>
            <w:tcW w:w="2255" w:type="dxa"/>
            <w:vAlign w:val="top"/>
          </w:tcPr>
          <w:p w14:paraId="0AA7FA40">
            <w:pPr>
              <w:spacing w:before="206" w:line="225" w:lineRule="auto"/>
              <w:ind w:left="307"/>
              <w:rPr>
                <w:rFonts w:ascii="宋体" w:hAnsi="宋体" w:eastAsia="宋体" w:cs="宋体"/>
                <w:color w:val="auto"/>
                <w:sz w:val="22"/>
                <w:szCs w:val="22"/>
                <w:highlight w:val="none"/>
              </w:rPr>
            </w:pPr>
            <w:r>
              <w:rPr>
                <w:rFonts w:ascii="宋体" w:hAnsi="宋体" w:eastAsia="宋体" w:cs="宋体"/>
                <w:color w:val="auto"/>
                <w:spacing w:val="-7"/>
                <w:sz w:val="22"/>
                <w:szCs w:val="22"/>
                <w:highlight w:val="none"/>
              </w:rPr>
              <w:t>FZ/T 01063—2008</w:t>
            </w:r>
          </w:p>
        </w:tc>
      </w:tr>
    </w:tbl>
    <w:p w14:paraId="3970172F">
      <w:pPr>
        <w:rPr>
          <w:rFonts w:hint="default" w:ascii="仿宋_GB2312" w:eastAsia="仿宋_GB2312"/>
          <w:sz w:val="32"/>
          <w:szCs w:val="32"/>
          <w:lang w:val="en-US" w:eastAsia="zh-CN"/>
        </w:rPr>
      </w:pPr>
      <w:bookmarkStart w:id="0" w:name="_GoBack"/>
      <w:bookmarkEnd w:id="0"/>
    </w:p>
    <w:sectPr>
      <w:headerReference r:id="rId7" w:type="default"/>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19A38C8-2DA8-485F-B5D5-5BBF770511AC}"/>
  </w:font>
  <w:font w:name="黑体">
    <w:panose1 w:val="02010609060101010101"/>
    <w:charset w:val="86"/>
    <w:family w:val="auto"/>
    <w:pitch w:val="default"/>
    <w:sig w:usb0="800002BF" w:usb1="38CF7CFA" w:usb2="00000016" w:usb3="00000000" w:csb0="00040001" w:csb1="00000000"/>
    <w:embedRegular r:id="rId2" w:fontKey="{6CD7AE91-4861-44C5-94EC-C75167D7A4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8A994C0E-CCDB-47CF-8BCD-3E86AFA7A756}"/>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4" w:fontKey="{250474E3-921E-4F2B-8C5E-265263B624D0}"/>
  </w:font>
  <w:font w:name="仿宋">
    <w:panose1 w:val="02010609060101010101"/>
    <w:charset w:val="86"/>
    <w:family w:val="auto"/>
    <w:pitch w:val="default"/>
    <w:sig w:usb0="800002BF" w:usb1="38CF7CFA" w:usb2="00000016" w:usb3="00000000" w:csb0="00040001" w:csb1="00000000"/>
    <w:embedRegular r:id="rId5" w:fontKey="{1EBE10DF-7975-41A3-B861-16DACCDDC3EB}"/>
  </w:font>
  <w:font w:name="方正小标宋简体">
    <w:panose1 w:val="02000000000000000000"/>
    <w:charset w:val="86"/>
    <w:family w:val="auto"/>
    <w:pitch w:val="default"/>
    <w:sig w:usb0="00000001" w:usb1="08000000" w:usb2="00000000" w:usb3="00000000" w:csb0="00040000" w:csb1="00000000"/>
  </w:font>
  <w:font w:name="方正黑体_GBK">
    <w:panose1 w:val="02010600010101010101"/>
    <w:charset w:val="86"/>
    <w:family w:val="auto"/>
    <w:pitch w:val="default"/>
    <w:sig w:usb0="00000001" w:usb1="080E0000" w:usb2="00000000" w:usb3="00000000" w:csb0="00040000" w:csb1="00000000"/>
    <w:embedRegular r:id="rId6" w:fontKey="{A2BF9D0B-8DAA-47F7-9693-F7A9A71EAC0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B5478">
    <w:pPr>
      <w:pStyle w:val="11"/>
      <w:spacing w:line="233" w:lineRule="auto"/>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E68A23">
                          <w:pPr>
                            <w:pStyle w:val="1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9E68A23">
                    <w:pPr>
                      <w:pStyle w:val="12"/>
                    </w:pPr>
                    <w:r>
                      <w:fldChar w:fldCharType="begin"/>
                    </w:r>
                    <w:r>
                      <w:instrText xml:space="preserve"> PAGE  \* MERGEFORMAT </w:instrText>
                    </w:r>
                    <w:r>
                      <w:fldChar w:fldCharType="separate"/>
                    </w:r>
                    <w:r>
                      <w:t>10</w:t>
                    </w:r>
                    <w:r>
                      <w:fldChar w:fldCharType="end"/>
                    </w:r>
                  </w:p>
                </w:txbxContent>
              </v:textbox>
            </v:shape>
          </w:pict>
        </mc:Fallback>
      </mc:AlternateContent>
    </w:r>
    <w:r>
      <w:rPr>
        <w:spacing w:val="-3"/>
      </w:rPr>
      <w:t>—22—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82495">
    <w:pPr>
      <w:pStyle w:val="11"/>
      <w:spacing w:before="1" w:line="231" w:lineRule="auto"/>
      <w:ind w:left="7817"/>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A554E9">
                          <w:pPr>
                            <w:pStyle w:val="12"/>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AA554E9">
                    <w:pPr>
                      <w:pStyle w:val="12"/>
                    </w:pPr>
                    <w:r>
                      <w:fldChar w:fldCharType="begin"/>
                    </w:r>
                    <w:r>
                      <w:instrText xml:space="preserve"> PAGE  \* MERGEFORMAT </w:instrText>
                    </w:r>
                    <w:r>
                      <w:fldChar w:fldCharType="separate"/>
                    </w:r>
                    <w:r>
                      <w:t>16</w:t>
                    </w:r>
                    <w:r>
                      <w:fldChar w:fldCharType="end"/>
                    </w:r>
                  </w:p>
                </w:txbxContent>
              </v:textbox>
            </v:shape>
          </w:pict>
        </mc:Fallback>
      </mc:AlternateContent>
    </w:r>
    <w:r>
      <w:rPr>
        <w:spacing w:val="-3"/>
        <w:sz w:val="24"/>
        <w:szCs w:val="24"/>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5D76D">
    <w:pPr>
      <w:pStyle w:val="11"/>
      <w:ind w:left="238"/>
      <w:rPr>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7E4CB">
                          <w:pPr>
                            <w:pStyle w:val="12"/>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017E4CB">
                    <w:pPr>
                      <w:pStyle w:val="12"/>
                    </w:pPr>
                    <w:r>
                      <w:fldChar w:fldCharType="begin"/>
                    </w:r>
                    <w:r>
                      <w:instrText xml:space="preserve"> PAGE  \* MERGEFORMAT </w:instrText>
                    </w:r>
                    <w:r>
                      <w:fldChar w:fldCharType="separate"/>
                    </w:r>
                    <w:r>
                      <w:t>17</w:t>
                    </w:r>
                    <w:r>
                      <w:fldChar w:fldCharType="end"/>
                    </w:r>
                  </w:p>
                </w:txbxContent>
              </v:textbox>
            </v:shape>
          </w:pict>
        </mc:Fallback>
      </mc:AlternateContent>
    </w:r>
    <w:r>
      <w:rPr>
        <w:spacing w:val="4"/>
        <w:sz w:val="20"/>
        <w:szCs w:val="20"/>
      </w:rPr>
      <w:t>—24—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C830B">
    <w:pPr>
      <w:spacing w:line="173" w:lineRule="auto"/>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8C9E02">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E8C9E02">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CE425">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FCDAA">
    <w:pPr>
      <w:spacing w:before="71" w:line="187" w:lineRule="auto"/>
      <w:ind w:left="7270"/>
      <w:rPr>
        <w:rFonts w:ascii="Times New Roman" w:hAnsi="Times New Roman" w:eastAsia="Times New Roman" w:cs="Times New Roman"/>
        <w:sz w:val="17"/>
        <w:szCs w:val="1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395"/>
    <w:rsid w:val="000F3395"/>
    <w:rsid w:val="000F6E69"/>
    <w:rsid w:val="00136843"/>
    <w:rsid w:val="003155C7"/>
    <w:rsid w:val="00464DA1"/>
    <w:rsid w:val="005C3C75"/>
    <w:rsid w:val="00900EE6"/>
    <w:rsid w:val="00D0337C"/>
    <w:rsid w:val="00DC0095"/>
    <w:rsid w:val="00F00EA3"/>
    <w:rsid w:val="0147321D"/>
    <w:rsid w:val="02866093"/>
    <w:rsid w:val="0C873844"/>
    <w:rsid w:val="102B6CAD"/>
    <w:rsid w:val="13AC4E02"/>
    <w:rsid w:val="16DB5081"/>
    <w:rsid w:val="17360783"/>
    <w:rsid w:val="1781510B"/>
    <w:rsid w:val="18E84D3B"/>
    <w:rsid w:val="23256DAA"/>
    <w:rsid w:val="25194D8B"/>
    <w:rsid w:val="28FE1F8C"/>
    <w:rsid w:val="2D5374ED"/>
    <w:rsid w:val="2D5A26B3"/>
    <w:rsid w:val="2FC355E6"/>
    <w:rsid w:val="311D623C"/>
    <w:rsid w:val="312241A9"/>
    <w:rsid w:val="36B0574A"/>
    <w:rsid w:val="3B74225F"/>
    <w:rsid w:val="3C7E3192"/>
    <w:rsid w:val="3E691DE9"/>
    <w:rsid w:val="3FBA40EA"/>
    <w:rsid w:val="45B119E6"/>
    <w:rsid w:val="4D1A037F"/>
    <w:rsid w:val="4D1A7EAD"/>
    <w:rsid w:val="4E785B25"/>
    <w:rsid w:val="4FC400C3"/>
    <w:rsid w:val="65B33423"/>
    <w:rsid w:val="69223BD5"/>
    <w:rsid w:val="6DC5730F"/>
    <w:rsid w:val="755A7318"/>
    <w:rsid w:val="7BF32717"/>
    <w:rsid w:val="C76D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3"/>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semiHidden/>
    <w:qFormat/>
    <w:uiPriority w:val="0"/>
    <w:rPr>
      <w:rFonts w:ascii="宋体" w:hAnsi="宋体" w:eastAsia="宋体" w:cs="宋体"/>
      <w:sz w:val="22"/>
      <w:szCs w:val="22"/>
      <w:lang w:val="en-US" w:eastAsia="en-US" w:bidi="ar-SA"/>
    </w:rPr>
  </w:style>
  <w:style w:type="paragraph" w:styleId="12">
    <w:name w:val="footer"/>
    <w:basedOn w:val="1"/>
    <w:link w:val="40"/>
    <w:unhideWhenUsed/>
    <w:qFormat/>
    <w:uiPriority w:val="99"/>
    <w:pPr>
      <w:tabs>
        <w:tab w:val="center" w:pos="4153"/>
        <w:tab w:val="right" w:pos="8306"/>
      </w:tabs>
      <w:snapToGrid w:val="0"/>
      <w:jc w:val="left"/>
    </w:pPr>
    <w:rPr>
      <w:sz w:val="18"/>
      <w:szCs w:val="18"/>
    </w:rPr>
  </w:style>
  <w:style w:type="paragraph" w:styleId="13">
    <w:name w:val="header"/>
    <w:basedOn w:val="1"/>
    <w:link w:val="39"/>
    <w:unhideWhenUsed/>
    <w:qFormat/>
    <w:uiPriority w:val="99"/>
    <w:pPr>
      <w:tabs>
        <w:tab w:val="center" w:pos="4153"/>
        <w:tab w:val="right" w:pos="8306"/>
      </w:tabs>
      <w:snapToGrid w:val="0"/>
      <w:jc w:val="center"/>
    </w:pPr>
    <w:rPr>
      <w:sz w:val="18"/>
      <w:szCs w:val="18"/>
    </w:rPr>
  </w:style>
  <w:style w:type="paragraph" w:styleId="14">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59"/>
    <w:rPr>
      <w:rFonts w:ascii="Cambria" w:hAnsi="Cambria" w:eastAsia="黑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Hyperlink"/>
    <w:basedOn w:val="18"/>
    <w:qFormat/>
    <w:uiPriority w:val="0"/>
    <w:rPr>
      <w:color w:val="0000FF"/>
      <w:u w:val="single"/>
    </w:rPr>
  </w:style>
  <w:style w:type="character" w:customStyle="1" w:styleId="21">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8"/>
    <w:link w:val="5"/>
    <w:semiHidden/>
    <w:qFormat/>
    <w:uiPriority w:val="9"/>
    <w:rPr>
      <w:rFonts w:cstheme="majorBidi"/>
      <w:color w:val="104862" w:themeColor="accent1" w:themeShade="BF"/>
      <w:sz w:val="28"/>
      <w:szCs w:val="28"/>
    </w:rPr>
  </w:style>
  <w:style w:type="character" w:customStyle="1" w:styleId="25">
    <w:name w:val="标题 5 字符"/>
    <w:basedOn w:val="18"/>
    <w:link w:val="6"/>
    <w:semiHidden/>
    <w:qFormat/>
    <w:uiPriority w:val="9"/>
    <w:rPr>
      <w:rFonts w:cstheme="majorBidi"/>
      <w:color w:val="104862" w:themeColor="accent1" w:themeShade="BF"/>
      <w:sz w:val="24"/>
      <w:szCs w:val="24"/>
    </w:rPr>
  </w:style>
  <w:style w:type="character" w:customStyle="1" w:styleId="26">
    <w:name w:val="标题 6 字符"/>
    <w:basedOn w:val="18"/>
    <w:link w:val="7"/>
    <w:semiHidden/>
    <w:qFormat/>
    <w:uiPriority w:val="9"/>
    <w:rPr>
      <w:rFonts w:cstheme="majorBidi"/>
      <w:b/>
      <w:bCs/>
      <w:color w:val="104862" w:themeColor="accent1" w:themeShade="BF"/>
    </w:rPr>
  </w:style>
  <w:style w:type="character" w:customStyle="1" w:styleId="27">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8"/>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8"/>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8"/>
    <w:link w:val="36"/>
    <w:qFormat/>
    <w:uiPriority w:val="30"/>
    <w:rPr>
      <w:i/>
      <w:iCs/>
      <w:color w:val="104862" w:themeColor="accent1" w:themeShade="BF"/>
    </w:rPr>
  </w:style>
  <w:style w:type="character" w:customStyle="1" w:styleId="38">
    <w:name w:val="Intense Reference"/>
    <w:basedOn w:val="18"/>
    <w:qFormat/>
    <w:uiPriority w:val="32"/>
    <w:rPr>
      <w:b/>
      <w:bCs/>
      <w:smallCaps/>
      <w:color w:val="104862" w:themeColor="accent1" w:themeShade="BF"/>
      <w:spacing w:val="5"/>
    </w:rPr>
  </w:style>
  <w:style w:type="character" w:customStyle="1" w:styleId="39">
    <w:name w:val="页眉 字符"/>
    <w:basedOn w:val="18"/>
    <w:link w:val="13"/>
    <w:qFormat/>
    <w:uiPriority w:val="99"/>
    <w:rPr>
      <w:sz w:val="18"/>
      <w:szCs w:val="18"/>
    </w:rPr>
  </w:style>
  <w:style w:type="character" w:customStyle="1" w:styleId="40">
    <w:name w:val="页脚 字符"/>
    <w:basedOn w:val="18"/>
    <w:link w:val="12"/>
    <w:qFormat/>
    <w:uiPriority w:val="99"/>
    <w:rPr>
      <w:sz w:val="18"/>
      <w:szCs w:val="18"/>
    </w:rPr>
  </w:style>
  <w:style w:type="paragraph" w:customStyle="1" w:styleId="41">
    <w:name w:val="null3"/>
    <w:hidden/>
    <w:qFormat/>
    <w:uiPriority w:val="0"/>
    <w:rPr>
      <w:rFonts w:hint="eastAsia" w:asciiTheme="minorHAnsi" w:hAnsiTheme="minorHAnsi" w:eastAsiaTheme="minorEastAsia" w:cstheme="minorBidi"/>
      <w:lang w:val="en-US" w:eastAsia="zh-Hans"/>
    </w:rPr>
  </w:style>
  <w:style w:type="table" w:customStyle="1" w:styleId="42">
    <w:name w:val="Table Normal"/>
    <w:unhideWhenUsed/>
    <w:qFormat/>
    <w:uiPriority w:val="0"/>
    <w:tblPr>
      <w:tblCellMar>
        <w:top w:w="0" w:type="dxa"/>
        <w:left w:w="0" w:type="dxa"/>
        <w:bottom w:w="0" w:type="dxa"/>
        <w:right w:w="0" w:type="dxa"/>
      </w:tblCellMar>
    </w:tblPr>
  </w:style>
  <w:style w:type="paragraph" w:customStyle="1" w:styleId="43">
    <w:name w:val="Table Text"/>
    <w:basedOn w:val="1"/>
    <w:semiHidden/>
    <w:qFormat/>
    <w:uiPriority w:val="0"/>
    <w:rPr>
      <w:rFonts w:ascii="宋体" w:hAnsi="宋体" w:eastAsia="宋体" w:cs="宋体"/>
      <w:sz w:val="21"/>
      <w:szCs w:val="21"/>
      <w:lang w:val="en-US" w:eastAsia="en-US" w:bidi="ar-SA"/>
    </w:rPr>
  </w:style>
  <w:style w:type="paragraph" w:customStyle="1" w:styleId="44">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6223</Words>
  <Characters>7800</Characters>
  <Lines>8</Lines>
  <Paragraphs>2</Paragraphs>
  <TotalTime>13</TotalTime>
  <ScaleCrop>false</ScaleCrop>
  <LinksUpToDate>false</LinksUpToDate>
  <CharactersWithSpaces>8240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2025-08-12T16:40:00Z</dcterms:created>
  <dc:creator>WXB</dc:creator>
  <cp:lastModifiedBy>四部古月</cp:lastModifiedBy>
  <cp:lastPrinted>2025-08-13T17:13:00Z</cp:lastPrinted>
  <dcterms:modified xsi:type="dcterms:W3CDTF">2026-07-31T08:32:24Z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eyJoZGlkIjoiZGE2MDUyNWI4ZWQwNzdjN2ZkOTgyMzU3YmFmM2U5NzAiLCJ1c2VySWQiOiIyNDEwNjE3OTEifQ==</vt:lpwstr>
  </property>
  <property fmtid="{D5CDD505-2E9C-101B-9397-08002B2CF9AE}" pid="3" name="KSOProductBuildVer">
    <vt:lpwstr>2052-12.1.0.26895</vt:lpwstr>
  </property>
  <property fmtid="{D5CDD505-2E9C-101B-9397-08002B2CF9AE}" pid="4" name="ICV">
    <vt:lpwstr>509CACA39FCFA6F8EF9F556A477E5407_43</vt:lpwstr>
  </property>
</Properties>
</file>