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版本号：ZYGJ-HZZC-261920260720001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2026年西乡县茶镇发展桑园产业项目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ZYGJ-HZZC-2619</w:t>
      </w:r>
      <w:r>
        <w:br/>
      </w:r>
      <w:r>
        <w:br/>
      </w:r>
      <w:r>
        <w:br/>
      </w:r>
    </w:p>
    <w:p>
      <w:pPr>
        <w:pStyle w:val="null3"/>
        <w:jc w:val="center"/>
        <w:outlineLvl w:val="2"/>
      </w:pPr>
      <w:r>
        <w:rPr>
          <w:rFonts w:ascii="仿宋_GB2312" w:hAnsi="仿宋_GB2312" w:cs="仿宋_GB2312" w:eastAsia="仿宋_GB2312"/>
          <w:sz w:val="28"/>
          <w:b/>
        </w:rPr>
        <w:t>西乡县茶镇人民政府</w:t>
      </w:r>
    </w:p>
    <w:p>
      <w:pPr>
        <w:pStyle w:val="null3"/>
        <w:jc w:val="center"/>
        <w:outlineLvl w:val="2"/>
      </w:pPr>
      <w:r>
        <w:rPr>
          <w:rFonts w:ascii="仿宋_GB2312" w:hAnsi="仿宋_GB2312" w:cs="仿宋_GB2312" w:eastAsia="仿宋_GB2312"/>
          <w:sz w:val="28"/>
          <w:b/>
        </w:rPr>
        <w:t>众赢国际咨询有限责任公司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众赢国际咨询有限责任公司</w:t>
      </w:r>
      <w:r>
        <w:rPr>
          <w:rFonts w:ascii="仿宋_GB2312" w:hAnsi="仿宋_GB2312" w:cs="仿宋_GB2312" w:eastAsia="仿宋_GB2312"/>
        </w:rPr>
        <w:t>（以下简称“代理机构”）受</w:t>
      </w:r>
      <w:r>
        <w:rPr>
          <w:rFonts w:ascii="仿宋_GB2312" w:hAnsi="仿宋_GB2312" w:cs="仿宋_GB2312" w:eastAsia="仿宋_GB2312"/>
        </w:rPr>
        <w:t>西乡县茶镇人民政府</w:t>
      </w:r>
      <w:r>
        <w:rPr>
          <w:rFonts w:ascii="仿宋_GB2312" w:hAnsi="仿宋_GB2312" w:cs="仿宋_GB2312" w:eastAsia="仿宋_GB2312"/>
        </w:rPr>
        <w:t>委托，拟对</w:t>
      </w:r>
      <w:r>
        <w:rPr>
          <w:rFonts w:ascii="仿宋_GB2312" w:hAnsi="仿宋_GB2312" w:cs="仿宋_GB2312" w:eastAsia="仿宋_GB2312"/>
        </w:rPr>
        <w:t>2026年西乡县茶镇发展桑园产业项目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ZYGJ-HZZC-2619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2026年西乡县茶镇发展桑园产业项目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购置强桑一号，株径0.7-1.2公分，栽植620亩桑苗。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采购包1（桑苗）：属于专门面向中小企业采购。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2、法定代表人参加投标时，提供法定代表人证明书；授权代表参加投标时，提供法定代表人授权书；非法人单位参照执行。：供应商需在项目电子化交易系统中按要求上传相应证明文件并进行电子签章。</w:t>
      </w:r>
    </w:p>
    <w:p>
      <w:pPr>
        <w:pStyle w:val="null3"/>
      </w:pPr>
      <w:r>
        <w:rPr>
          <w:rFonts w:ascii="仿宋_GB2312" w:hAnsi="仿宋_GB2312" w:cs="仿宋_GB2312" w:eastAsia="仿宋_GB2312"/>
        </w:rPr>
        <w:t>3、具有良好的商业信誉和健全的财务会计制度,具有履行合同所必需的设备和专业技术能力，具有依法缴纳税收和社会保障金的良好记录，参加本项目采购活动前三年内无重大违法活动记录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供应商需在项目电子化交易系统中按要求上传相应证明文件并进行电子签章。</w:t>
      </w:r>
    </w:p>
    <w:p>
      <w:pPr>
        <w:pStyle w:val="null3"/>
      </w:pPr>
      <w:r>
        <w:rPr>
          <w:rFonts w:ascii="仿宋_GB2312" w:hAnsi="仿宋_GB2312" w:cs="仿宋_GB2312" w:eastAsia="仿宋_GB2312"/>
        </w:rPr>
        <w:t>4、投标人须提供林业部门颁发的林草种苗生产经营许可证；拟派项目负责人须具有林业或绿化或园林相关专业中级及以上职称；：供应商需在项目电子化交易系统中按要求上传相应证明文件并进行电子签章。</w:t>
      </w:r>
    </w:p>
    <w:p>
      <w:pPr>
        <w:pStyle w:val="null3"/>
      </w:pPr>
      <w:r>
        <w:rPr>
          <w:rFonts w:ascii="仿宋_GB2312" w:hAnsi="仿宋_GB2312" w:cs="仿宋_GB2312" w:eastAsia="仿宋_GB2312"/>
        </w:rPr>
        <w:t>5、本项目专门面向中小企业采购，需提供《中小企业声明函原件》。：供应商需在项目电子化交易系统中按要求上传相应证明文件并进行电子签章。</w:t>
      </w:r>
    </w:p>
    <w:p>
      <w:pPr>
        <w:pStyle w:val="null3"/>
      </w:pPr>
      <w:r>
        <w:rPr>
          <w:rFonts w:ascii="仿宋_GB2312" w:hAnsi="仿宋_GB2312" w:cs="仿宋_GB2312" w:eastAsia="仿宋_GB2312"/>
        </w:rPr>
        <w:t>6、本项目专门面向符合本国产品标准的企业采购，需提供《关于符合本国产品标准的声明函》：供应商需在项目电子化交易系统中按要求上传相应证明文件并进行电子签章。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西乡县茶镇人民政府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西乡县茶镇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732500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西乡县茶镇人民政府经办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15771862279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众赢国际咨询有限责任公司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陕西省汉中市汉台区悦景湾门面房四单元二楼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13369258576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违约抵扣：供货苗木出现规格不达标、品种不纯、检疫不合格、成活率不达标、逾期供货、拒不无偿补苗、未按要求提供技术指导等违约行为，采购人有权从保证金中抵扣补种费、违约金、损失赔偿金，不足部分依法追偿。 2、 退还条件：项目全部供货完成、栽植质保期满、成活率验收合格、无任何违约行为、售后履约完毕后，无息全额退还；保函/保险类履约凭证到期自动失效 注：最终以合同约定为准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代理服务费收费标准：按照中标金的1.5%收取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西乡县茶镇人民政府</w:t>
      </w:r>
      <w:r>
        <w:rPr>
          <w:rFonts w:ascii="仿宋_GB2312" w:hAnsi="仿宋_GB2312" w:cs="仿宋_GB2312" w:eastAsia="仿宋_GB2312"/>
        </w:rPr>
        <w:t>和</w:t>
      </w:r>
      <w:r>
        <w:rPr>
          <w:rFonts w:ascii="仿宋_GB2312" w:hAnsi="仿宋_GB2312" w:cs="仿宋_GB2312" w:eastAsia="仿宋_GB2312"/>
        </w:rPr>
        <w:t>众赢国际咨询有限责任公司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西乡县茶镇人民政府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众赢国际咨询有限责任公司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西乡县茶镇人民政府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众赢国际咨询有限责任公司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由成交供应商承担本次项⽬所涉及的相关知识产权⻛险</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本项目采购人将严格按照《财政部关于进一步加强政府采购需求和履约验收管理的指导意见》(财库(2016 205号)等政府采购相关法律法规的要求进行验收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众赢国际咨询有限责任公司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联系人：邓先生</w:t>
      </w:r>
    </w:p>
    <w:p>
      <w:pPr>
        <w:pStyle w:val="null3"/>
      </w:pPr>
      <w:r>
        <w:rPr>
          <w:rFonts w:ascii="仿宋_GB2312" w:hAnsi="仿宋_GB2312" w:cs="仿宋_GB2312" w:eastAsia="仿宋_GB2312"/>
        </w:rPr>
        <w:t>联系电话：13369258576</w:t>
      </w:r>
    </w:p>
    <w:p>
      <w:pPr>
        <w:pStyle w:val="null3"/>
      </w:pPr>
      <w:r>
        <w:rPr>
          <w:rFonts w:ascii="仿宋_GB2312" w:hAnsi="仿宋_GB2312" w:cs="仿宋_GB2312" w:eastAsia="仿宋_GB2312"/>
        </w:rPr>
        <w:t>地址：陕西省汉中市汉台区悦景湾门面房四单元二楼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购置强桑一号，株径0.7-1.2公分，栽植620亩桑苗。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1,240,000.00</w:t>
      </w:r>
    </w:p>
    <w:p>
      <w:pPr>
        <w:pStyle w:val="null3"/>
      </w:pPr>
      <w:r>
        <w:rPr>
          <w:rFonts w:ascii="仿宋_GB2312" w:hAnsi="仿宋_GB2312" w:cs="仿宋_GB2312" w:eastAsia="仿宋_GB2312"/>
        </w:rPr>
        <w:t>采购包最高限价（元）: 1,240,000.00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桑苗</w:t>
            </w:r>
          </w:p>
        </w:tc>
        <w:tc>
          <w:tcPr>
            <w:tcW w:type="dxa" w:w="755"/>
          </w:tcPr>
          <w:p>
            <w:pPr>
              <w:pStyle w:val="null3"/>
              <w:jc w:val="right"/>
            </w:pPr>
            <w:r>
              <w:rPr>
                <w:rFonts w:ascii="仿宋_GB2312" w:hAnsi="仿宋_GB2312" w:cs="仿宋_GB2312" w:eastAsia="仿宋_GB2312"/>
              </w:rPr>
              <w:t>620.00</w:t>
            </w:r>
          </w:p>
        </w:tc>
        <w:tc>
          <w:tcPr>
            <w:tcW w:type="dxa" w:w="755"/>
          </w:tcPr>
          <w:p>
            <w:pPr>
              <w:pStyle w:val="null3"/>
              <w:jc w:val="right"/>
            </w:pPr>
            <w:r>
              <w:rPr>
                <w:rFonts w:ascii="仿宋_GB2312" w:hAnsi="仿宋_GB2312" w:cs="仿宋_GB2312" w:eastAsia="仿宋_GB2312"/>
              </w:rPr>
              <w:t>1,240,000.00</w:t>
            </w:r>
          </w:p>
        </w:tc>
        <w:tc>
          <w:tcPr>
            <w:tcW w:type="dxa" w:w="755"/>
          </w:tcPr>
          <w:p>
            <w:pPr>
              <w:pStyle w:val="null3"/>
            </w:pPr>
            <w:r>
              <w:rPr>
                <w:rFonts w:ascii="仿宋_GB2312" w:hAnsi="仿宋_GB2312" w:cs="仿宋_GB2312" w:eastAsia="仿宋_GB2312"/>
              </w:rPr>
              <w:t>亩</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标的名称：桑苗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品种名称：强桑一号（强桑 1 号），每亩种植桑苗≤1000株，宽窄行种植：宽行 200cm、窄行 130cm、株距 40cm</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苗木繁育方式：</w:t>
            </w:r>
            <w:r>
              <w:rPr>
                <w:rFonts w:ascii="仿宋_GB2312" w:hAnsi="仿宋_GB2312" w:cs="仿宋_GB2312" w:eastAsia="仿宋_GB2312"/>
                <w:b/>
              </w:rPr>
              <w:t>嫁接苗</w:t>
            </w:r>
            <w:r>
              <w:rPr>
                <w:rFonts w:ascii="仿宋_GB2312" w:hAnsi="仿宋_GB2312" w:cs="仿宋_GB2312" w:eastAsia="仿宋_GB2312"/>
              </w:rPr>
              <w:t>，砧木为实生桑砧，严禁扦插苗、实生苗冒充强桑一号嫁接苗；嫁接愈合口完整牢固。</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品种纯度≥98%，同批次不得混杂农桑、育 711、荷叶白等其他桑品种；供应商须提供品种溯源证明；</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地径粗度：桑苗根茎青黄交界处（地面起苗基准面）的主干直径范围</w:t>
            </w:r>
            <w:r>
              <w:rPr>
                <w:rFonts w:ascii="仿宋_GB2312" w:hAnsi="仿宋_GB2312" w:cs="仿宋_GB2312" w:eastAsia="仿宋_GB2312"/>
                <w:b/>
              </w:rPr>
              <w:t>：</w:t>
            </w:r>
            <w:r>
              <w:rPr>
                <w:rFonts w:ascii="仿宋_GB2312" w:hAnsi="仿宋_GB2312" w:cs="仿宋_GB2312" w:eastAsia="仿宋_GB2312"/>
              </w:rPr>
              <w:t>0.7-1.2公分，苗木粗壮、木质化充分，细弱苗占比不得高于5%。</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起苗时间为落叶休眠期（10 月 — 次年 3 月），供货苗木为当月新鲜起苗，无存放超过 30 天老苗；裸根保湿到位，根系湿润不发白干枯。</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根系指标：主根完整无断裂，主根长度≥15cm；侧根须根发达，须根密集，无根腐、无根瘤、无破皮损伤；</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成活率承诺：供应商承诺栽植当年苗木成活率≥95%；低于 95% 差额部分由中标供应商免费补苗，补苗规格、质量与原供货标准完全一致；（提供书面承诺并加盖公章）</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标识标签：每捆悬挂防水标签，注明：品种（强桑一号）、苗龄、地径规格、株数、育苗基地名称、起苗日期；</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苗木起苗深度≥25cm，严禁断根、铲根苗；干燥地块起苗前提前润水，根系不风干。</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冬芽饱满充实、无干瘪、无虫蛀芽；枝干木质化程度高，皮色鲜亮，无霉变、无皱皮、无冻伤、无机械划伤。</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苗木分级：按地径分级捆扎，每捆 50 株，同捆规格统一，不得大小苗混捆；</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外观无病害：无褐斑病、黑枯疫病、白粉病、枝干溃疡病病斑；无蚜虫、红蜘蛛、介壳虫虫体及虫卵；</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接到供货通知后30天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进度款，种苗到货检验检疫合格后支付，达到付款条件起10个工作日内，支付合同总金额的30.0%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进度款，种苗栽种完成，成活率达标，通过项目验收合格，达到付款条件起10个工作日内，支付合同总金额的40.0%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整批苗木无任何检疫性有害生物，不带桑萎缩病、桑青枯病、根结线虫、美国白蛾等国家规定检疫对象。 2. 苗木外观无病害、无虫体、无虫卵，无疫病、褐斑病、白粉病、枝干溃疡等病害症状。 3. 供货时必须随货提供合法有效证件：苗木产地检疫合格证、苗木质量合格证明，证件信息与供货品种、数量、产地一致。 4. 到货抽样检疫：按 GB/T 19177 规定批量抽样，检出检疫性病虫害整批次拒收，供应商承担往返运输及补种全部费用 5同步提供《强桑一号栽植、修剪、施肥、病虫害防治全套技术手册》20册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品种纯度≥98%，成活率≥95%，质保期：1年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按采购文件和相关文件要求执行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1份，电子版文件2份（以U盘为载体，签字盖章扫描后的PDF版本响应文件）。纸质响应文件均须A4纸打印，分别各自装订成册。线下递交响应文件地点：汉中市汉台区悦景湾门面房四单元二楼。 3.如磋商文件中融资相关内容与新政策要求有出入，按照最新要求执行。4.投标报价要求:投标人在填报投标报价时应综合考虑以下各类价格组成内容，包括但不限于人工费、设备费(主材及辅材)、保险、利润、规费、税金、货物运至最终目的地的运输费、专用工具使用费、伴随货物交运的有关费用等与之相关的一切直接费、间接费。 此次采购唯一货物为：强桑1号桑苗，强桑1号桑苗为本项目的核心产品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 ccgp. gov.cn )，供应商应按照汉中市财政局《关于全面推行政府采购供应商基本资格条件承诺制的通知》（汉采办采管〔2024〕20号）文件要求，提供资格承诺函；（承诺函模板详见招标文件格式）。</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投标人须提供林业部门颁发的林草种苗生产经营许可证；拟派项目负责人须具有林业或绿化或园林相关专业中级及以上职称；</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本项目专门面向中小企业采购，需提供《中小企业声明函原件》。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本项目专门面向符合本国产品标准的企业采购，需提供《关于符合本国产品标准的声明函》</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投标文件完整性</w:t>
            </w:r>
          </w:p>
        </w:tc>
        <w:tc>
          <w:tcPr>
            <w:tcW w:type="dxa" w:w="3322"/>
          </w:tcPr>
          <w:p>
            <w:pPr>
              <w:pStyle w:val="null3"/>
            </w:pPr>
            <w:r>
              <w:rPr>
                <w:rFonts w:ascii="仿宋_GB2312" w:hAnsi="仿宋_GB2312" w:cs="仿宋_GB2312" w:eastAsia="仿宋_GB2312"/>
              </w:rPr>
              <w:t>投标文件是否按招标文件要求签署、盖章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投标文件报价有效及唯一性</w:t>
            </w:r>
          </w:p>
        </w:tc>
        <w:tc>
          <w:tcPr>
            <w:tcW w:type="dxa" w:w="3322"/>
          </w:tcPr>
          <w:p>
            <w:pPr>
              <w:pStyle w:val="null3"/>
            </w:pPr>
            <w:r>
              <w:rPr>
                <w:rFonts w:ascii="仿宋_GB2312" w:hAnsi="仿宋_GB2312" w:cs="仿宋_GB2312" w:eastAsia="仿宋_GB2312"/>
              </w:rPr>
              <w:t>投标文件报价唯一，且没有高于采购预算总价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投标供应商的投标有效期符合招标文件的要求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法定代表人或法定代表人被授权委托代理人的印鉴齐全</w:t>
            </w:r>
          </w:p>
        </w:tc>
        <w:tc>
          <w:tcPr>
            <w:tcW w:type="dxa" w:w="3322"/>
          </w:tcPr>
          <w:p>
            <w:pPr>
              <w:pStyle w:val="null3"/>
            </w:pPr>
            <w:r>
              <w:rPr>
                <w:rFonts w:ascii="仿宋_GB2312" w:hAnsi="仿宋_GB2312" w:cs="仿宋_GB2312" w:eastAsia="仿宋_GB2312"/>
              </w:rPr>
              <w:t>投标供应商法定代表人或其法定代表人被授权委托代理的印鉴齐全</w:t>
            </w:r>
          </w:p>
        </w:tc>
        <w:tc>
          <w:tcPr>
            <w:tcW w:type="dxa" w:w="1661"/>
          </w:tcPr>
          <w:p>
            <w:pPr>
              <w:pStyle w:val="null3"/>
            </w:pPr>
            <w:r>
              <w:rPr>
                <w:rFonts w:ascii="仿宋_GB2312" w:hAnsi="仿宋_GB2312" w:cs="仿宋_GB2312" w:eastAsia="仿宋_GB2312"/>
              </w:rPr>
              <w:t>供应商应提交的相关资格证明材料.docx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投标文件是否含有招标人不能接受的其他条件</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满足采购文件要求的得20分。带“★”的重要技术参数须实质性响应不得出现负偏离。带“▲”为重要参数，每有1项负偏离扣3分，无标记的普通参数每出现一个负偏离扣1分，扣完为止。评审依据：以投标人技术参数表响应参数为准，如参数有标注需要提供印证资料但未提供的视为参数偏离予以扣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种苗质量认证</w:t>
            </w:r>
          </w:p>
        </w:tc>
        <w:tc>
          <w:tcPr>
            <w:tcW w:type="dxa" w:w="2492"/>
          </w:tcPr>
          <w:p>
            <w:pPr>
              <w:pStyle w:val="null3"/>
            </w:pPr>
            <w:r>
              <w:rPr>
                <w:rFonts w:ascii="仿宋_GB2312" w:hAnsi="仿宋_GB2312" w:cs="仿宋_GB2312" w:eastAsia="仿宋_GB2312"/>
              </w:rPr>
              <w:t>苗木产地检疫合格证、苗木质量合格证每提供一种证书扫描件并加盖公章得10分，满分10分。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供应商认为需要提供的其它资料.docx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投标人满足招标文件要求质保期的得3分，再此基础上承诺每增加一年质保期得1分(提供书面《承诺函》(格式不限)，承诺须明确增加的具体年限，每增加一年得1分，最多2分。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供应商认为需要提供的其它资料.docx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提供2023年1月1日至今承担过类似项目业绩，每提供一个计2.5分，满分5分，不提供则不得分（类似项目业绩应附中标通知书或成交通知书、合同协议等证明材料，业绩时间以合同协议书签订时间为准）。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对本项目提供的实施方案中包括：①货源组织及供货进度计划方案；②质量控制措施、关键节点把控方案；③包装运输及种植养护方案；④退货换货机制；⑤项目应急预案，以上5项内容完整且符合采购需求的得10分，每缺一项扣2分，每有一处缺陷扣1分，直至本项分值扣完为止。 注：（1）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供应商认为需要提供的其它资料.docx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对本项目提供的售后服务方案中包括：①售后服务机构或售后服务网点配置；②售后服务设备和人员配置；③质量跟踪计划；④桑苗种植养护培训计划及方案；⑤售后服务响应方案及响应时间，以上5项内容完整且符合采购需求的得10分，每缺一项扣2分，每有一处缺陷扣1分，直至本项分值扣完为止。 注：以上内容符合采购需求是指①内容与项目技术服务需求吻合，有具体详细的阐述；②阐述从实际出发，切合项目背景、项目需求发现问题并提出合理化专业技术建议或者解决方案；③内容符合国家、地方、行业标准、行业惯例以及项目特点；④内容清楚明了、表述规范、含义准确。 (2)存在缺陷是指①仅有框架或标题、或仅有复制招标内容的要求；②内容不完整、方案中出现套用（复制）其他项目方案或内容；③内容中出现前后描述不一致现象或语言描述出现有错误；④内容涉及适用的规范及标准(方法)出现错误、实施地点区域错误、项目名称错误等任意一种情形。 (3)以评审专家结合项目实际情况和响应文件综合评定为准。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供应商认为需要提供的其它资料.docx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详见附件：供应商认为需要提供的其它资料.docx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