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4C10E6E9">
      <w:pPr>
        <w:pStyle w:val="7"/>
        <w:spacing w:line="360" w:lineRule="auto"/>
        <w:ind w:firstLine="562" w:firstLineChars="200"/>
        <w:jc w:val="both"/>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rPr>
        <w:t>一、项目</w:t>
      </w:r>
      <w:r>
        <w:rPr>
          <w:rFonts w:ascii="仿宋_GB2312" w:hAnsi="仿宋_GB2312" w:eastAsia="仿宋_GB2312" w:cs="仿宋_GB2312"/>
          <w:b/>
          <w:bCs/>
          <w:sz w:val="28"/>
          <w:szCs w:val="28"/>
          <w:lang w:eastAsia="zh-CN"/>
        </w:rPr>
        <w:t>概况</w:t>
      </w:r>
    </w:p>
    <w:p w14:paraId="1BEA6F5B">
      <w:pPr>
        <w:pStyle w:val="7"/>
        <w:spacing w:line="360" w:lineRule="auto"/>
        <w:ind w:firstLine="560" w:firstLineChars="200"/>
        <w:jc w:val="both"/>
        <w:rPr>
          <w:rFonts w:ascii="仿宋_GB2312" w:hAnsi="仿宋_GB2312" w:eastAsia="仿宋_GB2312" w:cs="仿宋_GB2312"/>
          <w:sz w:val="28"/>
          <w:szCs w:val="28"/>
        </w:rPr>
      </w:pPr>
      <w:r>
        <w:rPr>
          <w:rFonts w:hint="eastAsia" w:ascii="仿宋_GB2312" w:hAnsi="仿宋_GB2312" w:eastAsia="仿宋_GB2312" w:cs="仿宋_GB2312"/>
          <w:snapToGrid/>
          <w:color w:val="auto"/>
          <w:sz w:val="28"/>
          <w:szCs w:val="28"/>
          <w:lang w:eastAsia="zh-CN"/>
        </w:rPr>
        <w:t>教学及办</w:t>
      </w:r>
      <w:bookmarkStart w:id="0" w:name="_GoBack"/>
      <w:bookmarkEnd w:id="0"/>
      <w:r>
        <w:rPr>
          <w:rFonts w:hint="eastAsia" w:ascii="仿宋_GB2312" w:hAnsi="仿宋_GB2312" w:eastAsia="仿宋_GB2312" w:cs="仿宋_GB2312"/>
          <w:snapToGrid/>
          <w:color w:val="auto"/>
          <w:sz w:val="28"/>
          <w:szCs w:val="28"/>
          <w:lang w:eastAsia="zh-CN"/>
        </w:rPr>
        <w:t>公信息化设备采购项目</w:t>
      </w:r>
      <w:r>
        <w:rPr>
          <w:rFonts w:ascii="仿宋_GB2312" w:hAnsi="仿宋_GB2312" w:eastAsia="仿宋_GB2312" w:cs="仿宋_GB2312"/>
          <w:sz w:val="28"/>
          <w:szCs w:val="28"/>
        </w:rPr>
        <w:t>。</w:t>
      </w:r>
    </w:p>
    <w:p w14:paraId="2FD621D3">
      <w:pPr>
        <w:pStyle w:val="7"/>
        <w:spacing w:line="360" w:lineRule="auto"/>
        <w:ind w:firstLine="560" w:firstLineChars="200"/>
        <w:jc w:val="both"/>
        <w:rPr>
          <w:rFonts w:hint="default"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预算金额：</w:t>
      </w:r>
      <w:r>
        <w:rPr>
          <w:rFonts w:hint="eastAsia" w:ascii="仿宋_GB2312" w:hAnsi="仿宋_GB2312" w:eastAsia="仿宋_GB2312" w:cs="仿宋_GB2312"/>
          <w:sz w:val="28"/>
          <w:szCs w:val="28"/>
          <w:lang w:val="en-US" w:eastAsia="zh-CN"/>
        </w:rPr>
        <w:t>1599360.00</w:t>
      </w:r>
      <w:r>
        <w:rPr>
          <w:rFonts w:ascii="仿宋_GB2312" w:hAnsi="仿宋_GB2312" w:eastAsia="仿宋_GB2312" w:cs="仿宋_GB2312"/>
          <w:sz w:val="28"/>
          <w:szCs w:val="28"/>
          <w:lang w:eastAsia="zh-CN"/>
        </w:rPr>
        <w:t>元</w:t>
      </w:r>
    </w:p>
    <w:p w14:paraId="4BE9BDB6">
      <w:pPr>
        <w:widowControl w:val="0"/>
        <w:kinsoku/>
        <w:spacing w:line="360" w:lineRule="auto"/>
        <w:ind w:firstLine="562" w:firstLineChars="200"/>
        <w:jc w:val="both"/>
        <w:textAlignment w:val="auto"/>
        <w:rPr>
          <w:rFonts w:hint="eastAsia" w:ascii="仿宋_GB2312" w:hAnsi="仿宋_GB2312" w:eastAsia="仿宋_GB2312" w:cs="仿宋_GB2312"/>
          <w:b/>
          <w:bCs/>
          <w:sz w:val="28"/>
          <w:szCs w:val="28"/>
          <w:lang w:eastAsia="zh-CN"/>
        </w:rPr>
      </w:pPr>
      <w:r>
        <w:rPr>
          <w:rFonts w:hint="eastAsia" w:ascii="仿宋_GB2312" w:hAnsi="仿宋" w:eastAsia="仿宋_GB2312" w:cs="Times New Roman"/>
          <w:b/>
          <w:bCs/>
          <w:sz w:val="28"/>
          <w:szCs w:val="28"/>
          <w:lang w:eastAsia="zh-CN"/>
        </w:rPr>
        <w:t>本项目核心产品为计算机。</w:t>
      </w:r>
    </w:p>
    <w:p w14:paraId="08B7A715">
      <w:pPr>
        <w:pStyle w:val="7"/>
        <w:spacing w:line="360" w:lineRule="auto"/>
        <w:ind w:firstLine="562" w:firstLineChars="200"/>
        <w:jc w:val="both"/>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rPr>
        <w:t>二、</w:t>
      </w:r>
      <w:r>
        <w:rPr>
          <w:rFonts w:ascii="仿宋_GB2312" w:hAnsi="仿宋_GB2312" w:eastAsia="仿宋_GB2312" w:cs="仿宋_GB2312"/>
          <w:b/>
          <w:bCs/>
          <w:sz w:val="28"/>
          <w:szCs w:val="28"/>
          <w:lang w:eastAsia="zh-CN"/>
        </w:rPr>
        <w:t>采购清单</w:t>
      </w:r>
      <w:r>
        <w:rPr>
          <w:rFonts w:hint="eastAsia" w:ascii="仿宋_GB2312" w:hAnsi="仿宋_GB2312" w:eastAsia="仿宋_GB2312" w:cs="仿宋_GB2312"/>
          <w:b/>
          <w:bCs/>
          <w:sz w:val="28"/>
          <w:szCs w:val="28"/>
          <w:lang w:eastAsia="zh-CN"/>
        </w:rPr>
        <w:t>（带“★”的参数需求为实质性要求，供应商必须响应并满足的参数需求，</w:t>
      </w:r>
      <w:r>
        <w:rPr>
          <w:rFonts w:hint="eastAsia" w:ascii="仿宋_GB2312" w:hAnsi="仿宋_GB2312" w:eastAsia="仿宋_GB2312" w:cs="仿宋_GB2312"/>
          <w:b/>
          <w:bCs/>
          <w:sz w:val="28"/>
          <w:szCs w:val="28"/>
          <w:lang w:val="en-US" w:eastAsia="zh-CN"/>
        </w:rPr>
        <w:t>提供相应的证明材料并加盖公章（证明材料</w:t>
      </w:r>
      <w:r>
        <w:rPr>
          <w:rFonts w:ascii="仿宋_GB2312" w:hAnsi="仿宋_GB2312" w:eastAsia="仿宋_GB2312" w:cs="仿宋_GB2312"/>
          <w:b/>
          <w:bCs/>
          <w:kern w:val="2"/>
          <w:sz w:val="28"/>
          <w:szCs w:val="28"/>
          <w:lang w:eastAsia="zh-CN"/>
        </w:rPr>
        <w:t>包括但不限于由国家认可或具备法定资质的检测机构出具的检测报告、官网截图、产品说明书、产品彩印等</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lang w:eastAsia="zh-CN"/>
        </w:rPr>
        <w:t>）</w:t>
      </w:r>
    </w:p>
    <w:tbl>
      <w:tblPr>
        <w:tblStyle w:val="3"/>
        <w:tblW w:w="93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186"/>
        <w:gridCol w:w="6471"/>
        <w:gridCol w:w="571"/>
        <w:gridCol w:w="570"/>
      </w:tblGrid>
      <w:tr w14:paraId="6D72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30" w:type="dxa"/>
            <w:noWrap w:val="0"/>
            <w:vAlign w:val="center"/>
          </w:tcPr>
          <w:p w14:paraId="5CB9FDB9">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序号</w:t>
            </w:r>
          </w:p>
        </w:tc>
        <w:tc>
          <w:tcPr>
            <w:tcW w:w="1186" w:type="dxa"/>
            <w:noWrap w:val="0"/>
            <w:vAlign w:val="center"/>
          </w:tcPr>
          <w:p w14:paraId="302CA834">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设备名称</w:t>
            </w:r>
          </w:p>
        </w:tc>
        <w:tc>
          <w:tcPr>
            <w:tcW w:w="6471" w:type="dxa"/>
            <w:noWrap w:val="0"/>
            <w:vAlign w:val="center"/>
          </w:tcPr>
          <w:p w14:paraId="007A8509">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具体参数要求</w:t>
            </w:r>
          </w:p>
        </w:tc>
        <w:tc>
          <w:tcPr>
            <w:tcW w:w="571" w:type="dxa"/>
            <w:noWrap w:val="0"/>
            <w:vAlign w:val="center"/>
          </w:tcPr>
          <w:p w14:paraId="545A75B8">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数量</w:t>
            </w:r>
          </w:p>
        </w:tc>
        <w:tc>
          <w:tcPr>
            <w:tcW w:w="570" w:type="dxa"/>
            <w:noWrap w:val="0"/>
            <w:vAlign w:val="center"/>
          </w:tcPr>
          <w:p w14:paraId="2C213B7E">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单位</w:t>
            </w:r>
          </w:p>
        </w:tc>
      </w:tr>
      <w:tr w14:paraId="4BA4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328" w:type="dxa"/>
            <w:gridSpan w:val="5"/>
            <w:noWrap w:val="0"/>
            <w:vAlign w:val="center"/>
          </w:tcPr>
          <w:p w14:paraId="22F47277">
            <w:pPr>
              <w:pStyle w:val="7"/>
              <w:jc w:val="center"/>
              <w:rPr>
                <w:rFonts w:ascii="仿宋_GB2312" w:hAnsi="仿宋_GB2312" w:eastAsia="仿宋_GB2312" w:cs="仿宋_GB2312"/>
                <w:sz w:val="24"/>
                <w:szCs w:val="24"/>
                <w:lang w:eastAsia="zh-CN"/>
              </w:rPr>
            </w:pPr>
            <w:r>
              <w:rPr>
                <w:rFonts w:hint="eastAsia" w:ascii="仿宋_GB2312" w:hAnsi="仿宋_GB2312" w:eastAsia="仿宋_GB2312" w:cs="仿宋_GB2312"/>
                <w:b/>
                <w:bCs/>
                <w:sz w:val="24"/>
                <w:szCs w:val="24"/>
                <w:lang w:val="en-US" w:eastAsia="zh-CN"/>
              </w:rPr>
              <w:t>（一）计算机教室</w:t>
            </w:r>
          </w:p>
        </w:tc>
      </w:tr>
      <w:tr w14:paraId="4041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6B085F1A">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1</w:t>
            </w:r>
          </w:p>
        </w:tc>
        <w:tc>
          <w:tcPr>
            <w:tcW w:w="1186" w:type="dxa"/>
            <w:noWrap w:val="0"/>
            <w:vAlign w:val="center"/>
          </w:tcPr>
          <w:p w14:paraId="4FE4C119">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napToGrid/>
                <w:color w:val="auto"/>
                <w:sz w:val="24"/>
                <w:szCs w:val="24"/>
                <w:lang w:val="en-US" w:eastAsia="zh-CN" w:bidi="ar-SA"/>
              </w:rPr>
              <w:t>智慧黑板</w:t>
            </w:r>
          </w:p>
        </w:tc>
        <w:tc>
          <w:tcPr>
            <w:tcW w:w="6471" w:type="dxa"/>
            <w:noWrap w:val="0"/>
            <w:vAlign w:val="center"/>
          </w:tcPr>
          <w:p w14:paraId="2C6AF7AB">
            <w:pPr>
              <w:pStyle w:val="7"/>
              <w:numPr>
                <w:ilvl w:val="0"/>
                <w:numId w:val="0"/>
              </w:numPr>
              <w:jc w:val="both"/>
              <w:rPr>
                <w:rFonts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一、整体设计</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▲1.设备外壳材质为全金属，外观采用三拼接平面一体化设计，其整体尺寸≥86寸。</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2.整机设备副屏支持磁吸附功能，可以满足带有磁吸的板擦教具进行吸附在副屏上。两侧副屏可支持以下媒介（普通粉笔、液体粉笔、成膜笔）进行板书书写。</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★3.整机CPU芯片，WIFI与蓝牙芯片、摄像头图像处理芯片、均采用国产自主芯片。</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★4.整机嵌入式系统版本≥</w:t>
            </w:r>
            <w:r>
              <w:rPr>
                <w:rFonts w:hint="eastAsia" w:ascii="仿宋_GB2312" w:hAnsi="仿宋_GB2312" w:eastAsia="仿宋_GB2312" w:cs="仿宋_GB2312"/>
                <w:sz w:val="24"/>
                <w:szCs w:val="24"/>
                <w:highlight w:val="none"/>
                <w:lang w:val="en-US" w:eastAsia="zh-CN"/>
              </w:rPr>
              <w:t>Android 15</w:t>
            </w:r>
            <w:r>
              <w:rPr>
                <w:rFonts w:hint="eastAsia" w:ascii="仿宋_GB2312" w:hAnsi="仿宋_GB2312" w:eastAsia="仿宋_GB2312" w:cs="仿宋_GB2312"/>
                <w:sz w:val="24"/>
                <w:szCs w:val="24"/>
                <w:lang w:val="en-US" w:eastAsia="zh-CN"/>
              </w:rPr>
              <w:t>，CPU≥8核，主频≥1.6GHz，内存≥2GB，存储空间≥32GB。</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▲5.整机设备内置2.2声道扬声器，12W高音扬声器2个，上朝向30W中低音扬声器2个，最大功率≥84W。</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6.整机内置非独立外扩展的8阵列麦克风，拾音角度≥150°，可用于对教室环境音频进行采集，拾音距离≥12m。</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7.整机内置全视角背光增光膜，通过增光膜对背光光源进行均光，整机屏幕中心亮度三分之一的亮度观看视角≥130°，满足GB40070关于亮度可视角≥120°要求。</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8.三合一电源按键，同一电源物理按键完成Android系统和Windows系统的开机、节能熄屏、关机操作；关机状态下按按键开机；开机状态下按按键实现节能熄屏/唤醒，长按按键实现关机。</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9.整机内置非独立摄像头，可拍摄≥4800万像素数的照片。视场角≥135度且水平视场角≥120度，支持输出4:3、16:9比例的图片和视频；摄像头运行时，有指示灯提示。</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10.整机PC通道及安卓通道各具备一颗WiFi6无线芯片，PC和安卓通道均可通过大屏发送WiFi6热点以及连接WiFi6的路由器。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二、整机功能</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1.支持标准、听力、观影和AI空间感知音效模式，AI空间感知音效模式可通过内置麦克风采集教室物理环境声音，自动生成符合当前教室物理环境的频段、音量、音效。</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▲2.整机内置麦克风声源定位算法，声源定位精度≤5度，可以识别回答问题的学生方位。</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▲3.整机听力模式下具备AI人声语言增强功能，支持三挡强弱调节，通过AI算法提取视频/音频中的语言进行效果增强，在不增加音量的情况下提升语言清晰度，扩声系统语言传输指数（STIPA）≥0.75。</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4.整机内置语音助手，通过整机麦克风及智能笔以唤醒词调起语音助手，支持语音交互的方式调节整机音量、亮度，语音操控打开系统已安装应用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▲5.整机具备班级视力检测功能，学⽣站在距离屏幕前5m处，可通过⼿势识别方式来标识方向进行视力测试，测试完成后可直接生成视力检测结果，并建立学生视力档案，对学生视力情况进⾏管理。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6.整机采用红外触控技术，Windows系统和Android系统均支持≥50点触控及书写划线。</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7.整机触摸支持动态压力感应，支持无任何电子功能的普通书写笔在整机上书写或点压时，整机能感应压力变化，书写或点压过程笔迹呈现不同粗细。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8.整机全通道侧边栏快捷菜单包含如下小工具：批注、降半屏、截屏、放大镜、倒计时、日历、聚光灯、秒表、冻屏、倒数日、答题、节拍器。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▲10.整机设备支持多种身份识别方式，支持通过账号登录、手机扫码登录、人脸识别登录、声纹识别登录、近场发现登录，并支持账号安全登录检测。</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三、AI应用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1.整机内置智能体AI图像生成功能，支持通过语音与大屏开展职业主题对话交互。大屏可同步生成对应职业形象，并将其转化为对话智能体实现双向对话交流。</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2.整机侧边栏内置AI朗读工具，通过整机麦克风监测教室中学生的朗读情况，并以游戏化界面反馈学生朗读音量大小。</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3.整机侧边栏内置AI自习工具，通过整机麦克风监测教室中学生音量大小，当学生音量大于阈值时，屏幕自动弹窗提醒进行自习纪律干预。</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4.白板软件支持手写笔迹的智能编辑，支持通过手绘置换符置换前后文字语序，支持手动涂抹笔迹对象进行删除，支持圈选笔迹对象进行手写笔迹缩放，支持文字间手绘竖线进行文字间距的调整。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5.整机侧边栏内置智能语音转文字工具，支持实时拾取整机系统播放的音视频源内容并进行文字转译，以悬浮字幕形式将文字显示在屏幕上。</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6.整机内置交互式白板软件支持汉字语音测评功能，通过整机拾音麦进行用户声音采集分析，判断用户发音是否标准。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7.整机内置AI作文批改工具，能够从作文的词汇词组、语法句子、内容连贯性多个维度进行分析和评价。对于存在的语法错误和错别字，能够指出并提供修改建议。</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整机内置AI智能体（非第三方应用），根据教学和学习需求可创建，支持个性化设定角色信息包括角色性格、技能与头像信息，支持语音和文字两种方式与智能体进行对话交互，创建的智能体可上传到本校资源进行共享使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9.整机自带AI书写美化能力，智能识别批注的书写轨迹，进行笔锋智能美化，模拟纸上书写的起笔、行笔和收笔效果。</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10.整机自带学生古诗词学习软件，提供古诗词的赏析与作者背景介绍，部分诗词配套音频或视频资源。软件搭载游戏闯关模式，可进行古诗词相关的答题挑战。</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四、白板软件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（一）整体设计：</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为使用方全体教师配备个人账号，形成一体的信息化教学账号体系；根据教师账号信息将教师云空间匹配至对应学校、学科校本资源库。支持为教师提供可扩展至1TB的云存储空间，支持通过数字账号、微信二维码登录教师个人账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▲2.提供拼音卡片、古诗词、汉字卡片、中文听写、数学画板、字母卡片、英汉词典、英文听写、化学实验、元素周期、化学方程、物理线图至少18种学科工具，可一键插入课件。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3.互动课件支持定向分享，分享者可将互动课件、课件组推送至指定接收方账号的云空间，接收方可在云空间接收并打开分享课件。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具有互动式教学课件资源，包含学科教育各学段各地区教材版本不少于160个。具有互动式教学课件资源，包含学科教育各学段教材版本全部教学章节、专题教育多个主题教育、特殊教育3大分类的不少于16万份的互动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▲5.支持PPT的原生解析，教师可将pptx课件转化为互动教学课件，支持单份导入和批量文件夹导入两种导入方式，保留pptx原文件中的文字、图片、表格等对象及动画的可编辑性，并可为课件增加互动教学元素。</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▲6.具备云端静默推送下载功能，无需用户手动下载即可实现应用的在线升级，升级具有信息验证机制，确保教学秩序不受干扰。</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7.提供教案模板以供老师撰写教案，预置模板包含表格式、提纲式、集备式、多课时式、单元设计式不少于7个。支持校本模板，管理员在教研管理后台设置校本模板后，老师可在云教案模板调用。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8.云教案内容可自动同步至云空间。支持以链接方式进行定向式分享和开放式分享。接收者可直接在桌面浏览器、微信内打开预览，可将云教案转存至个人云空间。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（二）编辑工具：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可插入文本框输入文本并支持文本样式设置：字体、字号、颜色、加粗、倾斜、下划线、上下角标、项目符号。支持段落样式设置：顶部对齐、垂直居中对齐、底端对齐、缩进、行距、文本缩进等进行设置。文本、段落的样式支持格式刷复制。预置不少于15种艺术字效果，用来调用美化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提供直线、箭头、正方形、圆角四边形、平行四边形、圆形、等腰三角形、直角三角形、菱形、梯形、五边形等基本几何图形，以及对话框、五角星、大括号、旗子等特殊图形。特殊图形插入后支持顶点位置编辑；图形总数量不少于40种，可直接插入课件供教师使用。具备图形自由创作工具，教师可自由绘制复杂的任意多边图形及曲边图形。图形具备旋转、镜像克隆、多图形等距对齐等功能，供教师完成图形排版。支持对图形样式设置：图形颜色、阴影、倒影、透明度、边框等样式设置；支持图形旋转中心调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内嵌学科思维导图功能，提供思维导图、鱼骨图及组织结构图等知识结构化工具，提供不少于13种预设模板，可自由增删或拖拽编辑知识节点，并支持在节点上插入图片、音频、视频、网页链接、课件页面等教学知识内容，便于建构知识结构；学科思维导图知识点可逐级、逐个展开，导图工具具备归纳总结功能，可将相邻知识节点一键快速归纳，并添加文本、图片、音频、视频等辅助讲解，进行知识点关联发散。思维导图支持自定义连接线、节点样式。</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判断题竞赛游戏：支持创建判断题竞赛游戏，教师可设置正确项／干扰项，让两组学生进行判断对错游戏竞争。提供简单、中等、困难难度及多种预设游戏背景模版，模版样式支持自定义修改。支持记录和展示学生作答结果，便于课堂知识点对比讲解。</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互动分类游戏：支持创建互动分类游戏，可自定义不同类别及相对应对象，将不同对象拖拽到对应类别容器中系统自动辨识分类，分类正误均有相应提示；竞争模式下可记录不同操作者的动作和用时并自动排名。类别和对象的样式、数量均支持自定义修改。系统需提供不少于10种游戏模板，直接选择并输入相应内容即可轻松生成互动分类游戏，提升课堂趣味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7.具有课堂活动智能填写功能，支持选词填空、判断对错和趣味选择三大课堂活动。输入文本后可以一键解析，自动将文本内容结构化填充至题干和正确选项，完成课堂活动的制作。</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（三）学科工具：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古诗词：提供覆盖初中、高中的古诗词、古文教学资源：包含原文、翻译、背景介绍、作者介绍、朗诵音频。内嵌诗词百科链接，一键跳转展示诗词及作者详细背景介绍；全部古诗词资源按照年级学段、朝代、诗人进行精细分类，教师仅需点击分类关键词即可快速跳转至对应诗词资源，无需输入诗词名称即可快速检索，支持教师直接搜索诗词、古文名称或作者名称进行查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数学函数图像：可快速生成包含一次函数一次函数、二次函数、幂函数、指数函数、对数函数、三角函数等图像，也可自定义输入函数表达式生成图像；在同一坐标轴上支持同时绘制6个及以上函数表达式，可显示函数与函数图像彼此相交、函数与坐标轴相交的交点坐标。可缩放函数图像与坐标轴，可显示坐标网格，函数图生成后可重新编辑。</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3.配置英语学科听写工具，覆盖小初高不少于8000个英语单词，支持自定义选择单词。自定义听写频率和次数，一键生成听写卡；授课模式支持一键开启听写朗读。</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4.化学方程式编辑器：提供化学方程式快速编辑工具，当输入一个化学元素时，软件界面将自动显示出和该元素相关的多个常用化学反应方程式，可直接选择使用。插入后的化学方程式可重新编辑。</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提供涵盖小学、初中、高中的总知识点不少于9000个，试题数量不少于30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多学科微课视频：提供涵盖小学、初中、高中超过1000个微课程视频，每个学段的微课视频内容应不少于1个主要学科。微课内容可在线点播，下载至课件播放。微课视频支持视频关键帧打点标记，播放过程中可一键跳转至标记位置，同时支持一键对视频内容进行截图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多学科微课视频：提供涵盖小学、初中、高中超过1000个微课程视频，每个学段的微课视频内容应不少于1个主要学科。微课内容可在线点播，下载至课件播放。微课视频支持视频关键帧打点标记，播放过程中可一键跳转至标记位置，同时支持一键对视频内容进行截图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8.集体备课：支持实现信息化集体备课。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①发起集备：支持选择教案、课件、胶囊资源上传发起集备研讨，支持设置多重访问权限，通过手机号搜索即可邀请外校老师，可用于跨校教研场景。</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②进入集备：支持搜索集备名称/老师昵称、或按照学科/学段/年级/教材章节、我参与的/我发起的几个维度进行筛选查看，支持电脑端进入集备页面。</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③集备研讨：参备人可通过评论区发表观点，可对他人评论的观点进行点赞，评论消息支持实时提醒，支持图片的上传。</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④在线批注：参备人在可在线对教案进行随文式批注，追加批注，回复以及查看实时批注消息。支持对课件进行打点式批注，可通过批注定位研讨内容，完成协同备课。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⑤稿件编辑：完成本次研讨后，主备人可直接进入编辑页面编辑课件/教案，发布新稿件后，备课组进入下一轮研讨，更新稿件后会给参备老师同步教研动态。</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⑥集备妙记：支持语音及视频会议记录，为音视频回放自动生成字幕，对音视频研讨过程中的关键词和对话进行智能提炼，支持倍速播放，回溯研讨内容。</w:t>
            </w:r>
          </w:p>
        </w:tc>
        <w:tc>
          <w:tcPr>
            <w:tcW w:w="571" w:type="dxa"/>
            <w:noWrap w:val="0"/>
            <w:vAlign w:val="center"/>
          </w:tcPr>
          <w:p w14:paraId="79743CE7">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1</w:t>
            </w:r>
          </w:p>
        </w:tc>
        <w:tc>
          <w:tcPr>
            <w:tcW w:w="570" w:type="dxa"/>
            <w:noWrap w:val="0"/>
            <w:vAlign w:val="center"/>
          </w:tcPr>
          <w:p w14:paraId="53C57B2C">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台</w:t>
            </w:r>
          </w:p>
        </w:tc>
      </w:tr>
      <w:tr w14:paraId="4109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1BB76E5D">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2</w:t>
            </w:r>
          </w:p>
        </w:tc>
        <w:tc>
          <w:tcPr>
            <w:tcW w:w="1186" w:type="dxa"/>
            <w:noWrap w:val="0"/>
            <w:vAlign w:val="center"/>
          </w:tcPr>
          <w:p w14:paraId="3251C32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多媒体</w:t>
            </w:r>
          </w:p>
          <w:p w14:paraId="03365D2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音箱</w:t>
            </w:r>
          </w:p>
        </w:tc>
        <w:tc>
          <w:tcPr>
            <w:tcW w:w="6471" w:type="dxa"/>
            <w:noWrap w:val="0"/>
            <w:vAlign w:val="center"/>
          </w:tcPr>
          <w:p w14:paraId="74026085">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1.采用功放及有源音箱一体化设计。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2.双音箱配对，采用木质材质，保证声音还原度。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3.输出额定功率: 2*15W。</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4.端口：电源*1、Line in*1、Line out*1、U盘接口*1。</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5.支持专业无线麦克风接收技术数字U段无线麦克风扩音接收，有效避开wifi干扰。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6.配置独立音频数字信号处理芯片，支持啸叫抑制功能。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7.支持蓝牙无线接收，方便老师分享移动设备上的音频。蓝牙支持密码模式，防止学生连接。</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8.支持扩音和输入音源叠加输出，方便与录播系统结合，或者通过串联功放支持更大环境扩音。</w:t>
            </w:r>
          </w:p>
        </w:tc>
        <w:tc>
          <w:tcPr>
            <w:tcW w:w="571" w:type="dxa"/>
            <w:noWrap w:val="0"/>
            <w:vAlign w:val="center"/>
          </w:tcPr>
          <w:p w14:paraId="7828766A">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1</w:t>
            </w:r>
          </w:p>
        </w:tc>
        <w:tc>
          <w:tcPr>
            <w:tcW w:w="570" w:type="dxa"/>
            <w:noWrap w:val="0"/>
            <w:vAlign w:val="center"/>
          </w:tcPr>
          <w:p w14:paraId="61FBF130">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套</w:t>
            </w:r>
          </w:p>
        </w:tc>
      </w:tr>
      <w:tr w14:paraId="625B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1259F22F">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3</w:t>
            </w:r>
          </w:p>
        </w:tc>
        <w:tc>
          <w:tcPr>
            <w:tcW w:w="1186" w:type="dxa"/>
            <w:noWrap w:val="0"/>
            <w:vAlign w:val="center"/>
          </w:tcPr>
          <w:p w14:paraId="7DEA60A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计算机 </w:t>
            </w:r>
          </w:p>
        </w:tc>
        <w:tc>
          <w:tcPr>
            <w:tcW w:w="6471" w:type="dxa"/>
            <w:noWrap w:val="0"/>
            <w:vAlign w:val="top"/>
          </w:tcPr>
          <w:p w14:paraId="68E20A72">
            <w:pPr>
              <w:pStyle w:val="7"/>
              <w:numPr>
                <w:ilvl w:val="0"/>
                <w:numId w:val="0"/>
              </w:numPr>
              <w:jc w:val="both"/>
              <w:rPr>
                <w:rFonts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bidi="ar-SA"/>
              </w:rPr>
              <w:t>1.</w:t>
            </w:r>
            <w:r>
              <w:rPr>
                <w:rFonts w:ascii="仿宋_GB2312" w:hAnsi="仿宋_GB2312" w:eastAsia="仿宋_GB2312" w:cs="仿宋_GB2312"/>
                <w:sz w:val="24"/>
                <w:szCs w:val="24"/>
                <w:highlight w:val="none"/>
                <w:lang w:eastAsia="zh-CN"/>
              </w:rPr>
              <w:t>基本要求</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highlight w:val="none"/>
                <w:lang w:eastAsia="zh-CN"/>
              </w:rPr>
              <w:t>处理器性能满足中小学信息科技课程教学、电子教室、在线学习、基础编程软件稳定运行</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2</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机箱：≥13.6L，支持全高全长扩展卡</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hint="default" w:ascii="仿宋_GB2312" w:hAnsi="仿宋_GB2312" w:eastAsia="仿宋_GB2312" w:cs="仿宋_GB2312"/>
                <w:kern w:val="2"/>
                <w:sz w:val="28"/>
                <w:szCs w:val="28"/>
                <w:highlight w:val="none"/>
                <w:lang w:eastAsia="zh-CN"/>
              </w:rPr>
              <w:t>▲</w:t>
            </w:r>
            <w:r>
              <w:rPr>
                <w:rFonts w:ascii="仿宋_GB2312" w:hAnsi="仿宋_GB2312" w:eastAsia="仿宋_GB2312" w:cs="仿宋_GB2312"/>
                <w:sz w:val="24"/>
                <w:szCs w:val="24"/>
                <w:lang w:eastAsia="zh-CN"/>
              </w:rPr>
              <w:t>3</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处理器：≥1颗通过安全可靠测评要求处理器，核数≥8核，</w:t>
            </w:r>
            <w:r>
              <w:rPr>
                <w:rFonts w:hint="eastAsia" w:ascii="仿宋_GB2312" w:hAnsi="仿宋_GB2312" w:eastAsia="仿宋_GB2312" w:cs="仿宋_GB2312"/>
                <w:sz w:val="24"/>
                <w:szCs w:val="24"/>
                <w:lang w:eastAsia="zh-CN"/>
              </w:rPr>
              <w:t>主频≥2.8GHz。</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4</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主板：与处理器相匹配芯片组主板</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5</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内存：配置≥</w:t>
            </w:r>
            <w:r>
              <w:rPr>
                <w:rFonts w:hint="eastAsia" w:ascii="仿宋_GB2312" w:hAnsi="仿宋_GB2312" w:eastAsia="仿宋_GB2312" w:cs="仿宋_GB2312"/>
                <w:sz w:val="24"/>
                <w:szCs w:val="24"/>
                <w:lang w:val="en-US" w:eastAsia="zh-CN"/>
              </w:rPr>
              <w:t>16</w:t>
            </w:r>
            <w:r>
              <w:rPr>
                <w:rFonts w:ascii="仿宋_GB2312" w:hAnsi="仿宋_GB2312" w:eastAsia="仿宋_GB2312" w:cs="仿宋_GB2312"/>
                <w:sz w:val="24"/>
                <w:szCs w:val="24"/>
                <w:lang w:eastAsia="zh-CN"/>
              </w:rPr>
              <w:t>GB DDR4 内存，配置≥2个内存插槽</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6</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显卡：集成显卡，另可以支持独立显卡</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7</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硬盘：≥512GB M.2接口NVME协议SSD，预留3.5英寸硬盘仓位，支持机械硬盘扩展</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8</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电源：电源功率≤200W</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9</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网络：1个RJ45 10/100/1000自适应以太网口</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t xml:space="preserve"> </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10</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PCIE扩展槽：PCIE插槽数量≥3个，包含1个PCIe x16，2个PCIe x1</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11</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接口扩展：原生USB接口≥8个，其中机箱前置USB3.0接口≥4个；后置USB3.0接口≥2个，USB2.0接口≥2个；音频接口≥5个（前2后3）；HDMI接口≥1个，VGA接口≥1个</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12</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易用性：机箱模块化设计，免工具拆装。机箱配置防尘罩，支持通过防尘棉阻隔灰尘</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13</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数据安全：BIOS级USB屏蔽及智能USB数据保护：USB支持BIOS下接口开关，针对存储设备支持USB接口切换禁止访问模式/只读模式</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hint="default" w:ascii="仿宋_GB2312" w:hAnsi="仿宋_GB2312" w:eastAsia="仿宋_GB2312" w:cs="仿宋_GB2312"/>
                <w:kern w:val="2"/>
                <w:sz w:val="28"/>
                <w:szCs w:val="28"/>
                <w:highlight w:val="none"/>
                <w:lang w:eastAsia="zh-CN"/>
              </w:rPr>
              <w:t>▲</w:t>
            </w:r>
            <w:r>
              <w:rPr>
                <w:rFonts w:ascii="仿宋_GB2312" w:hAnsi="仿宋_GB2312" w:eastAsia="仿宋_GB2312" w:cs="仿宋_GB2312"/>
                <w:sz w:val="24"/>
                <w:szCs w:val="24"/>
                <w:highlight w:val="none"/>
                <w:lang w:eastAsia="zh-CN"/>
              </w:rPr>
              <w:t>14</w:t>
            </w:r>
            <w:r>
              <w:rPr>
                <w:rFonts w:hint="eastAsia" w:ascii="仿宋_GB2312" w:hAnsi="仿宋_GB2312" w:eastAsia="仿宋_GB2312" w:cs="仿宋_GB2312"/>
                <w:sz w:val="24"/>
                <w:szCs w:val="24"/>
                <w:highlight w:val="none"/>
                <w:lang w:val="en-US" w:eastAsia="zh-CN"/>
              </w:rPr>
              <w:t>.</w:t>
            </w:r>
            <w:r>
              <w:rPr>
                <w:rFonts w:ascii="仿宋_GB2312" w:hAnsi="仿宋_GB2312" w:eastAsia="仿宋_GB2312" w:cs="仿宋_GB2312"/>
                <w:sz w:val="24"/>
                <w:szCs w:val="24"/>
                <w:highlight w:val="none"/>
                <w:lang w:eastAsia="zh-CN"/>
              </w:rPr>
              <w:t>整机可靠性：</w:t>
            </w:r>
          </w:p>
          <w:p w14:paraId="2ED699C2">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①</w:t>
            </w:r>
            <w:r>
              <w:rPr>
                <w:rFonts w:hint="eastAsia" w:ascii="仿宋_GB2312" w:hAnsi="仿宋_GB2312" w:eastAsia="仿宋_GB2312" w:cs="仿宋_GB2312"/>
                <w:sz w:val="24"/>
                <w:szCs w:val="24"/>
                <w:highlight w:val="none"/>
                <w:lang w:eastAsia="zh-CN"/>
              </w:rPr>
              <w:t>整机具备第三方检测机构出具电磁兼容性（GB/T 9254）检测 / 认证报告；</w:t>
            </w:r>
          </w:p>
          <w:p w14:paraId="0EF2C611">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②整机提供第三方噪音测试报告，空闲噪声≤38dB、满载噪声≤45dB；</w:t>
            </w:r>
          </w:p>
          <w:p w14:paraId="6D341ACD">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③整机具备气候环境适应性第三方测试报告；</w:t>
            </w:r>
          </w:p>
          <w:p w14:paraId="4AB40D35">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④整机第三方检测MTBF≥300000小时（30万小时</w:t>
            </w:r>
            <w:r>
              <w:rPr>
                <w:rFonts w:ascii="仿宋_GB2312" w:hAnsi="仿宋_GB2312" w:eastAsia="仿宋_GB2312" w:cs="仿宋_GB2312"/>
                <w:sz w:val="24"/>
                <w:szCs w:val="24"/>
                <w:highlight w:val="none"/>
                <w:lang w:eastAsia="zh-CN"/>
              </w:rPr>
              <w:t>适配教学电脑市场主流水平</w:t>
            </w:r>
            <w:r>
              <w:rPr>
                <w:rFonts w:hint="eastAsia" w:ascii="仿宋_GB2312" w:hAnsi="仿宋_GB2312" w:eastAsia="仿宋_GB2312" w:cs="仿宋_GB2312"/>
                <w:sz w:val="24"/>
                <w:szCs w:val="24"/>
                <w:highlight w:val="none"/>
                <w:lang w:eastAsia="zh-CN"/>
              </w:rPr>
              <w:t>）</w:t>
            </w:r>
          </w:p>
          <w:p w14:paraId="22678208">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highlight w:val="none"/>
                <w:lang w:eastAsia="zh-CN"/>
              </w:rPr>
              <w:t>以上要求需提供有效证书或第三方检测机构出具的检测报告扫描件并加盖供应商公章。</w:t>
            </w:r>
            <w:r>
              <w:rPr>
                <w:rFonts w:ascii="仿宋_GB2312" w:hAnsi="仿宋_GB2312" w:eastAsia="仿宋_GB2312" w:cs="仿宋_GB2312"/>
                <w:sz w:val="24"/>
                <w:szCs w:val="24"/>
                <w:highlight w:val="none"/>
                <w:lang w:eastAsia="zh-CN"/>
              </w:rPr>
              <w:br w:type="textWrapping"/>
            </w:r>
            <w:r>
              <w:rPr>
                <w:rFonts w:ascii="仿宋_GB2312" w:hAnsi="仿宋_GB2312" w:eastAsia="仿宋_GB2312" w:cs="仿宋_GB2312"/>
                <w:sz w:val="24"/>
                <w:szCs w:val="24"/>
                <w:highlight w:val="none"/>
                <w:lang w:eastAsia="zh-CN"/>
              </w:rPr>
              <w:t>15</w:t>
            </w:r>
            <w:r>
              <w:rPr>
                <w:rFonts w:hint="eastAsia" w:ascii="仿宋_GB2312" w:hAnsi="仿宋_GB2312" w:eastAsia="仿宋_GB2312" w:cs="仿宋_GB2312"/>
                <w:sz w:val="24"/>
                <w:szCs w:val="24"/>
                <w:highlight w:val="none"/>
                <w:lang w:val="en-US" w:eastAsia="zh-CN"/>
              </w:rPr>
              <w:t>.</w:t>
            </w:r>
            <w:r>
              <w:rPr>
                <w:rFonts w:ascii="仿宋_GB2312" w:hAnsi="仿宋_GB2312" w:eastAsia="仿宋_GB2312" w:cs="仿宋_GB2312"/>
                <w:sz w:val="24"/>
                <w:szCs w:val="24"/>
                <w:highlight w:val="none"/>
                <w:lang w:eastAsia="zh-CN"/>
              </w:rPr>
              <w:t>操作系统：</w:t>
            </w:r>
            <w:r>
              <w:rPr>
                <w:rFonts w:hint="eastAsia" w:ascii="仿宋_GB2312" w:hAnsi="仿宋_GB2312" w:eastAsia="仿宋_GB2312" w:cs="仿宋_GB2312"/>
                <w:sz w:val="24"/>
                <w:szCs w:val="24"/>
                <w:highlight w:val="none"/>
                <w:lang w:eastAsia="zh-CN"/>
              </w:rPr>
              <w:t>能够</w:t>
            </w:r>
            <w:r>
              <w:rPr>
                <w:rFonts w:ascii="仿宋_GB2312" w:hAnsi="仿宋_GB2312" w:eastAsia="仿宋_GB2312" w:cs="仿宋_GB2312"/>
                <w:sz w:val="24"/>
                <w:szCs w:val="24"/>
                <w:highlight w:val="none"/>
                <w:lang w:eastAsia="zh-CN"/>
              </w:rPr>
              <w:t>稳定安装并运行</w:t>
            </w:r>
            <w:r>
              <w:rPr>
                <w:rFonts w:hint="eastAsia" w:ascii="仿宋_GB2312" w:hAnsi="仿宋_GB2312" w:eastAsia="仿宋_GB2312" w:cs="仿宋_GB2312"/>
                <w:sz w:val="24"/>
                <w:szCs w:val="24"/>
                <w:highlight w:val="none"/>
                <w:lang w:eastAsia="zh-CN"/>
              </w:rPr>
              <w:t>统信桌面操作系统、麒麟桌面操作系统</w:t>
            </w:r>
            <w:r>
              <w:rPr>
                <w:rFonts w:ascii="仿宋_GB2312" w:hAnsi="仿宋_GB2312" w:eastAsia="仿宋_GB2312" w:cs="仿宋_GB2312"/>
                <w:sz w:val="24"/>
                <w:szCs w:val="24"/>
                <w:highlight w:val="none"/>
                <w:lang w:eastAsia="zh-CN"/>
              </w:rPr>
              <w:t>及其他通过安全可靠测评的国产桌面操作系统</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lang w:eastAsia="zh-CN"/>
              </w:rPr>
              <w:br w:type="textWrapping"/>
            </w:r>
            <w:r>
              <w:rPr>
                <w:rFonts w:hint="default" w:ascii="仿宋_GB2312" w:hAnsi="仿宋_GB2312" w:eastAsia="仿宋_GB2312" w:cs="仿宋_GB2312"/>
                <w:kern w:val="2"/>
                <w:sz w:val="28"/>
                <w:szCs w:val="28"/>
                <w:highlight w:val="none"/>
                <w:lang w:eastAsia="zh-CN"/>
              </w:rPr>
              <w:t>▲</w:t>
            </w:r>
            <w:r>
              <w:rPr>
                <w:rFonts w:ascii="仿宋_GB2312" w:hAnsi="仿宋_GB2312" w:eastAsia="仿宋_GB2312" w:cs="仿宋_GB2312"/>
                <w:sz w:val="24"/>
                <w:szCs w:val="24"/>
                <w:lang w:eastAsia="zh-CN"/>
              </w:rPr>
              <w:t>16</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显示器：≥23.8寸LED显示器，与主机同品牌，分辨率≥1920*1080，刷新频率≥100Hz，对比度≥3000:1，视频接口VGA+HDMI</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17</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售后服务：整机提供3年免费上门原厂质保，提供专业的7*24h远程服务支持</w:t>
            </w:r>
            <w:r>
              <w:rPr>
                <w:rFonts w:hint="eastAsia" w:ascii="仿宋_GB2312" w:hAnsi="仿宋_GB2312" w:eastAsia="仿宋_GB2312" w:cs="仿宋_GB2312"/>
                <w:snapToGrid/>
                <w:color w:val="auto"/>
                <w:sz w:val="24"/>
                <w:szCs w:val="24"/>
                <w:lang w:val="en-US" w:eastAsia="zh-CN" w:bidi="ar-SA"/>
              </w:rPr>
              <w:t>。</w:t>
            </w:r>
          </w:p>
        </w:tc>
        <w:tc>
          <w:tcPr>
            <w:tcW w:w="571" w:type="dxa"/>
            <w:noWrap w:val="0"/>
            <w:vAlign w:val="center"/>
          </w:tcPr>
          <w:p w14:paraId="0C419BD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61</w:t>
            </w:r>
          </w:p>
        </w:tc>
        <w:tc>
          <w:tcPr>
            <w:tcW w:w="570" w:type="dxa"/>
            <w:noWrap w:val="0"/>
            <w:vAlign w:val="center"/>
          </w:tcPr>
          <w:p w14:paraId="705FD977">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highlight w:val="none"/>
                <w:lang w:val="en-US" w:eastAsia="zh-CN"/>
              </w:rPr>
              <w:t>台</w:t>
            </w:r>
          </w:p>
        </w:tc>
      </w:tr>
      <w:tr w14:paraId="6E43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1213EE6A">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4</w:t>
            </w:r>
          </w:p>
        </w:tc>
        <w:tc>
          <w:tcPr>
            <w:tcW w:w="1186" w:type="dxa"/>
            <w:noWrap w:val="0"/>
            <w:vAlign w:val="center"/>
          </w:tcPr>
          <w:p w14:paraId="1D62ED5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学生桌</w:t>
            </w:r>
            <w:r>
              <w:rPr>
                <w:rFonts w:hint="eastAsia" w:ascii="仿宋_GB2312" w:hAnsi="仿宋_GB2312" w:eastAsia="仿宋_GB2312" w:cs="仿宋_GB2312"/>
                <w:snapToGrid/>
                <w:color w:val="auto"/>
                <w:sz w:val="24"/>
                <w:szCs w:val="24"/>
                <w:highlight w:val="none"/>
                <w:lang w:val="en-US" w:eastAsia="zh-CN" w:bidi="ar-SA"/>
              </w:rPr>
              <w:t>椅</w:t>
            </w:r>
          </w:p>
        </w:tc>
        <w:tc>
          <w:tcPr>
            <w:tcW w:w="6471" w:type="dxa"/>
            <w:noWrap w:val="0"/>
            <w:vAlign w:val="center"/>
          </w:tcPr>
          <w:p w14:paraId="5A290F9D">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1.学生桌：</w:t>
            </w:r>
          </w:p>
          <w:p w14:paraId="517CAF89">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r>
              <w:rPr>
                <w:rFonts w:hint="default" w:ascii="仿宋_GB2312" w:hAnsi="仿宋_GB2312" w:eastAsia="仿宋_GB2312" w:cs="仿宋_GB2312"/>
                <w:snapToGrid/>
                <w:color w:val="auto"/>
                <w:sz w:val="24"/>
                <w:szCs w:val="24"/>
                <w:lang w:val="en-US" w:eastAsia="zh-CN" w:bidi="ar-SA"/>
              </w:rPr>
              <w:t>桌身板材厚度≥18mm；</w:t>
            </w:r>
          </w:p>
          <w:p w14:paraId="01D838CC">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r>
              <w:rPr>
                <w:rFonts w:hint="default" w:ascii="仿宋_GB2312" w:hAnsi="仿宋_GB2312" w:eastAsia="仿宋_GB2312" w:cs="仿宋_GB2312"/>
                <w:snapToGrid/>
                <w:color w:val="auto"/>
                <w:sz w:val="24"/>
                <w:szCs w:val="24"/>
                <w:lang w:val="en-US" w:eastAsia="zh-CN" w:bidi="ar-SA"/>
              </w:rPr>
              <w:t>基材密度≥0.70g/cm³；</w:t>
            </w:r>
          </w:p>
          <w:p w14:paraId="4C07621F">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w:t>
            </w:r>
            <w:r>
              <w:rPr>
                <w:rFonts w:hint="default" w:ascii="仿宋_GB2312" w:hAnsi="仿宋_GB2312" w:eastAsia="仿宋_GB2312" w:cs="仿宋_GB2312"/>
                <w:snapToGrid/>
                <w:color w:val="auto"/>
                <w:sz w:val="24"/>
                <w:szCs w:val="24"/>
                <w:lang w:val="en-US" w:eastAsia="zh-CN" w:bidi="ar-SA"/>
              </w:rPr>
              <w:t>双面带三聚氰胺耐磨饰面，饰面耐磨、耐污、不易脱层；</w:t>
            </w:r>
          </w:p>
          <w:p w14:paraId="4B7112B2">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w:t>
            </w:r>
            <w:r>
              <w:rPr>
                <w:rFonts w:hint="default" w:ascii="仿宋_GB2312" w:hAnsi="仿宋_GB2312" w:eastAsia="仿宋_GB2312" w:cs="仿宋_GB2312"/>
                <w:snapToGrid/>
                <w:color w:val="auto"/>
                <w:sz w:val="24"/>
                <w:szCs w:val="24"/>
                <w:lang w:val="en-US" w:eastAsia="zh-CN" w:bidi="ar-SA"/>
              </w:rPr>
              <w:t>甲醛释放量符合GB 18580</w:t>
            </w:r>
            <w:r>
              <w:rPr>
                <w:rFonts w:hint="default" w:ascii="仿宋_GB2312" w:hAnsi="仿宋_GB2312" w:eastAsia="仿宋_GB2312" w:cs="仿宋_GB2312"/>
                <w:snapToGrid/>
                <w:color w:val="auto"/>
                <w:sz w:val="24"/>
                <w:szCs w:val="24"/>
                <w:lang w:val="en-US" w:eastAsia="zh-CN" w:bidi="ar-SA"/>
              </w:rPr>
              <w:noBreakHyphen/>
            </w:r>
            <w:r>
              <w:rPr>
                <w:rFonts w:hint="default" w:ascii="仿宋_GB2312" w:hAnsi="仿宋_GB2312" w:eastAsia="仿宋_GB2312" w:cs="仿宋_GB2312"/>
                <w:snapToGrid/>
                <w:color w:val="auto"/>
                <w:sz w:val="24"/>
                <w:szCs w:val="24"/>
                <w:lang w:val="en-US" w:eastAsia="zh-CN" w:bidi="ar-SA"/>
              </w:rPr>
              <w:t>2017；</w:t>
            </w:r>
          </w:p>
          <w:p w14:paraId="18CF9CB1">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w:t>
            </w:r>
            <w:r>
              <w:rPr>
                <w:rFonts w:hint="default" w:ascii="仿宋_GB2312" w:hAnsi="仿宋_GB2312" w:eastAsia="仿宋_GB2312" w:cs="仿宋_GB2312"/>
                <w:snapToGrid/>
                <w:color w:val="auto"/>
                <w:sz w:val="24"/>
                <w:szCs w:val="24"/>
                <w:lang w:val="en-US" w:eastAsia="zh-CN" w:bidi="ar-SA"/>
              </w:rPr>
              <w:t>所有外露断面采用 PVC 热熔全自动封边处理，封边牢固无翘边脱胶</w:t>
            </w:r>
            <w:r>
              <w:rPr>
                <w:rFonts w:hint="eastAsia" w:ascii="仿宋_GB2312" w:hAnsi="仿宋_GB2312" w:eastAsia="仿宋_GB2312" w:cs="仿宋_GB2312"/>
                <w:snapToGrid/>
                <w:color w:val="auto"/>
                <w:sz w:val="24"/>
                <w:szCs w:val="24"/>
                <w:lang w:val="en-US" w:eastAsia="zh-CN" w:bidi="ar-SA"/>
              </w:rPr>
              <w:t>。</w:t>
            </w:r>
          </w:p>
          <w:p w14:paraId="2EA277E0">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2、学生椅：旋转办公椅，可360°旋转，靠背可后仰调节；整体符合QB/T 2280-2016《办公家具 办公椅》。</w:t>
            </w:r>
          </w:p>
          <w:p w14:paraId="734D492A">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（1）面料：透气网布面料，色牢度、有害物质符合 GB 18401；</w:t>
            </w:r>
          </w:p>
          <w:p w14:paraId="076BFD68">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（2）海绵：座垫海绵密度≥35kg/m³，靠背海绵密度≥30kg/m³，回弹性良好，压缩永久变形小，久坐不易塌陷；</w:t>
            </w:r>
          </w:p>
          <w:p w14:paraId="1353944E">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（3）气压棒：升降气压棒，升降平稳，防爆安全；</w:t>
            </w:r>
          </w:p>
          <w:p w14:paraId="13127E6D">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（4）底盘：具备倾仰调节功能，可锁定后仰角度；</w:t>
            </w:r>
          </w:p>
          <w:p w14:paraId="5B367991">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（5）五星脚：尼龙五星脚，配静音耐磨 PU 万向脚轮；</w:t>
            </w:r>
          </w:p>
          <w:p w14:paraId="634BFA36">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（6）环保要求：胶粘剂、有害物质限量符合国家现行标准。</w:t>
            </w:r>
          </w:p>
        </w:tc>
        <w:tc>
          <w:tcPr>
            <w:tcW w:w="571" w:type="dxa"/>
            <w:noWrap w:val="0"/>
            <w:vAlign w:val="center"/>
          </w:tcPr>
          <w:p w14:paraId="16B1F3B3">
            <w:pPr>
              <w:pStyle w:val="7"/>
              <w:jc w:val="center"/>
              <w:rPr>
                <w:rFonts w:hint="default" w:ascii="仿宋_GB2312" w:hAnsi="仿宋_GB2312" w:eastAsia="仿宋_GB2312" w:cs="仿宋_GB2312"/>
                <w:sz w:val="24"/>
                <w:szCs w:val="24"/>
                <w:lang w:val="en-US" w:eastAsia="zh-CN"/>
              </w:rPr>
            </w:pPr>
            <w:r>
              <w:rPr>
                <w:rFonts w:ascii="仿宋_GB2312" w:hAnsi="仿宋_GB2312" w:eastAsia="仿宋_GB2312" w:cs="仿宋_GB2312"/>
                <w:sz w:val="24"/>
                <w:szCs w:val="24"/>
                <w:lang w:eastAsia="zh-CN"/>
              </w:rPr>
              <w:t>6</w:t>
            </w:r>
            <w:r>
              <w:rPr>
                <w:rFonts w:hint="eastAsia" w:ascii="仿宋_GB2312" w:hAnsi="仿宋_GB2312" w:eastAsia="仿宋_GB2312" w:cs="仿宋_GB2312"/>
                <w:sz w:val="24"/>
                <w:szCs w:val="24"/>
                <w:lang w:val="en-US" w:eastAsia="zh-CN"/>
              </w:rPr>
              <w:t>0</w:t>
            </w:r>
          </w:p>
        </w:tc>
        <w:tc>
          <w:tcPr>
            <w:tcW w:w="570" w:type="dxa"/>
            <w:noWrap w:val="0"/>
            <w:vAlign w:val="center"/>
          </w:tcPr>
          <w:p w14:paraId="79AC25BE">
            <w:pPr>
              <w:pStyle w:val="7"/>
              <w:jc w:val="center"/>
              <w:rPr>
                <w:rFonts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位</w:t>
            </w:r>
          </w:p>
        </w:tc>
      </w:tr>
      <w:tr w14:paraId="7D51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530" w:type="dxa"/>
            <w:noWrap w:val="0"/>
            <w:vAlign w:val="center"/>
          </w:tcPr>
          <w:p w14:paraId="37A5E7E0">
            <w:pPr>
              <w:pStyle w:val="7"/>
              <w:jc w:val="center"/>
              <w:rPr>
                <w:rFonts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5</w:t>
            </w:r>
          </w:p>
        </w:tc>
        <w:tc>
          <w:tcPr>
            <w:tcW w:w="1186" w:type="dxa"/>
            <w:noWrap w:val="0"/>
            <w:vAlign w:val="center"/>
          </w:tcPr>
          <w:p w14:paraId="14E1C5A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教师桌椅</w:t>
            </w:r>
          </w:p>
        </w:tc>
        <w:tc>
          <w:tcPr>
            <w:tcW w:w="6471" w:type="dxa"/>
            <w:noWrap w:val="0"/>
            <w:vAlign w:val="center"/>
          </w:tcPr>
          <w:p w14:paraId="75F1736F">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1.教师桌：</w:t>
            </w:r>
          </w:p>
          <w:p w14:paraId="7F686912">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r>
              <w:rPr>
                <w:rFonts w:hint="default" w:ascii="仿宋_GB2312" w:hAnsi="仿宋_GB2312" w:eastAsia="仿宋_GB2312" w:cs="仿宋_GB2312"/>
                <w:snapToGrid/>
                <w:color w:val="auto"/>
                <w:sz w:val="24"/>
                <w:szCs w:val="24"/>
                <w:lang w:val="en-US" w:eastAsia="zh-CN" w:bidi="ar-SA"/>
              </w:rPr>
              <w:t>桌身板材厚度≥18mm；</w:t>
            </w:r>
          </w:p>
          <w:p w14:paraId="297B9F3A">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r>
              <w:rPr>
                <w:rFonts w:hint="default" w:ascii="仿宋_GB2312" w:hAnsi="仿宋_GB2312" w:eastAsia="仿宋_GB2312" w:cs="仿宋_GB2312"/>
                <w:snapToGrid/>
                <w:color w:val="auto"/>
                <w:sz w:val="24"/>
                <w:szCs w:val="24"/>
                <w:lang w:val="en-US" w:eastAsia="zh-CN" w:bidi="ar-SA"/>
              </w:rPr>
              <w:t>基材密度≥0.70g/cm³；</w:t>
            </w:r>
          </w:p>
          <w:p w14:paraId="561C47DA">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w:t>
            </w:r>
            <w:r>
              <w:rPr>
                <w:rFonts w:hint="default" w:ascii="仿宋_GB2312" w:hAnsi="仿宋_GB2312" w:eastAsia="仿宋_GB2312" w:cs="仿宋_GB2312"/>
                <w:snapToGrid/>
                <w:color w:val="auto"/>
                <w:sz w:val="24"/>
                <w:szCs w:val="24"/>
                <w:lang w:val="en-US" w:eastAsia="zh-CN" w:bidi="ar-SA"/>
              </w:rPr>
              <w:t>双面带三聚氰胺耐磨饰面，饰面耐磨、耐污、不易脱层；</w:t>
            </w:r>
          </w:p>
          <w:p w14:paraId="4E2D81B4">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w:t>
            </w:r>
            <w:r>
              <w:rPr>
                <w:rFonts w:hint="default" w:ascii="仿宋_GB2312" w:hAnsi="仿宋_GB2312" w:eastAsia="仿宋_GB2312" w:cs="仿宋_GB2312"/>
                <w:snapToGrid/>
                <w:color w:val="auto"/>
                <w:sz w:val="24"/>
                <w:szCs w:val="24"/>
                <w:lang w:val="en-US" w:eastAsia="zh-CN" w:bidi="ar-SA"/>
              </w:rPr>
              <w:t>甲醛释放量符合GB 18580</w:t>
            </w:r>
            <w:r>
              <w:rPr>
                <w:rFonts w:hint="default" w:ascii="仿宋_GB2312" w:hAnsi="仿宋_GB2312" w:eastAsia="仿宋_GB2312" w:cs="仿宋_GB2312"/>
                <w:snapToGrid/>
                <w:color w:val="auto"/>
                <w:sz w:val="24"/>
                <w:szCs w:val="24"/>
                <w:lang w:val="en-US" w:eastAsia="zh-CN" w:bidi="ar-SA"/>
              </w:rPr>
              <w:noBreakHyphen/>
            </w:r>
            <w:r>
              <w:rPr>
                <w:rFonts w:hint="default" w:ascii="仿宋_GB2312" w:hAnsi="仿宋_GB2312" w:eastAsia="仿宋_GB2312" w:cs="仿宋_GB2312"/>
                <w:snapToGrid/>
                <w:color w:val="auto"/>
                <w:sz w:val="24"/>
                <w:szCs w:val="24"/>
                <w:lang w:val="en-US" w:eastAsia="zh-CN" w:bidi="ar-SA"/>
              </w:rPr>
              <w:t>2017；</w:t>
            </w:r>
          </w:p>
          <w:p w14:paraId="148D3354">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w:t>
            </w:r>
            <w:r>
              <w:rPr>
                <w:rFonts w:hint="default" w:ascii="仿宋_GB2312" w:hAnsi="仿宋_GB2312" w:eastAsia="仿宋_GB2312" w:cs="仿宋_GB2312"/>
                <w:snapToGrid/>
                <w:color w:val="auto"/>
                <w:sz w:val="24"/>
                <w:szCs w:val="24"/>
                <w:lang w:val="en-US" w:eastAsia="zh-CN" w:bidi="ar-SA"/>
              </w:rPr>
              <w:t>所有外露断面采用 PVC 热熔全自动封边处理，封边牢固无翘边脱胶</w:t>
            </w:r>
            <w:r>
              <w:rPr>
                <w:rFonts w:hint="eastAsia" w:ascii="仿宋_GB2312" w:hAnsi="仿宋_GB2312" w:eastAsia="仿宋_GB2312" w:cs="仿宋_GB2312"/>
                <w:snapToGrid/>
                <w:color w:val="auto"/>
                <w:sz w:val="24"/>
                <w:szCs w:val="24"/>
                <w:lang w:val="en-US" w:eastAsia="zh-CN" w:bidi="ar-SA"/>
              </w:rPr>
              <w:t>。</w:t>
            </w:r>
          </w:p>
          <w:p w14:paraId="1B02961D">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2、教师椅：旋转办公椅，可360°旋转，靠背可后仰调节；整体符合QB/T 2280-2016《办公家具 办公椅》。</w:t>
            </w:r>
          </w:p>
          <w:p w14:paraId="05EA8344">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（1）面料：透气网布面料，色牢度、有害物质符合 GB 18401；</w:t>
            </w:r>
          </w:p>
          <w:p w14:paraId="7AF4B833">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（2）海绵：座垫海绵密度≥35kg/m³，靠背海绵密度≥30kg/m³，回弹性良好，压缩永久变形小，久坐不易塌陷；</w:t>
            </w:r>
          </w:p>
          <w:p w14:paraId="2352FE8D">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（3）气压棒：升降气压棒，升降平稳，防爆安全；</w:t>
            </w:r>
          </w:p>
          <w:p w14:paraId="7D2FBDCB">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（4）底盘：具备倾仰调节功能，可锁定后仰角度；</w:t>
            </w:r>
          </w:p>
          <w:p w14:paraId="12853E25">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（5）五星脚：尼龙五星脚，配静音耐磨 PU 万向脚轮；</w:t>
            </w:r>
          </w:p>
          <w:p w14:paraId="73D7C191">
            <w:pPr>
              <w:keepNext w:val="0"/>
              <w:keepLines w:val="0"/>
              <w:widowControl/>
              <w:suppressLineNumbers w:val="0"/>
              <w:jc w:val="left"/>
              <w:textAlignment w:val="top"/>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（6）环保要求：胶粘剂、有害物质限量符合国家现行标准。</w:t>
            </w:r>
          </w:p>
        </w:tc>
        <w:tc>
          <w:tcPr>
            <w:tcW w:w="571" w:type="dxa"/>
            <w:noWrap w:val="0"/>
            <w:vAlign w:val="center"/>
          </w:tcPr>
          <w:p w14:paraId="25C42AAD">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570" w:type="dxa"/>
            <w:noWrap w:val="0"/>
            <w:vAlign w:val="center"/>
          </w:tcPr>
          <w:p w14:paraId="0B6D2756">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套</w:t>
            </w:r>
          </w:p>
        </w:tc>
      </w:tr>
      <w:tr w14:paraId="0CA38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30" w:type="dxa"/>
            <w:noWrap w:val="0"/>
            <w:vAlign w:val="center"/>
          </w:tcPr>
          <w:p w14:paraId="0222FEE1">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0A4C689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电子教室（国产版）</w:t>
            </w:r>
          </w:p>
        </w:tc>
        <w:tc>
          <w:tcPr>
            <w:tcW w:w="6471" w:type="dxa"/>
            <w:noWrap w:val="0"/>
            <w:vAlign w:val="top"/>
          </w:tcPr>
          <w:p w14:paraId="7BBB642E">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一个版本同时兼容Windows操作系统及银河麒麟、统信、中科方德、Loongnix等国产桌面操作系统，支持Windows操作系统和国产桌面操作系统的混合使用，使用时，教师端可以是任意操作系统，学生端也可以是任意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支持屏幕广播：支持将教师机的屏幕和声音广播给单一、部分或全体学生机，支持全屏或窗口方式。屏幕广播过程中，支持教师选定一台学生机来远程控制教师机，代替教师来完成相关教学功能的操作。支持4K画质的屏幕广播。支持屏幕笔进行批注，插入文本、线条和图形。</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3.支持学生演示：支持教师选定一台学生机作为示范进行演示。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4.支持网络影院实现教师机播放的视频同步无延时广播到学生机，支持720p、1080p、4K高清视频。</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支持多种文件交互功能，包含文件分发、文件提交、文件收集、文件共享等功能：支持对正在发送的文件进行暂停、撤销、断线续传，支持对已发送的文件进行删除和清空学生端文件夹。支持预定义多个文件收集任务，并支持教师预设学生文件收集类型、收集路径、收集后保存路径。支持通过课件点播实现教师上传文件供学生查看和下载；支持通过共享中心实现教师和学生上传文件，供全体师生查看和下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6.支持教师发起分组讨论或主题讨论，支持教师发送文字、画布、图片、文件等与学生进行讨论。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支持共享白板：支持教师共享白板、图片或截图与选定的学生共同完成相同的学习任务或绘画作品，并提供多种不同的工具，如画笔、图形等供教师和学生绘制时使用。支持历史记录，可以查看过往绘制的白板；支持批量导入和导出白板记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支持互动功能，支持教师实时截屏、添加本地图片、手动输入问题等方式发起互动答题，答题类型支持单选、多选、判断、算数、简答、投票、演示等，答题模式支持全体作答、挑人、抢答。支持教师查看正在进行课堂和已结束课堂的参与人数、发起答题数、答题正确率、答题详情、答案分布等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9.支持考试：支持对全体学生发起统一的考试，支持添加ABCD卷对不同组别的学生发送不同试卷。支持教师实时查看学生答题进度。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10.支持全体遥控：支持教师端实时遥控所有学生机的操作，可同时执行应用程序、打开网页、安装卸载应用甚至绘图、代码编写等。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11.支持各种上机策略，包括U盘限制、网页限制、程序限制等，U盘访问权限支持全部开放、只读、完全阻止三种策略。</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12.支持教师远程查看学生机登录名、IP地址、系统类型、MAC地址、磁盘空间、进程、CPU使用情况、内存使用情况、网络利用率等信息。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▲13.支持控制中心面板，支持通过控制中心快速一键执行黑屏安静、联网权限、举手权限、发送消息、发送文件、键鼠、U盘等使用权限的开关控制，支持调整扬声器音量、麦克风音量；控制中心面板支持折叠。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14.支持远程命令：支持教师进行远程开机、关机、重启、注销、自定义命令等操作。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▲15.支持图标监看：支持通过班级模型显示学生机桌面的缩略图，缩略图显示大小也可自由设定。缩略图右下角可以显示正在被应用的状态，状态包含联网、举手、发送消息、发送文件、键鼠、U盘等使用权限。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16.软件还支持远程设置学生端密码、是否显示学生端浮动工具栏、断网锁屏、远程消息、学生举手、学生签到、屏幕监看等功能。</w:t>
            </w:r>
          </w:p>
        </w:tc>
        <w:tc>
          <w:tcPr>
            <w:tcW w:w="571" w:type="dxa"/>
            <w:noWrap w:val="0"/>
            <w:vAlign w:val="center"/>
          </w:tcPr>
          <w:p w14:paraId="153BFF2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26E6CB1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B4FE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30" w:type="dxa"/>
            <w:noWrap w:val="0"/>
            <w:vAlign w:val="center"/>
          </w:tcPr>
          <w:p w14:paraId="3268B02D">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420C8AC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同传管理</w:t>
            </w:r>
          </w:p>
        </w:tc>
        <w:tc>
          <w:tcPr>
            <w:tcW w:w="6471" w:type="dxa"/>
            <w:noWrap w:val="0"/>
            <w:vAlign w:val="top"/>
          </w:tcPr>
          <w:p w14:paraId="525DCCEE">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▲1.纯软件设计，免拆机、免重新构建分区，一键安装部署，支持Windows全系列操作系统，包括Windows 10/11(x86&amp;x64)，支持WIFI网络环境使用；支持一台电脑同时安装Windows全系列和Linux多个操作系统。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支持管理端远程部署网络对拷或增量对拷，无需到每台对拷机操作；如遇对拷机故障或操作难题，通过DOS下远程遥控进行协助操作；支持对3DMAX、CAD等图形设计、工程设计类软件的统一注册，无需手动逐台激活；如遇断电情况，可以进行断电续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4.自动分配IP，对拷时可按照指定顺序自动分配IP地址和计算机名，也可以通过管理端远程批量修改，无需一台一台操作；支持不同系统分配不同IP地址。</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5.系统保护，支持自动还原/定时还原/自动保存/定时保存/不还原模式，可授权客户端自主切换，或管理端一键指定切换还原保护模式，设置剩余空间报警。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支持机房节能，帮助机房省电，管理端可设定客户端在多久时间没操作后自动关闭显示器、自动进入待机状态、自动关机；可设定允许客户端每天开机的时段、一周中哪几天开机等；根据预先设定费率生成能源使用报告，精确掌握节省的电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▲7.按照教学实际需求，可设定计划任务，在指定的时间点自动切换到指定的还原点，且支持离线任务；针对内网的应用，可无缝对接WSUS实现操作系统补丁包的过滤与更新，保证内网的安全。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▲8.文件目录管理，提供数据多级加密，可指定文件夹不还原，安全密码加密文件夹，防止重要数据泄露；目录同步可以将重要文件备份，按照后缀名等规格同步备份，单向或双向备份，双重保护文件。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▲9.支持独立环境功能，可以基于当前还原点创建无数个互不干扰的系统环境，且不被还原。方便学生在机房保存学习资料、完成作业或进行课程设计、毕业设计等任务。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11.提供多种集中管理功能，远端还原管理、锁定设备、资产管理、远程监看、远程命令、远程监看、远程开关机、远程重启、远程登录、远程遥控、上网控制。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12.支持网络侦测，收集驱动、进程、磁盘、服务、异常进程等信息，快速分析电脑异常原因。</w:t>
            </w:r>
          </w:p>
        </w:tc>
        <w:tc>
          <w:tcPr>
            <w:tcW w:w="571" w:type="dxa"/>
            <w:noWrap w:val="0"/>
            <w:vAlign w:val="center"/>
          </w:tcPr>
          <w:p w14:paraId="3F050EF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60</w:t>
            </w:r>
          </w:p>
        </w:tc>
        <w:tc>
          <w:tcPr>
            <w:tcW w:w="570" w:type="dxa"/>
            <w:noWrap w:val="0"/>
            <w:vAlign w:val="center"/>
          </w:tcPr>
          <w:p w14:paraId="57DF073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197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30" w:type="dxa"/>
            <w:noWrap w:val="0"/>
            <w:vAlign w:val="center"/>
          </w:tcPr>
          <w:p w14:paraId="4C5CE11E">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8</w:t>
            </w:r>
          </w:p>
        </w:tc>
        <w:tc>
          <w:tcPr>
            <w:tcW w:w="1186" w:type="dxa"/>
            <w:noWrap w:val="0"/>
            <w:vAlign w:val="center"/>
          </w:tcPr>
          <w:p w14:paraId="4CD2224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机柜</w:t>
            </w:r>
          </w:p>
        </w:tc>
        <w:tc>
          <w:tcPr>
            <w:tcW w:w="6471" w:type="dxa"/>
            <w:noWrap w:val="0"/>
            <w:vAlign w:val="center"/>
          </w:tcPr>
          <w:p w14:paraId="39EFBB91">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1.外形尺寸≥1000mm（高）*600mm（宽）*600mm（深）。</w:t>
            </w:r>
          </w:p>
          <w:p w14:paraId="2DCE5C7E">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2.柜体：框架采用冷轧钢板；安装立柱≥2.0mm，其余板材≥1.2mm；表面经脱脂、磷化处理，静电喷塑，防锈耐腐蚀。 </w:t>
            </w:r>
          </w:p>
          <w:p w14:paraId="0B7E1129">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3.门体：前后网孔门，网孔通孔率≥70%；带机械锁；侧板可拆装并带锁。 </w:t>
            </w:r>
          </w:p>
          <w:p w14:paraId="39B95618">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4.承重：机柜静态承重≥1000kg；层板静态承重≥80kg。 </w:t>
            </w:r>
          </w:p>
          <w:p w14:paraId="51F0EBD7">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5.接地：机柜设置专用接地柱，具备可靠接地保护。 </w:t>
            </w:r>
          </w:p>
          <w:p w14:paraId="296D5906">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6.配套附件：含前后安装立柱、固定层板1块、L 型设备导轨1对、1U水平理线架2个、若干1U盲板；顶板、底板预留线缆进出孔。 </w:t>
            </w:r>
          </w:p>
          <w:p w14:paraId="10198CE8">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7.配电：配套 PDU 电源单元，插座数量满足设备供电需求，具备过载保护。</w:t>
            </w:r>
          </w:p>
        </w:tc>
        <w:tc>
          <w:tcPr>
            <w:tcW w:w="571" w:type="dxa"/>
            <w:noWrap w:val="0"/>
            <w:vAlign w:val="center"/>
          </w:tcPr>
          <w:p w14:paraId="142D40B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226AC74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7DD6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7F224675">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9</w:t>
            </w:r>
          </w:p>
        </w:tc>
        <w:tc>
          <w:tcPr>
            <w:tcW w:w="1186" w:type="dxa"/>
            <w:noWrap w:val="0"/>
            <w:vAlign w:val="center"/>
          </w:tcPr>
          <w:p w14:paraId="294BF6E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交换机</w:t>
            </w:r>
          </w:p>
        </w:tc>
        <w:tc>
          <w:tcPr>
            <w:tcW w:w="6471" w:type="dxa"/>
            <w:noWrap w:val="0"/>
            <w:vAlign w:val="top"/>
          </w:tcPr>
          <w:p w14:paraId="1565B3C5">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性能要求交换容量≥254G，包转发率≥95Mpps端口数量24个千兆电口，4个SFP千兆以太网端口（非复用）虚拟化特性支持将多台物理设备虚拟化为一台逻辑设备，虚拟组内可以实现一致的转发表项，统一的管理，跨物理设备的链路聚合VLAN支持4K个IEEE 802.1Q标准的VLAN，支持协议VLAN、Voice VLAN、MAC VLAN、VLAN VPN (QinQ)，支持GVRP路由支持IPv4和IPv6的三层路由功能安全支持802.1X认证。</w:t>
            </w:r>
          </w:p>
          <w:p w14:paraId="0BE1E5B1">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2.支持Guest VLAN。</w:t>
            </w:r>
          </w:p>
          <w:p w14:paraId="7C64DC7F">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3.支持ARP 入侵检测及ARP报文限速功能。</w:t>
            </w:r>
          </w:p>
          <w:p w14:paraId="4D9F0959">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4.支持IPv6环境下的IP地址/MAC/端口的多元组绑定Qos支持基于端口队列调度（SP、WRR、SP+WRR）。</w:t>
            </w:r>
          </w:p>
          <w:p w14:paraId="477A5C7A">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5.支持基于流的重定向、支持基于流的流限速、支持基于端口的限速、支持基于流的镜像，支持QoS profile管理方式，允许用户定制QoS服务方案管理维护支持命令行配置。</w:t>
            </w:r>
          </w:p>
          <w:p w14:paraId="085B05D2">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6.支持SNMPv1/v2/v3，WEB网管。</w:t>
            </w:r>
          </w:p>
          <w:p w14:paraId="6E446563">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7.支持IPv6 SNMP 和 IPv6 MIB，支持IPv6 host。</w:t>
            </w:r>
          </w:p>
          <w:p w14:paraId="3ABD8129">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8.支持VCT电缆检测、DLDP单向链路检测、端口环回检测。</w:t>
            </w:r>
          </w:p>
        </w:tc>
        <w:tc>
          <w:tcPr>
            <w:tcW w:w="571" w:type="dxa"/>
            <w:noWrap w:val="0"/>
            <w:vAlign w:val="center"/>
          </w:tcPr>
          <w:p w14:paraId="1300747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w:t>
            </w:r>
          </w:p>
        </w:tc>
        <w:tc>
          <w:tcPr>
            <w:tcW w:w="570" w:type="dxa"/>
            <w:noWrap w:val="0"/>
            <w:vAlign w:val="center"/>
          </w:tcPr>
          <w:p w14:paraId="4C0B44B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25B22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26BB1157">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186" w:type="dxa"/>
            <w:noWrap w:val="0"/>
            <w:vAlign w:val="center"/>
          </w:tcPr>
          <w:p w14:paraId="2851FAA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稳压电源</w:t>
            </w:r>
          </w:p>
        </w:tc>
        <w:tc>
          <w:tcPr>
            <w:tcW w:w="6471" w:type="dxa"/>
            <w:noWrap w:val="0"/>
            <w:vAlign w:val="top"/>
          </w:tcPr>
          <w:p w14:paraId="0E45B55D">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1.输入电压：230～430V。</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2.输出电压：380V±3%。</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3.相数：三相。</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4.频率：50～60Hz。</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5.调整时间:&lt;0.5秒。</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6.额定输出电流：45A。</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7.环境温度：-5℃～40℃。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8.温升：&lt;60℃。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9.相对湿度：低于90%。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10.波形失真：无附加失真。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11.效率：&gt;90%。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12.耐压：符合部颁标准。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13.负载功率因素：≥0.8。</w:t>
            </w:r>
          </w:p>
        </w:tc>
        <w:tc>
          <w:tcPr>
            <w:tcW w:w="571" w:type="dxa"/>
            <w:noWrap w:val="0"/>
            <w:vAlign w:val="center"/>
          </w:tcPr>
          <w:p w14:paraId="08C2FAE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4439F32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5B72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64A7F6B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w:t>
            </w:r>
          </w:p>
        </w:tc>
        <w:tc>
          <w:tcPr>
            <w:tcW w:w="1186" w:type="dxa"/>
            <w:noWrap w:val="0"/>
            <w:vAlign w:val="center"/>
          </w:tcPr>
          <w:p w14:paraId="23C899C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静电地板</w:t>
            </w:r>
          </w:p>
        </w:tc>
        <w:tc>
          <w:tcPr>
            <w:tcW w:w="6471" w:type="dxa"/>
            <w:noWrap w:val="0"/>
            <w:vAlign w:val="center"/>
          </w:tcPr>
          <w:p w14:paraId="025B4A23">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1.规格：</w:t>
            </w:r>
            <w:r>
              <w:rPr>
                <w:rFonts w:hint="eastAsia" w:eastAsia="宋体"/>
                <w:lang w:val="en-US" w:eastAsia="zh-CN"/>
              </w:rPr>
              <w:t>≥</w:t>
            </w:r>
            <w:r>
              <w:rPr>
                <w:rFonts w:hint="eastAsia" w:ascii="仿宋_GB2312" w:hAnsi="仿宋_GB2312" w:eastAsia="仿宋_GB2312" w:cs="仿宋_GB2312"/>
                <w:snapToGrid/>
                <w:color w:val="auto"/>
                <w:sz w:val="24"/>
                <w:szCs w:val="24"/>
                <w:lang w:val="en-US" w:eastAsia="zh-CN" w:bidi="ar-SA"/>
              </w:rPr>
              <w:t>602×602×40mm。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2.系统电阻：106～1010Ω。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3.机械性能：中心载荷≥2950N，（挠度≤2mm，永久变形≤0.25mm）极限载荷≥8850N。</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4.均布载荷≥12500N/m2（挠度≤2mm）。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5.外观及尺寸：表面平整度公差≤0.6mm，邻边垂直度公差≤0.3mm，边长公差≤0.20mm，板厚公差≤0.2mm。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6.燃烧性能：国家A1级，不燃。</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7.耐磨性（转）：高耐磨2000转。</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8.耐冲压性能：根据国内SJ/T10796-2001防静电地板标准，40KG沙袋从1米高冲击地板无任何塌陷，地板永久变形＜1.5mm。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9.滚动荷载：根据国内SJ/T10796-2001防静电地板标准，加载2255N，滚动10000次，地板永久变形＜0.5mm。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10.地板自重：约20KG。</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11.地板支撑系统：每只支架轴向荷载20000N。</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12.耐腐蚀性：在37±2℃，5%盐水喷雾，地板和支承放置48小时后完好，无任何腐蚀、生锈、塑粉剥落。</w:t>
            </w:r>
          </w:p>
        </w:tc>
        <w:tc>
          <w:tcPr>
            <w:tcW w:w="571" w:type="dxa"/>
            <w:noWrap w:val="0"/>
            <w:vAlign w:val="center"/>
          </w:tcPr>
          <w:p w14:paraId="3037AC6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115</w:t>
            </w:r>
          </w:p>
        </w:tc>
        <w:tc>
          <w:tcPr>
            <w:tcW w:w="570" w:type="dxa"/>
            <w:noWrap w:val="0"/>
            <w:vAlign w:val="center"/>
          </w:tcPr>
          <w:p w14:paraId="0E85D01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w:t>
            </w:r>
          </w:p>
        </w:tc>
      </w:tr>
      <w:tr w14:paraId="24412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530" w:type="dxa"/>
            <w:noWrap w:val="0"/>
            <w:vAlign w:val="center"/>
          </w:tcPr>
          <w:p w14:paraId="20A2E941">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12</w:t>
            </w:r>
          </w:p>
        </w:tc>
        <w:tc>
          <w:tcPr>
            <w:tcW w:w="1186" w:type="dxa"/>
            <w:noWrap w:val="0"/>
            <w:vAlign w:val="center"/>
          </w:tcPr>
          <w:p w14:paraId="5757BC3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空间建设</w:t>
            </w:r>
          </w:p>
        </w:tc>
        <w:tc>
          <w:tcPr>
            <w:tcW w:w="6471" w:type="dxa"/>
            <w:noWrap w:val="0"/>
            <w:vAlign w:val="center"/>
          </w:tcPr>
          <w:p w14:paraId="3678C8A0">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墙面粉刷、墙裙安装、线路敷设、灯具及安装。</w:t>
            </w:r>
          </w:p>
        </w:tc>
        <w:tc>
          <w:tcPr>
            <w:tcW w:w="571" w:type="dxa"/>
            <w:noWrap w:val="0"/>
            <w:vAlign w:val="center"/>
          </w:tcPr>
          <w:p w14:paraId="183D148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00625D4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3A5D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530" w:type="dxa"/>
            <w:noWrap w:val="0"/>
            <w:vAlign w:val="center"/>
          </w:tcPr>
          <w:p w14:paraId="2A5A35F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1186" w:type="dxa"/>
            <w:noWrap w:val="0"/>
            <w:vAlign w:val="center"/>
          </w:tcPr>
          <w:p w14:paraId="162B77C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线材辅材</w:t>
            </w:r>
          </w:p>
        </w:tc>
        <w:tc>
          <w:tcPr>
            <w:tcW w:w="6471" w:type="dxa"/>
            <w:noWrap w:val="0"/>
            <w:vAlign w:val="center"/>
          </w:tcPr>
          <w:p w14:paraId="5FD764B2">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包含网线、电源线、控制线、穿线管、接插件等整套辅材及小设备、配件。</w:t>
            </w:r>
          </w:p>
        </w:tc>
        <w:tc>
          <w:tcPr>
            <w:tcW w:w="571" w:type="dxa"/>
            <w:noWrap w:val="0"/>
            <w:vAlign w:val="center"/>
          </w:tcPr>
          <w:p w14:paraId="1C87348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6AB4E49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677F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06CA81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186" w:type="dxa"/>
            <w:noWrap w:val="0"/>
            <w:vAlign w:val="center"/>
          </w:tcPr>
          <w:p w14:paraId="31E4B5E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系统集成安装</w:t>
            </w:r>
          </w:p>
        </w:tc>
        <w:tc>
          <w:tcPr>
            <w:tcW w:w="6471" w:type="dxa"/>
            <w:noWrap w:val="0"/>
            <w:vAlign w:val="center"/>
          </w:tcPr>
          <w:p w14:paraId="763A7901">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系统集成及安装服务。</w:t>
            </w:r>
          </w:p>
        </w:tc>
        <w:tc>
          <w:tcPr>
            <w:tcW w:w="571" w:type="dxa"/>
            <w:noWrap w:val="0"/>
            <w:vAlign w:val="center"/>
          </w:tcPr>
          <w:p w14:paraId="7D502B6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75A81D5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3247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328" w:type="dxa"/>
            <w:gridSpan w:val="5"/>
            <w:noWrap w:val="0"/>
            <w:vAlign w:val="center"/>
          </w:tcPr>
          <w:p w14:paraId="3A2BCD55">
            <w:pPr>
              <w:keepNext w:val="0"/>
              <w:keepLines w:val="0"/>
              <w:widowControl/>
              <w:suppressLineNumbers w:val="0"/>
              <w:jc w:val="center"/>
              <w:textAlignment w:val="center"/>
              <w:rPr>
                <w:rFonts w:hint="eastAsia" w:ascii="仿宋_GB2312" w:hAnsi="仿宋_GB2312" w:eastAsia="仿宋_GB2312" w:cs="仿宋_GB2312"/>
                <w:b/>
                <w:bCs/>
                <w:snapToGrid/>
                <w:color w:val="auto"/>
                <w:sz w:val="24"/>
                <w:szCs w:val="24"/>
                <w:lang w:val="en-US" w:eastAsia="zh-CN" w:bidi="ar-SA"/>
              </w:rPr>
            </w:pPr>
            <w:r>
              <w:rPr>
                <w:rFonts w:hint="eastAsia" w:ascii="仿宋_GB2312" w:hAnsi="仿宋_GB2312" w:eastAsia="仿宋_GB2312" w:cs="仿宋_GB2312"/>
                <w:b/>
                <w:bCs/>
                <w:snapToGrid/>
                <w:color w:val="auto"/>
                <w:sz w:val="24"/>
                <w:szCs w:val="24"/>
                <w:lang w:val="en-US" w:eastAsia="zh-CN" w:bidi="ar-SA"/>
              </w:rPr>
              <w:t>（二）计算机通用教室</w:t>
            </w:r>
          </w:p>
        </w:tc>
      </w:tr>
      <w:tr w14:paraId="437E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D0E1D46">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186" w:type="dxa"/>
            <w:noWrap w:val="0"/>
            <w:vAlign w:val="center"/>
          </w:tcPr>
          <w:p w14:paraId="38A4F49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智慧黑板</w:t>
            </w:r>
          </w:p>
        </w:tc>
        <w:tc>
          <w:tcPr>
            <w:tcW w:w="6471" w:type="dxa"/>
            <w:noWrap w:val="0"/>
            <w:vAlign w:val="center"/>
          </w:tcPr>
          <w:p w14:paraId="2F9680FD">
            <w:pPr>
              <w:pStyle w:val="7"/>
              <w:numPr>
                <w:ilvl w:val="0"/>
                <w:numId w:val="0"/>
              </w:numPr>
              <w:ind w:left="0" w:leftChars="0" w:firstLine="0" w:firstLineChars="0"/>
              <w:jc w:val="both"/>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一、整体设计</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1.设备外壳材质为全金属，外观采用三拼接平面一体化设计，其整体尺寸≥86寸。</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2.整机设备副屏支持磁吸附功能，可以满足带有磁吸的板擦教具进行吸附在副屏上。两侧副屏可支持以下媒介（普通粉笔、液体粉笔、成膜笔）进行板书书写。</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3.整机CPU芯片，WIFI与蓝牙芯片、摄像头图像处理芯片、均采用国产自主芯片。</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4.整机嵌入式系统版本≥</w:t>
            </w:r>
            <w:r>
              <w:rPr>
                <w:rFonts w:hint="eastAsia" w:ascii="仿宋_GB2312" w:hAnsi="仿宋_GB2312" w:eastAsia="仿宋_GB2312" w:cs="仿宋_GB2312"/>
                <w:sz w:val="24"/>
                <w:szCs w:val="24"/>
                <w:highlight w:val="none"/>
                <w:lang w:val="en-US" w:eastAsia="zh-CN"/>
              </w:rPr>
              <w:t>Android 15</w:t>
            </w:r>
            <w:r>
              <w:rPr>
                <w:rFonts w:hint="eastAsia" w:ascii="仿宋_GB2312" w:hAnsi="仿宋_GB2312" w:eastAsia="仿宋_GB2312" w:cs="仿宋_GB2312"/>
                <w:sz w:val="24"/>
                <w:szCs w:val="24"/>
                <w:lang w:val="en-US" w:eastAsia="zh-CN"/>
              </w:rPr>
              <w:t>，CPU≥8核，主频≥1.6GHz，内存≥2GB，存储空间≥32GB。</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5.整机设备内置2.2声道扬声器，12W高音扬声器2个，上朝向30W中低音扬声器2个，最大功率≥84W。</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6.整机内置非独立外扩展的8阵列麦克风，拾音角度≥150°，可用于对教室环境音频进行采集，拾音距离≥12m。</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7.整机内置全视角背光增光膜，通过增光膜对背光光源进行均光，整机屏幕中心亮度三分之一的亮度观看视角≥130°，满足GB40070关于亮度可视角≥120°要求。</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8.三合一电源按键，同一电源物理按键完成Android系统和Windows系统的开机、节能熄屏、关机操作；关机状态下按按键开机；开机状态下按按键实现节能熄屏/唤醒，长按按键实现关机。</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9.整机内置非独立摄像头，可拍摄≥4800万像素数的照片。视场角≥135度且水平视场角≥120度，支持输出4:3、16:9比例的图片和视频；摄像头运行时，有指示灯提示。</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10.整机PC通道及安卓通道各具备一颗WiFi6无线芯片，PC和安卓通道均可通过大屏发送WiFi6热点以及连接WiFi6的路由器。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二、整机功能</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1.支持标准、听力、观影和AI空间感知音效模式，AI空间感知音效模式可通过内置麦克风采集教室物理环境声音，自动生成符合当前教室物理环境的频段、音量、音效。</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2.整机内置麦克风声源定位算法，声源定位精度≤5度，可以识别回答问题的学生方位。</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3.整机听力模式下具备AI人声语言增强功能，支持三挡强弱调节，通过AI算法提取视频/音频中的语言进行效果增强，在不增加音量的情况下提升语言清晰度，扩声系统语言传输指数（STIPA）≥0.75。</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4.整机内置语音助手，通过整机麦克风及智能笔以唤醒词调起语音助手，支持语音交互的方式调节整机音量、亮度，语音操控打开系统已安装应用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5.整机具备班级视力检测功能，学⽣站在距离屏幕前5m处，可通过⼿势识别方式来标识方向进行视力测试，测试完成后可直接生成视力检测结果，并建立学生视力档案，对学生视力情况进⾏管理。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6.整机采用红外触控技术，Windows系统和Android系统均支持≥50点触控及书写划线。</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7.整机触摸支持动态压力感应，支持无任何电子功能的普通书写笔在整机上书写或点压时，整机能感应压力变化，书写或点压过程笔迹呈现不同粗细。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8.整机全通道侧边栏快捷菜单包含如下小工具：批注、降半屏、截屏、放大镜、倒计时、日历、聚光灯、秒表、冻屏、倒数日、答题、节拍器。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10.整机设备支持多种身份识别方式，支持通过账号登录、手机扫码登录、人脸识别登录、声纹识别登录、近场发现登录，并支持账号安全登录检测。</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三、AI应用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1.整机内置智能体AI图像生成功能，支持通过语音与大屏开展职业主题对话交互。大屏可同步生成对应职业形象，并将其转化为对话智能体实现双向对话交流。</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2.整机侧边栏内置AI朗读工具，通过整机麦克风监测教室中学生的朗读情况，并以游戏化界面反馈学生朗读音量大小。</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3.整机侧边栏内置AI自习工具，通过整机麦克风监测教室中学生音量大小，当学生音量大于阈值时，屏幕自动弹窗提醒进行自习纪律干预。</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4.白板软件支持手写笔迹的智能编辑，支持通过手绘置换符置换前后文字语序，支持手动涂抹笔迹对象进行删除，支持圈选笔迹对象进行手写笔迹缩放，支持文字间手绘竖线进行文字间距的调整。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5.整机侧边栏内置智能语音转文字工具，支持实时拾取整机系统播放的音视频源内容并进行文字转译，以悬浮字幕形式将文字显示在屏幕上。</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6.整机内置交互式白板软件支持汉字语音测评功能，通过整机拾音麦进行用户声音采集分析，判断用户发音是否标准。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7.整机内置AI作文批改工具，能够从作文的词汇词组、语法句子、内容连贯性多个维度进行分析和评价。对于存在的语法错误和错别字，能够指出并提供修改建议。</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整机内置AI智能体（非第三方应用），根据教学和学习需求可创建，支持个性化设定角色信息包括角色性格、技能与头像信息，支持语音和文字两种方式与智能体进行对话交互，创建的智能体可上传到本校资源进行共享使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9.整机自带AI书写美化能力，智能识别批注的书写轨迹，进行笔锋智能美化，模拟纸上书写的起笔、行笔和收笔效果。</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10.整机自带学生古诗词学习软件，提供古诗词的赏析与作者背景介绍，部分诗词配套音频或视频资源。软件搭载游戏闯关模式，可进行古诗词相关的答题挑战。</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四、白板软件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（一）整体设计：</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为使用方全体教师配备个人账号，形成一体的信息化教学账号体系；根据教师账号信息将教师云空间匹配至对应学校、学科校本资源库。支持为教师提供可扩展至1TB的云存储空间，支持通过数字账号、微信二维码登录教师个人账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2.提供拼音卡片、古诗词、汉字卡片、中文听写、数学画板、字母卡片、英汉词典、英文听写、化学实验、元素周期、化学方程、物理线图至少18种学科工具，可一键插入课件。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3.互动课件支持定向分享，分享者可将互动课件、课件组推送至指定接收方账号的云空间，接收方可在云空间接收并打开分享课件。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具有互动式教学课件资源，包含学科教育各学段各地区教材版本不少于160个。具有互动式教学课件资源，包含学科教育各学段教材版本全部教学章节、专题教育多个主题教育、特殊教育3大分类的不少于16万份的互动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5.支持PPT的原生解析，教师可将pptx课件转化为互动教学课件，支持单份导入和批量文件夹导入两种导入方式，保留pptx原文件中的文字、图片、表格等对象及动画的可编辑性，并可为课件增加互动教学元素。</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6.具备云端静默推送下载功能，无需用户手动下载即可实现应用的在线升级，升级具有信息验证机制，确保教学秩序不受干扰。</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7.提供教案模板以供老师撰写教案，预置模板包含表格式、提纲式、集备式、多课时式、单元设计式不少于7个。支持校本模板，管理员在教研管理后台设置校本模板后，老师可在云教案模板调用。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8.云教案内容可自动同步至云空间。支持以链接方式进行定向式分享和开放式分享。接收者可直接在桌面浏览器、微信内打开预览，可将云教案转存至个人云空间。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（二）编辑工具：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可插入文本框输入文本并支持文本样式设置：字体、字号、颜色、加粗、倾斜、下划线、上下角标、项目符号。支持段落样式设置：顶部对齐、垂直居中对齐、底端对齐、缩进、行距、文本缩进等进行设置。文本、段落的样式支持格式刷复制。预置不少于15种艺术字效果，用来调用美化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提供直线、箭头、正方形、圆角四边形、平行四边形、圆形、等腰三角形、直角三角形、菱形、梯形、五边形等基本几何图形，以及对话框、五角星、大括号、旗子等特殊图形。特殊图形插入后支持顶点位置编辑；图形总数量不少于40种，可直接插入课件供教师使用。具备图形自由创作工具，教师可自由绘制复杂的任意多边图形及曲边图形。图形具备旋转、镜像克隆、多图形等距对齐等功能，供教师完成图形排版。支持对图形样式设置：图形颜色、阴影、倒影、透明度、边框等样式设置；支持图形旋转中心调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内嵌学科思维导图功能，提供思维导图、鱼骨图及组织结构图等知识结构化工具，提供不少于13种预设模板，可自由增删或拖拽编辑知识节点，并支持在节点上插入图片、音频、视频、网页链接、课件页面等教学知识内容，便于建构知识结构；学科思维导图知识点可逐级、逐个展开，导图工具具备归纳总结功能，可将相邻知识节点一键快速归纳，并添加文本、图片、音频、视频等辅助讲解，进行知识点关联发散。思维导图支持自定义连接线、节点样式。</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判断题竞赛游戏：支持创建判断题竞赛游戏，教师可设置正确项／干扰项，让两组学生进行判断对错游戏竞争。提供简单、中等、困难难度及多种预设游戏背景模版，模版样式支持自定义修改。支持记录和展示学生作答结果，便于课堂知识点对比讲解。</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互动分类游戏：支持创建互动分类游戏，可自定义不同类别及相对应对象，将不同对象拖拽到对应类别容器中系统自动辨识分类，分类正误均有相应提示；竞争模式下可记录不同操作者的动作和用时并自动排名。类别和对象的样式、数量均支持自定义修改。系统需提供不少于10种游戏模板，直接选择并输入相应内容即可轻松生成互动分类游戏，提升课堂趣味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7.具有课堂活动智能填写功能，支持选词填空、判断对错和趣味选择三大课堂活动。输入文本后可以一键解析，自动将文本内容结构化填充至题干和正确选项，完成课堂活动的制作。</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（三）学科工具：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古诗词：提供覆盖初中、高中的古诗词、古文教学资源：包含原文、翻译、背景介绍、作者介绍、朗诵音频。内嵌诗词百科链接，一键跳转展示诗词及作者详细背景介绍；全部古诗词资源按照年级学段、朝代、诗人进行精细分类，教师仅需点击分类关键词即可快速跳转至对应诗词资源，无需输入诗词名称即可快速检索，支持教师直接搜索诗词、古文名称或作者名称进行查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数学函数图像：可快速生成包含一次函数一次函数、二次函数、幂函数、指数函数、对数函数、三角函数等图像，也可自定义输入函数表达式生成图像；在同一坐标轴上支持同时绘制6个及以上函数表达式，可显示函数与函数图像彼此相交、函数与坐标轴相交的交点坐标。可缩放函数图像与坐标轴，可显示坐标网格，函数图生成后可重新编辑。</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3.配置英语学科听写工具，覆盖小初高不少于8000个英语单词，支持自定义选择单词。自定义听写频率和次数，一键生成听写卡；授课模式支持一键开启听写朗读。</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4.化学方程式编辑器：提供化学方程式快速编辑工具，当输入一个化学元素时，软件界面将自动显示出和该元素相关的多个常用化学反应方程式，可直接选择使用。插入后的化学方程式可重新编辑。</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提供涵盖小学、初中、高中的总知识点不少于9000个，试题数量不少于30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多学科微课视频：提供涵盖小学、初中、高中超过1000个微课程视频，每个学段的微课视频内容应不少于1个主要学科。微课内容可在线点播，下载至课件播放。微课视频支持视频关键帧打点标记，播放过程中可一键跳转至标记位置，同时支持一键对视频内容进行截图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多学科微课视频：提供涵盖小学、初中、高中超过1000个微课程视频，每个学段的微课视频内容应不少于1个主要学科。微课内容可在线点播，下载至课件播放。微课视频支持视频关键帧打点标记，播放过程中可一键跳转至标记位置，同时支持一键对视频内容进行截图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8.集体备课：支持实现信息化集体备课。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①发起集备：支持选择教案、课件、胶囊资源上传发起集备研讨，支持设置多重访问权限，通过手机号搜索即可邀请外校老师，可用于跨校教研场景。</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②进入集备：支持搜索集备名称/老师昵称、或按照学科/学段/年级/教材章节、我参与的/我发起的几个维度进行筛选查看，支持电脑端进入集备页面。</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③集备研讨：参备人可通过评论区发表观点，可对他人评论的观点进行点赞，评论消息支持实时提醒，支持图片的上传。</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④在线批注：参备人在可在线对教案进行随文式批注，追加批注，回复以及查看实时批注消息。支持对课件进行打点式批注，可通过批注定位研讨内容，完成协同备课。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⑤稿件编辑：完成本次研讨后，主备人可直接进入编辑页面编辑课件/教案，发布新稿件后，备课组进入下一轮研讨，更新稿件后会给参备老师同步教研动态。</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⑥集备妙记：支持语音及视频会议记录，为音视频回放自动生成字幕，对音视频研讨过程中的关键词和对话进行智能提炼，支持倍速播放，回溯研讨内容。</w:t>
            </w:r>
          </w:p>
        </w:tc>
        <w:tc>
          <w:tcPr>
            <w:tcW w:w="571" w:type="dxa"/>
            <w:noWrap w:val="0"/>
            <w:vAlign w:val="center"/>
          </w:tcPr>
          <w:p w14:paraId="7EC82CE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3EACD44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5B76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1C3C54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1186" w:type="dxa"/>
            <w:noWrap w:val="0"/>
            <w:vAlign w:val="center"/>
          </w:tcPr>
          <w:p w14:paraId="3D38C63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多媒体</w:t>
            </w:r>
          </w:p>
          <w:p w14:paraId="5E07980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音箱</w:t>
            </w:r>
          </w:p>
        </w:tc>
        <w:tc>
          <w:tcPr>
            <w:tcW w:w="6471" w:type="dxa"/>
            <w:noWrap w:val="0"/>
            <w:vAlign w:val="center"/>
          </w:tcPr>
          <w:p w14:paraId="32E38C4C">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1.采用功放及有源音箱一体化设计。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2.双音箱配对，采用木质材质，保证声音还原度。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3.输出额定功率: 2*15W。</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4.端口：电源*1、Line in*1、Line out*1、U盘接口*1。</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5.支持专业无线麦克风接收技术数字U段无线麦克风扩音接收，有效避开wifi干扰。</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6.配置独立音频数字信号处理芯片，支持啸叫抑制功能。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7.支持蓝牙无线接收，方便老师分享移动设备上的音频。蓝牙支持密码模式，防止学生连接。</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8.支持扩音和输入音源叠加输出，方便与录播系统结合，或者通过串联功放支持更大环境扩音。</w:t>
            </w:r>
          </w:p>
        </w:tc>
        <w:tc>
          <w:tcPr>
            <w:tcW w:w="571" w:type="dxa"/>
            <w:noWrap w:val="0"/>
            <w:vAlign w:val="center"/>
          </w:tcPr>
          <w:p w14:paraId="0D5ECA7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1套</w:t>
            </w:r>
          </w:p>
        </w:tc>
        <w:tc>
          <w:tcPr>
            <w:tcW w:w="570" w:type="dxa"/>
            <w:noWrap w:val="0"/>
            <w:vAlign w:val="center"/>
          </w:tcPr>
          <w:p w14:paraId="6D26A9F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p>
        </w:tc>
      </w:tr>
      <w:tr w14:paraId="1AAF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E078499">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186" w:type="dxa"/>
            <w:noWrap w:val="0"/>
            <w:vAlign w:val="center"/>
          </w:tcPr>
          <w:p w14:paraId="1D73C07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可升降教师桌椅</w:t>
            </w:r>
          </w:p>
        </w:tc>
        <w:tc>
          <w:tcPr>
            <w:tcW w:w="6471" w:type="dxa"/>
            <w:noWrap w:val="0"/>
            <w:vAlign w:val="center"/>
          </w:tcPr>
          <w:p w14:paraId="405B11B8">
            <w:pPr>
              <w:keepNext w:val="0"/>
              <w:keepLines w:val="0"/>
              <w:widowControl/>
              <w:numPr>
                <w:ilvl w:val="0"/>
                <w:numId w:val="1"/>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教师桌：桌面外形尺寸≥1400mm×600mm；桌高调节范围700～1100mm，带高度刻度标识，可集成23.8寸显示器手动垂直升降（机械助力），含键鼠。</w:t>
            </w:r>
          </w:p>
          <w:p w14:paraId="720F3138">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（1）桌面板材厚度≥18mm，双面三聚氰胺耐磨饰面，外露断面全自动 PVC 热熔封边；甲醛释放量符合 GB 18584</w:t>
            </w:r>
            <w:r>
              <w:rPr>
                <w:rFonts w:hint="eastAsia" w:ascii="仿宋_GB2312" w:hAnsi="仿宋_GB2312" w:eastAsia="仿宋_GB2312" w:cs="仿宋_GB2312"/>
                <w:snapToGrid/>
                <w:color w:val="auto"/>
                <w:sz w:val="24"/>
                <w:szCs w:val="24"/>
                <w:lang w:val="en-US" w:eastAsia="zh-CN" w:bidi="ar-SA"/>
              </w:rPr>
              <w:noBreakHyphen/>
            </w:r>
            <w:r>
              <w:rPr>
                <w:rFonts w:hint="eastAsia" w:ascii="仿宋_GB2312" w:hAnsi="仿宋_GB2312" w:eastAsia="仿宋_GB2312" w:cs="仿宋_GB2312"/>
                <w:snapToGrid/>
                <w:color w:val="auto"/>
                <w:sz w:val="24"/>
                <w:szCs w:val="24"/>
                <w:lang w:val="en-US" w:eastAsia="zh-CN" w:bidi="ar-SA"/>
              </w:rPr>
              <w:t>2024；桌面边角圆角处理无锐边。</w:t>
            </w:r>
          </w:p>
          <w:p w14:paraId="439FEBD9">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（2）升降机构：手摇机械升降，升降顺畅无卡顿、无自锁滑脱，具备锁紧定位功能；升降过程无明显晃动，具备防夹保护。</w:t>
            </w:r>
          </w:p>
          <w:p w14:paraId="462D2510">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（3）桌架钢架：冷轧钢管，主立柱壁厚≥1.5mm；焊接牢固，表面脱脂磷化静电喷塑；中性盐雾≥48h，无锈蚀起皮。底部配水平可调脚垫。</w:t>
            </w:r>
          </w:p>
          <w:p w14:paraId="22269B8D">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（4）桌面静态承重≥80kg，升降锁紧后台面无明显晃动。 </w:t>
            </w:r>
          </w:p>
          <w:p w14:paraId="66C92A94">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（5）有害物质全部符合国家现行家具强制标准。</w:t>
            </w:r>
          </w:p>
          <w:p w14:paraId="7FEC8E59">
            <w:pPr>
              <w:pStyle w:val="2"/>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2.教师椅：360°旋转，座高可气压升降调节，靠背倾仰可调。</w:t>
            </w:r>
          </w:p>
          <w:p w14:paraId="517702FA">
            <w:pPr>
              <w:pStyle w:val="2"/>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（1）面料：网布面料，色牢度、安全指标符合 GB 18401； </w:t>
            </w:r>
          </w:p>
          <w:p w14:paraId="490324DC">
            <w:pPr>
              <w:pStyle w:val="2"/>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（2）座垫海绵密度≥35kg/m³，靠背海绵密度≥30kg/m³，高回弹不易塌陷； </w:t>
            </w:r>
          </w:p>
          <w:p w14:paraId="7D3009AE">
            <w:pPr>
              <w:pStyle w:val="2"/>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（3）升降气压棒防爆安全；底盘支持倾仰角度锁定； </w:t>
            </w:r>
          </w:p>
          <w:p w14:paraId="1E8F418E">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（4）五星脚尼龙或铝合金均可，配静音 PU 万向脚轮。</w:t>
            </w:r>
          </w:p>
        </w:tc>
        <w:tc>
          <w:tcPr>
            <w:tcW w:w="571" w:type="dxa"/>
            <w:noWrap w:val="0"/>
            <w:vAlign w:val="center"/>
          </w:tcPr>
          <w:p w14:paraId="4892F94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6E1037C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D6C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2D395C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1186" w:type="dxa"/>
            <w:noWrap w:val="0"/>
            <w:vAlign w:val="center"/>
          </w:tcPr>
          <w:p w14:paraId="5D54811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计算机 </w:t>
            </w:r>
          </w:p>
        </w:tc>
        <w:tc>
          <w:tcPr>
            <w:tcW w:w="6471" w:type="dxa"/>
            <w:noWrap w:val="0"/>
            <w:vAlign w:val="top"/>
          </w:tcPr>
          <w:p w14:paraId="744C6E21">
            <w:pPr>
              <w:pStyle w:val="7"/>
              <w:numPr>
                <w:ilvl w:val="0"/>
                <w:numId w:val="0"/>
              </w:numPr>
              <w:jc w:val="both"/>
              <w:rPr>
                <w:rFonts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bidi="ar-SA"/>
              </w:rPr>
              <w:t>1.</w:t>
            </w:r>
            <w:r>
              <w:rPr>
                <w:rFonts w:ascii="仿宋_GB2312" w:hAnsi="仿宋_GB2312" w:eastAsia="仿宋_GB2312" w:cs="仿宋_GB2312"/>
                <w:sz w:val="24"/>
                <w:szCs w:val="24"/>
                <w:highlight w:val="none"/>
                <w:lang w:eastAsia="zh-CN"/>
              </w:rPr>
              <w:t>基本要求</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highlight w:val="none"/>
                <w:lang w:eastAsia="zh-CN"/>
              </w:rPr>
              <w:t>处理器性能满足中小学信息科技课程教学、电子教室、在线学习、基础编程软件稳定运行</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2</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机箱：≥13.6L，支持全高全长扩展卡</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3</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处理器：≥1颗通过安全可靠测评要求处理器，核数≥8核，</w:t>
            </w:r>
            <w:r>
              <w:rPr>
                <w:rFonts w:hint="eastAsia" w:ascii="仿宋_GB2312" w:hAnsi="仿宋_GB2312" w:eastAsia="仿宋_GB2312" w:cs="仿宋_GB2312"/>
                <w:sz w:val="24"/>
                <w:szCs w:val="24"/>
                <w:lang w:eastAsia="zh-CN"/>
              </w:rPr>
              <w:t>主频≥2.8GHz。</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4</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主板：与处理器相匹配芯片组主板</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5</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内存：配置≥</w:t>
            </w:r>
            <w:r>
              <w:rPr>
                <w:rFonts w:hint="eastAsia" w:ascii="仿宋_GB2312" w:hAnsi="仿宋_GB2312" w:eastAsia="仿宋_GB2312" w:cs="仿宋_GB2312"/>
                <w:sz w:val="24"/>
                <w:szCs w:val="24"/>
                <w:lang w:val="en-US" w:eastAsia="zh-CN"/>
              </w:rPr>
              <w:t>16</w:t>
            </w:r>
            <w:r>
              <w:rPr>
                <w:rFonts w:ascii="仿宋_GB2312" w:hAnsi="仿宋_GB2312" w:eastAsia="仿宋_GB2312" w:cs="仿宋_GB2312"/>
                <w:sz w:val="24"/>
                <w:szCs w:val="24"/>
                <w:lang w:eastAsia="zh-CN"/>
              </w:rPr>
              <w:t>GB DDR4 内存，配置≥2个内存插槽</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6</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显卡：集成显卡，另可以支持独立显卡</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7</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硬盘：≥512GB M.2接口NVME协议SSD，预留3.5英寸硬盘仓位，支持机械硬盘扩展</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8</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电源：电源功率≤200W</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9</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网络：1个RJ45 10/100/1000自适应以太网口</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t xml:space="preserve"> </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10</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PCIE扩展槽：PCIE插槽数量≥3个，包含1个PCIe x16，2个PCIe x1</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11</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接口扩展：原生USB接口≥8个，其中机箱前置USB3.0接口≥4个；后置USB3.0接口≥2个，USB2.0接口≥2个；音频接口≥5个（前2后3）；HDMI接口≥1个，VGA接口≥1个</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12</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易用性：机箱模块化设计，免工具拆装。机箱配置防尘罩，支持通过防尘棉阻隔灰尘</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13</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数据安全：BIOS级USB屏蔽及智能USB数据保护：USB支持BIOS下接口开关，针对存储设备支持USB接口切换禁止访问模式/只读模式</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highlight w:val="none"/>
                <w:lang w:eastAsia="zh-CN"/>
              </w:rPr>
              <w:t>14</w:t>
            </w:r>
            <w:r>
              <w:rPr>
                <w:rFonts w:hint="eastAsia" w:ascii="仿宋_GB2312" w:hAnsi="仿宋_GB2312" w:eastAsia="仿宋_GB2312" w:cs="仿宋_GB2312"/>
                <w:sz w:val="24"/>
                <w:szCs w:val="24"/>
                <w:highlight w:val="none"/>
                <w:lang w:val="en-US" w:eastAsia="zh-CN"/>
              </w:rPr>
              <w:t>.</w:t>
            </w:r>
            <w:r>
              <w:rPr>
                <w:rFonts w:ascii="仿宋_GB2312" w:hAnsi="仿宋_GB2312" w:eastAsia="仿宋_GB2312" w:cs="仿宋_GB2312"/>
                <w:sz w:val="24"/>
                <w:szCs w:val="24"/>
                <w:highlight w:val="none"/>
                <w:lang w:eastAsia="zh-CN"/>
              </w:rPr>
              <w:t>整机可靠性：</w:t>
            </w:r>
          </w:p>
          <w:p w14:paraId="09B2EE9A">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①</w:t>
            </w:r>
            <w:r>
              <w:rPr>
                <w:rFonts w:hint="eastAsia" w:ascii="仿宋_GB2312" w:hAnsi="仿宋_GB2312" w:eastAsia="仿宋_GB2312" w:cs="仿宋_GB2312"/>
                <w:sz w:val="24"/>
                <w:szCs w:val="24"/>
                <w:highlight w:val="none"/>
                <w:lang w:eastAsia="zh-CN"/>
              </w:rPr>
              <w:t>整机具备第三方检测机构出具电磁兼容性（GB/T 9254）检测 / 认证报告；</w:t>
            </w:r>
          </w:p>
          <w:p w14:paraId="739EFB39">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②整机提供第三方噪音测试报告，空闲噪声≤38dB、满载噪声≤45dB；</w:t>
            </w:r>
          </w:p>
          <w:p w14:paraId="420D82DD">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③整机具备气候环境适应性第三方测试报告；</w:t>
            </w:r>
          </w:p>
          <w:p w14:paraId="4E756025">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④整机第三方检测MTBF≥300000小时（30万小时</w:t>
            </w:r>
            <w:r>
              <w:rPr>
                <w:rFonts w:ascii="仿宋_GB2312" w:hAnsi="仿宋_GB2312" w:eastAsia="仿宋_GB2312" w:cs="仿宋_GB2312"/>
                <w:sz w:val="24"/>
                <w:szCs w:val="24"/>
                <w:highlight w:val="none"/>
                <w:lang w:eastAsia="zh-CN"/>
              </w:rPr>
              <w:t>适配教学电脑市场主流水平</w:t>
            </w:r>
            <w:r>
              <w:rPr>
                <w:rFonts w:hint="eastAsia" w:ascii="仿宋_GB2312" w:hAnsi="仿宋_GB2312" w:eastAsia="仿宋_GB2312" w:cs="仿宋_GB2312"/>
                <w:sz w:val="24"/>
                <w:szCs w:val="24"/>
                <w:highlight w:val="none"/>
                <w:lang w:eastAsia="zh-CN"/>
              </w:rPr>
              <w:t>）</w:t>
            </w:r>
          </w:p>
          <w:p w14:paraId="1C892702">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highlight w:val="none"/>
                <w:lang w:eastAsia="zh-CN"/>
              </w:rPr>
              <w:t>以上要求需提供有效证书或第三方检测机构出具的检测报告扫描件并加盖供应商公章。</w:t>
            </w:r>
            <w:r>
              <w:rPr>
                <w:rFonts w:ascii="仿宋_GB2312" w:hAnsi="仿宋_GB2312" w:eastAsia="仿宋_GB2312" w:cs="仿宋_GB2312"/>
                <w:sz w:val="24"/>
                <w:szCs w:val="24"/>
                <w:highlight w:val="none"/>
                <w:lang w:eastAsia="zh-CN"/>
              </w:rPr>
              <w:br w:type="textWrapping"/>
            </w:r>
            <w:r>
              <w:rPr>
                <w:rFonts w:ascii="仿宋_GB2312" w:hAnsi="仿宋_GB2312" w:eastAsia="仿宋_GB2312" w:cs="仿宋_GB2312"/>
                <w:sz w:val="24"/>
                <w:szCs w:val="24"/>
                <w:highlight w:val="none"/>
                <w:lang w:eastAsia="zh-CN"/>
              </w:rPr>
              <w:t>15</w:t>
            </w:r>
            <w:r>
              <w:rPr>
                <w:rFonts w:hint="eastAsia" w:ascii="仿宋_GB2312" w:hAnsi="仿宋_GB2312" w:eastAsia="仿宋_GB2312" w:cs="仿宋_GB2312"/>
                <w:sz w:val="24"/>
                <w:szCs w:val="24"/>
                <w:highlight w:val="none"/>
                <w:lang w:val="en-US" w:eastAsia="zh-CN"/>
              </w:rPr>
              <w:t>.</w:t>
            </w:r>
            <w:r>
              <w:rPr>
                <w:rFonts w:ascii="仿宋_GB2312" w:hAnsi="仿宋_GB2312" w:eastAsia="仿宋_GB2312" w:cs="仿宋_GB2312"/>
                <w:sz w:val="24"/>
                <w:szCs w:val="24"/>
                <w:highlight w:val="none"/>
                <w:lang w:eastAsia="zh-CN"/>
              </w:rPr>
              <w:t>操作系统：</w:t>
            </w:r>
            <w:r>
              <w:rPr>
                <w:rFonts w:hint="eastAsia" w:ascii="仿宋_GB2312" w:hAnsi="仿宋_GB2312" w:eastAsia="仿宋_GB2312" w:cs="仿宋_GB2312"/>
                <w:sz w:val="24"/>
                <w:szCs w:val="24"/>
                <w:highlight w:val="none"/>
                <w:lang w:eastAsia="zh-CN"/>
              </w:rPr>
              <w:t>能够</w:t>
            </w:r>
            <w:r>
              <w:rPr>
                <w:rFonts w:ascii="仿宋_GB2312" w:hAnsi="仿宋_GB2312" w:eastAsia="仿宋_GB2312" w:cs="仿宋_GB2312"/>
                <w:sz w:val="24"/>
                <w:szCs w:val="24"/>
                <w:highlight w:val="none"/>
                <w:lang w:eastAsia="zh-CN"/>
              </w:rPr>
              <w:t>稳定安装并运行</w:t>
            </w:r>
            <w:r>
              <w:rPr>
                <w:rFonts w:hint="eastAsia" w:ascii="仿宋_GB2312" w:hAnsi="仿宋_GB2312" w:eastAsia="仿宋_GB2312" w:cs="仿宋_GB2312"/>
                <w:sz w:val="24"/>
                <w:szCs w:val="24"/>
                <w:highlight w:val="none"/>
                <w:lang w:eastAsia="zh-CN"/>
              </w:rPr>
              <w:t>统信桌面操作系统、麒麟桌面操作系统</w:t>
            </w:r>
            <w:r>
              <w:rPr>
                <w:rFonts w:ascii="仿宋_GB2312" w:hAnsi="仿宋_GB2312" w:eastAsia="仿宋_GB2312" w:cs="仿宋_GB2312"/>
                <w:sz w:val="24"/>
                <w:szCs w:val="24"/>
                <w:highlight w:val="none"/>
                <w:lang w:eastAsia="zh-CN"/>
              </w:rPr>
              <w:t>及其他通过安全可靠测评的国产桌面操作系统</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16</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显示器：≥23.8寸LED显示器，与主机同品牌，分辨率≥1920*1080，刷新频率≥100Hz，对比度≥3000:1，视频接口VGA+HDMI</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17</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售后服务：整机提供3年免费上门原厂质保，提供专业的7*24h远程服务支持</w:t>
            </w:r>
            <w:r>
              <w:rPr>
                <w:rFonts w:hint="eastAsia" w:ascii="仿宋_GB2312" w:hAnsi="仿宋_GB2312" w:eastAsia="仿宋_GB2312" w:cs="仿宋_GB2312"/>
                <w:snapToGrid/>
                <w:color w:val="auto"/>
                <w:sz w:val="24"/>
                <w:szCs w:val="24"/>
                <w:lang w:val="en-US" w:eastAsia="zh-CN" w:bidi="ar-SA"/>
              </w:rPr>
              <w:t>。</w:t>
            </w:r>
          </w:p>
        </w:tc>
        <w:tc>
          <w:tcPr>
            <w:tcW w:w="571" w:type="dxa"/>
            <w:noWrap w:val="0"/>
            <w:vAlign w:val="center"/>
          </w:tcPr>
          <w:p w14:paraId="7150B93E">
            <w:pPr>
              <w:pStyle w:val="7"/>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lang w:val="en-US" w:eastAsia="zh-CN"/>
              </w:rPr>
              <w:t>61</w:t>
            </w:r>
          </w:p>
        </w:tc>
        <w:tc>
          <w:tcPr>
            <w:tcW w:w="570" w:type="dxa"/>
            <w:noWrap w:val="0"/>
            <w:vAlign w:val="center"/>
          </w:tcPr>
          <w:p w14:paraId="69485BB9">
            <w:pPr>
              <w:pStyle w:val="7"/>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highlight w:val="none"/>
                <w:lang w:val="en-US" w:eastAsia="zh-CN"/>
              </w:rPr>
              <w:t>台</w:t>
            </w:r>
          </w:p>
        </w:tc>
      </w:tr>
      <w:tr w14:paraId="7D36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EA4CF8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1186" w:type="dxa"/>
            <w:noWrap w:val="0"/>
            <w:vAlign w:val="center"/>
          </w:tcPr>
          <w:p w14:paraId="33D7755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可升降学生桌椅</w:t>
            </w:r>
          </w:p>
        </w:tc>
        <w:tc>
          <w:tcPr>
            <w:tcW w:w="6471" w:type="dxa"/>
            <w:noWrap w:val="0"/>
            <w:vAlign w:val="center"/>
          </w:tcPr>
          <w:p w14:paraId="019CF502">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1.桌面板材：采用厚度≥25mm，双面三聚氰胺耐磨饰面；基材密度≥0.70g/c</w:t>
            </w:r>
            <w:r>
              <w:rPr>
                <w:rFonts w:ascii="宋体" w:hAnsi="宋体" w:eastAsia="宋体" w:cs="宋体"/>
                <w:sz w:val="24"/>
                <w:szCs w:val="24"/>
              </w:rPr>
              <w:t>m³</w:t>
            </w:r>
            <w:r>
              <w:rPr>
                <w:rFonts w:hint="eastAsia" w:ascii="仿宋_GB2312" w:hAnsi="仿宋_GB2312" w:eastAsia="仿宋_GB2312" w:cs="仿宋_GB2312"/>
                <w:snapToGrid/>
                <w:color w:val="auto"/>
                <w:sz w:val="24"/>
                <w:szCs w:val="24"/>
                <w:lang w:val="en-US" w:eastAsia="zh-CN" w:bidi="ar-SA"/>
              </w:rPr>
              <w:t>，甲醛释放量≤0.050mg/m³（1m³ 气候箱法，E0 级），板材密度均匀、承重稳固；表面耐磨耐刮、抗污防潮、不易变形褪色，无甲醛异味，符合国家环保标准。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2.板材封边：采用与板材同色加厚PVC封边，封边严密紧实、平整顺滑、无翘边脱胶现象，有效防水防潮、防磕碰、防板材开裂，加固桌面整体结构，延长使用寿命。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3.粘合剂：木材粘接白乳胶，执行-GB 18583-2008、HG/T 2727-2010，保证贴合及封边牢固 ，经得起寒冷和高温气候考验。</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桌腿配置：桌腿基材为镀锌钢管，钢管壁厚≥1.2mm；镀锌层双面总重量≥120g/㎡，整体焊接一体成型工艺，结构稳固刚性十足，承重抗压、不易晃动变形；表面采用静电喷涂工艺，涂层均匀牢固、耐刮耐磨、防锈防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5.桌体柜体：金属基材钢板厚度≥0.8mm，采用镀锌钢板，符合GB/T 2518</w:t>
            </w:r>
            <w:r>
              <w:rPr>
                <w:rFonts w:hint="eastAsia" w:ascii="仿宋_GB2312" w:hAnsi="仿宋_GB2312" w:eastAsia="仿宋_GB2312" w:cs="仿宋_GB2312"/>
                <w:snapToGrid/>
                <w:color w:val="auto"/>
                <w:sz w:val="24"/>
                <w:szCs w:val="24"/>
                <w:lang w:val="en-US" w:eastAsia="zh-CN" w:bidi="ar-SA"/>
              </w:rPr>
              <w:noBreakHyphen/>
            </w:r>
            <w:r>
              <w:rPr>
                <w:rFonts w:hint="eastAsia" w:ascii="仿宋_GB2312" w:hAnsi="仿宋_GB2312" w:eastAsia="仿宋_GB2312" w:cs="仿宋_GB2312"/>
                <w:snapToGrid/>
                <w:color w:val="auto"/>
                <w:sz w:val="24"/>
                <w:szCs w:val="24"/>
                <w:lang w:val="en-US" w:eastAsia="zh-CN" w:bidi="ar-SA"/>
              </w:rPr>
              <w:t>2019，基材刚性强、抗撞击、防锈防腐，表面采用静电喷涂工艺，涂层均匀牢固、耐刮耐磨、防锈防腐。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6.显示器升降盖板：采用铝合金板材，板材厚度≥3mm，符合 GB/T 3880.1</w:t>
            </w:r>
            <w:r>
              <w:rPr>
                <w:rFonts w:hint="eastAsia" w:ascii="仿宋_GB2312" w:hAnsi="仿宋_GB2312" w:eastAsia="仿宋_GB2312" w:cs="仿宋_GB2312"/>
                <w:snapToGrid/>
                <w:color w:val="auto"/>
                <w:sz w:val="24"/>
                <w:szCs w:val="24"/>
                <w:lang w:val="en-US" w:eastAsia="zh-CN" w:bidi="ar-SA"/>
              </w:rPr>
              <w:noBreakHyphen/>
            </w:r>
            <w:r>
              <w:rPr>
                <w:rFonts w:hint="eastAsia" w:ascii="仿宋_GB2312" w:hAnsi="仿宋_GB2312" w:eastAsia="仿宋_GB2312" w:cs="仿宋_GB2312"/>
                <w:snapToGrid/>
                <w:color w:val="auto"/>
                <w:sz w:val="24"/>
                <w:szCs w:val="24"/>
                <w:lang w:val="en-US" w:eastAsia="zh-CN" w:bidi="ar-SA"/>
              </w:rPr>
              <w:t>2012，整体轻量化、高强度、不易变形，承重抗压性能优异。表面经过精密阳极氧化工艺处理，耐腐蚀、抗氧化、防刮耐磨，质感高级细腻。盖板开合顺滑平整，闭合后桌面无凸起、整体整洁统一。</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多模式智能控制方式：支持三控一体化智能操控。配备手控按键手动按键操控、433MHZ无线遥控操控、RS485协议中控集中管控三种控制模式，支持单桌独立调节、整班教室批量统一联动调控，操作简单便捷、响应灵敏稳定。</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8.静音升降传动系统：搭载24V CE认证安全静音电机，功耗低、运行平稳、静音无噪；采用双高精密高强度直线导轨+双丝杆高效静音传动结构，传动顺滑稳定、承重均匀、升降精度高，杜绝卡顿、晃动、异响等问题；设备采用双电机独立控制设计，实现桌面升降与盖板翻盖电机同步联动运行，升降速度均匀、稳定性强，24V安全低压输出，多重防护，使用安全无忧。</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智能安全防护功能：桌面升降与显示器翻盖结构均搭载智能遇阻回弹防护系统，在升降、翻盖运行过程中遇到障碍物可自动感应、立即回弹停机，有效杜绝夹手、设备磕碰损坏等安全隐患，全方位保障学生使用安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10.人性化实用配置：配备悬浮式主机托架，悬空设计方便校园日常清扫、设备检修维护；</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11.五金配件：铰链、滑轨、连接件、锁具等，金属镀层中性盐雾≥48h，无红锈，配件精度高、咬合紧密、防锈防腐、结实耐用。</w:t>
            </w:r>
          </w:p>
        </w:tc>
        <w:tc>
          <w:tcPr>
            <w:tcW w:w="571" w:type="dxa"/>
            <w:noWrap w:val="0"/>
            <w:vAlign w:val="center"/>
          </w:tcPr>
          <w:p w14:paraId="310856B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60</w:t>
            </w:r>
          </w:p>
        </w:tc>
        <w:tc>
          <w:tcPr>
            <w:tcW w:w="570" w:type="dxa"/>
            <w:noWrap w:val="0"/>
            <w:vAlign w:val="center"/>
          </w:tcPr>
          <w:p w14:paraId="0B025C9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位</w:t>
            </w:r>
          </w:p>
        </w:tc>
      </w:tr>
      <w:tr w14:paraId="27A9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D8E276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6D58FBF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电子教室（国产版）</w:t>
            </w:r>
          </w:p>
        </w:tc>
        <w:tc>
          <w:tcPr>
            <w:tcW w:w="6471" w:type="dxa"/>
            <w:noWrap w:val="0"/>
            <w:vAlign w:val="top"/>
          </w:tcPr>
          <w:p w14:paraId="427D6E11">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一个版本同时兼容Windows操作系统及银河麒麟、统信、中科方德、Loongnix等国产桌面操作系统，支持Windows操作系统和国产桌面操作系统的混合使用，使用时，教师端可以是任意操作系统，学生端也可以是任意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支持屏幕广播：支持将教师机的屏幕和声音广播给单一、部分或全体学生机，支持全屏或窗口方式。屏幕广播过程中，支持教师选定一台学生机来远程控制教师机，代替教师来完成相关教学功能的操作。支持4K画质的屏幕广播。支持屏幕笔进行批注，插入文本、线条和图形。</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3.支持学生演示：支持教师选定一台学生机作为示范进行演示。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4.支持网络影院实现教师机播放的视频同步无延时广播到学生机，支持720p、1080p、4K高清视频。</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支持多种文件交互功能，包含文件分发、文件提交、文件收集、文件共享等功能：支持对正在发送的文件进行暂停、撤销、断线续传，支持对已发送的文件进行删除和清空学生端文件夹。支持预定义多个文件收集任务，并支持教师预设学生文件收集类型、收集路径、收集后保存路径。支持通过课件点播实现教师上传文件供学生查看和下载；支持通过共享中心实现教师和学生上传文件，供全体师生查看和下载。</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6.支持教师发起分组讨论或主题讨论，支持教师发送文字、画布、图片、文件等与学生进行讨论。</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支持共享白板：支持教师共享白板、图片或截图与选定的学生共同完成相同的学习任务或绘画作品，并提供多种不同的工具，如画笔、图形等供教师和学生绘制时使用。支持历史记录，可以查看过往绘制的白板；支持批量导入和导出白板记录。</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支持互动功能，支持教师实时截屏、添加本地图片、手动输入问题等方式发起互动答题，答题类型支持单选、多选、判断、算数、简答、投票、演示等，答题模式支持全体作答、挑人、抢答。支持教师查看正在进行课堂和已结束课堂的参与人数、发起答题数、答题正确率、答题详情、答案分布等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9.支持考试：支持对全体学生发起统一的考试，支持添加ABCD卷对不同组别的学生发送不同试卷。支持教师实时查看学生答题进度。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10.支持全体遥控：支持教师端实时遥控所有学生机的操作，可同时执行应用程序、打开网页、安装卸载应用甚至绘图、代码编写等。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11.支持各种上机策略，包括U盘限制、网页限制、程序限制等，U盘访问权限支持全部开放、只读、完全阻止三种策略。</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12.支持教师远程查看学生机登录名、IP地址、系统类型、MAC地址、磁盘空间、进程、CPU使用情况、内存使用情况、网络利用率等信息。</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13.支持控制中心面板，支持通过控制中心快速一键执行黑屏安静、联网权限、举手权限、发送消息、发送文件、键鼠、U盘等使用权限的开关控制，支持调整扬声器音量、麦克风音量；控制中心面板支持折叠。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14.支持远程命令：支持教师进行远程开机、关机、重启、注销、自定义命令等操作。</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15.支持图标监看：支持通过班级模型显示学生机桌面的缩略图，缩略图显示大小也可自由设定。缩略图右下角可以显示正在被应用的状态，状态包含联网、举手、发送消息、发送文件、键鼠、U盘等使用权限。</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16.软件还支持远程设置学生端密码、是否显示学生端浮动工具栏、断网锁屏、远程消息、学生举手、学生签到、屏幕监看等功能。</w:t>
            </w:r>
          </w:p>
        </w:tc>
        <w:tc>
          <w:tcPr>
            <w:tcW w:w="571" w:type="dxa"/>
            <w:noWrap w:val="0"/>
            <w:vAlign w:val="center"/>
          </w:tcPr>
          <w:p w14:paraId="016D1E1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5A5629D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B38A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F59EFF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23BC052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机柜</w:t>
            </w:r>
          </w:p>
        </w:tc>
        <w:tc>
          <w:tcPr>
            <w:tcW w:w="6471" w:type="dxa"/>
            <w:noWrap w:val="0"/>
            <w:vAlign w:val="center"/>
          </w:tcPr>
          <w:p w14:paraId="1D1E6E56">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1.外形尺寸≥1000mm（高）*600mm（宽）*600mm（深）。</w:t>
            </w:r>
          </w:p>
          <w:p w14:paraId="43703220">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2.柜体：框架采用冷轧钢板；安装立柱≥2.0mm，其余板材≥1.2mm；表面经脱脂、磷化处理，静电喷塑，防锈耐腐蚀。 </w:t>
            </w:r>
          </w:p>
          <w:p w14:paraId="4DF063B2">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3.门体：前后网孔门，网孔通孔率≥70%；带机械锁；侧板可拆装并带锁。 </w:t>
            </w:r>
          </w:p>
          <w:p w14:paraId="7DED5541">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4.承重：机柜静态承重≥1000kg；层板静态承重≥80kg。 </w:t>
            </w:r>
          </w:p>
          <w:p w14:paraId="2D7EDFF5">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5.接地：机柜设置专用接地柱，具备可靠接地保护。 </w:t>
            </w:r>
          </w:p>
          <w:p w14:paraId="563CBA6A">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 xml:space="preserve">6.配套附件：含前后安装立柱、固定层板1块、L 型设备导轨1对、1U水平理线架2个、若干1U盲板；顶板、底板预留线缆进出孔。 </w:t>
            </w:r>
          </w:p>
          <w:p w14:paraId="02FF9D97">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7.配电：配套 PDU 电源单元，插座数量满足设备供电需求，具备过载保护。</w:t>
            </w:r>
          </w:p>
        </w:tc>
        <w:tc>
          <w:tcPr>
            <w:tcW w:w="571" w:type="dxa"/>
            <w:noWrap w:val="0"/>
            <w:vAlign w:val="center"/>
          </w:tcPr>
          <w:p w14:paraId="5739B19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79DAA7F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36DE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D56984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w:t>
            </w:r>
          </w:p>
        </w:tc>
        <w:tc>
          <w:tcPr>
            <w:tcW w:w="1186" w:type="dxa"/>
            <w:noWrap w:val="0"/>
            <w:vAlign w:val="center"/>
          </w:tcPr>
          <w:p w14:paraId="4887C7B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交换机</w:t>
            </w:r>
          </w:p>
        </w:tc>
        <w:tc>
          <w:tcPr>
            <w:tcW w:w="6471" w:type="dxa"/>
            <w:noWrap w:val="0"/>
            <w:vAlign w:val="top"/>
          </w:tcPr>
          <w:p w14:paraId="78C7CA65">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性能要求交换容量≥254G，包转发率≥95Mpps端口数量24个千兆电口，4个SFP千兆以太网端口（非复用）虚拟化特性支持将多台物理设备虚拟化为一台逻辑设备，虚拟组内可以实现一致的转发表项，统一的管理，跨物理设备的链路聚合VLAN支持4K个IEEE 802.1Q标准的VLAN，支持协议VLAN、Voice VLAN、MAC VLAN、VLAN VPN (QinQ)，支持GVRP路由支持IPv4和IPv6的三层路由功能安全支持802.1X认证。</w:t>
            </w:r>
          </w:p>
          <w:p w14:paraId="21063F78">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2.支持Guest VLAN。</w:t>
            </w:r>
          </w:p>
          <w:p w14:paraId="5693DCB6">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3.支持ARP 入侵检测及ARP报文限速功能。</w:t>
            </w:r>
          </w:p>
          <w:p w14:paraId="13C96D49">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4.支持IPv6环境下的IP地址/MAC/端口的多元组绑定Qos支持基于端口队列调度（SP、WRR、SP+WRR）。</w:t>
            </w:r>
          </w:p>
          <w:p w14:paraId="540D30A1">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5.支持基于流的重定向、支持基于流的流限速、支持基于端口的限速、支持基于流的镜像，支持QoS profile管理方式，允许用户定制QoS服务方案管理维护支持命令行配置。</w:t>
            </w:r>
          </w:p>
          <w:p w14:paraId="48C97EBF">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6.支持SNMPv1/v2/v3，WEB网管。</w:t>
            </w:r>
          </w:p>
          <w:p w14:paraId="2AEFCA3D">
            <w:pPr>
              <w:keepNext w:val="0"/>
              <w:keepLines w:val="0"/>
              <w:widowControl/>
              <w:numPr>
                <w:ilvl w:val="0"/>
                <w:numId w:val="0"/>
              </w:numPr>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7.支持IPv6 SNMP 和 IPv6 MIB，支持IPv6 host。</w:t>
            </w:r>
          </w:p>
          <w:p w14:paraId="3BB3D1C0">
            <w:pPr>
              <w:keepNext w:val="0"/>
              <w:keepLines w:val="0"/>
              <w:widowControl/>
              <w:numPr>
                <w:ilvl w:val="0"/>
                <w:numId w:val="0"/>
              </w:numPr>
              <w:suppressLineNumbers w:val="0"/>
              <w:ind w:left="0" w:leftChars="0" w:firstLine="0" w:firstLineChars="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8.支持VCT电缆检测、DLDP单向链路检测、端口环回检测。</w:t>
            </w:r>
          </w:p>
        </w:tc>
        <w:tc>
          <w:tcPr>
            <w:tcW w:w="571" w:type="dxa"/>
            <w:noWrap w:val="0"/>
            <w:vAlign w:val="center"/>
          </w:tcPr>
          <w:p w14:paraId="7AB2440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w:t>
            </w:r>
          </w:p>
        </w:tc>
        <w:tc>
          <w:tcPr>
            <w:tcW w:w="570" w:type="dxa"/>
            <w:noWrap w:val="0"/>
            <w:vAlign w:val="center"/>
          </w:tcPr>
          <w:p w14:paraId="1FF4682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3C9E7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9474F4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9</w:t>
            </w:r>
          </w:p>
        </w:tc>
        <w:tc>
          <w:tcPr>
            <w:tcW w:w="1186" w:type="dxa"/>
            <w:noWrap w:val="0"/>
            <w:vAlign w:val="center"/>
          </w:tcPr>
          <w:p w14:paraId="07C9EF8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稳压电源</w:t>
            </w:r>
          </w:p>
        </w:tc>
        <w:tc>
          <w:tcPr>
            <w:tcW w:w="6471" w:type="dxa"/>
            <w:noWrap w:val="0"/>
            <w:vAlign w:val="top"/>
          </w:tcPr>
          <w:p w14:paraId="0FD7BD0F">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1.输入电压：230～430V。</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2.输出电压：380V±3%。</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3.相数：三相。</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4.频率：50～60Hz。</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5.调整时间:&lt;0.5秒。</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6.额定输出电流：45A。</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7.环境温度：-5℃～40℃。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8.温升：&lt;60℃。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9.相对湿度：低于90%。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10.波形失真：无附加失真。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11.效率：&gt;90%。</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12.耐压：符合部颁标准。</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13.负载功率因素：≥0.8。</w:t>
            </w:r>
          </w:p>
        </w:tc>
        <w:tc>
          <w:tcPr>
            <w:tcW w:w="571" w:type="dxa"/>
            <w:noWrap w:val="0"/>
            <w:vAlign w:val="center"/>
          </w:tcPr>
          <w:p w14:paraId="0E9B7E6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31947D8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054E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023A89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186" w:type="dxa"/>
            <w:noWrap w:val="0"/>
            <w:vAlign w:val="center"/>
          </w:tcPr>
          <w:p w14:paraId="1599263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静电地板</w:t>
            </w:r>
          </w:p>
        </w:tc>
        <w:tc>
          <w:tcPr>
            <w:tcW w:w="6471" w:type="dxa"/>
            <w:noWrap w:val="0"/>
            <w:vAlign w:val="center"/>
          </w:tcPr>
          <w:p w14:paraId="637F8E9B">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1.规格：</w:t>
            </w:r>
            <w:r>
              <w:rPr>
                <w:rFonts w:hint="eastAsia" w:eastAsia="宋体"/>
                <w:lang w:val="en-US" w:eastAsia="zh-CN"/>
              </w:rPr>
              <w:t>≥</w:t>
            </w:r>
            <w:r>
              <w:rPr>
                <w:rFonts w:hint="eastAsia" w:ascii="仿宋_GB2312" w:hAnsi="仿宋_GB2312" w:eastAsia="仿宋_GB2312" w:cs="仿宋_GB2312"/>
                <w:snapToGrid/>
                <w:color w:val="auto"/>
                <w:sz w:val="24"/>
                <w:szCs w:val="24"/>
                <w:lang w:val="en-US" w:eastAsia="zh-CN" w:bidi="ar-SA"/>
              </w:rPr>
              <w:t>602×602×40mm。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2.系统电阻：106～1010Ω。</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3.机械性能：中心载荷≥2950N，（挠度≤2mm，永久变形≤0.25mm）极限载荷≥8850N。</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4.均布载荷≥12500N/m2（挠度≤2mm）。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5.外观及尺寸：表面平整度公差≤0.6mm，邻边垂直度公差≤0.3mm，边长公差≤0.20mm，板厚公差≤0.2mm。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6.燃烧性能：国家A1级，不燃。</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7.耐磨性（转）：高耐磨2000转。</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8.耐冲压性能：根据国内SJ/T10796-2001防静电地板标准，40KG沙袋从1米高冲击地板无任何塌陷，地板永久变形＜1.5mm。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9.滚动荷载：根据国内SJ/T10796-2001防静电地板标准，加载2255N，滚动10000次，地板永久变形＜0.5mm。</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10.地板自重：约20KG。</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11.地板支撑系统：每只支架轴向荷载20000N。</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12.耐腐蚀性：在37±2℃，5%盐水喷雾，地板和支承放置48小时后完好，无任何腐蚀、生锈、塑粉剥落。</w:t>
            </w:r>
          </w:p>
        </w:tc>
        <w:tc>
          <w:tcPr>
            <w:tcW w:w="571" w:type="dxa"/>
            <w:noWrap w:val="0"/>
            <w:vAlign w:val="center"/>
          </w:tcPr>
          <w:p w14:paraId="693EC23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115</w:t>
            </w:r>
          </w:p>
        </w:tc>
        <w:tc>
          <w:tcPr>
            <w:tcW w:w="570" w:type="dxa"/>
            <w:noWrap w:val="0"/>
            <w:vAlign w:val="center"/>
          </w:tcPr>
          <w:p w14:paraId="603D44C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w:t>
            </w:r>
          </w:p>
        </w:tc>
      </w:tr>
      <w:tr w14:paraId="21BD8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B92337C">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w:t>
            </w:r>
          </w:p>
        </w:tc>
        <w:tc>
          <w:tcPr>
            <w:tcW w:w="1186" w:type="dxa"/>
            <w:noWrap w:val="0"/>
            <w:vAlign w:val="center"/>
          </w:tcPr>
          <w:p w14:paraId="6472871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同传管理</w:t>
            </w:r>
          </w:p>
        </w:tc>
        <w:tc>
          <w:tcPr>
            <w:tcW w:w="6471" w:type="dxa"/>
            <w:noWrap w:val="0"/>
            <w:vAlign w:val="top"/>
          </w:tcPr>
          <w:p w14:paraId="5B838A07">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1.纯软件设计，免拆机、免重新构建分区，一键安装部署，支持Windows全系列操作系统，包括Windows 10/11(x86&amp;x64)，支持WIFI网络环境使用；支持一台电脑同时安装Windows全系列和Linux多个操作系统。</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2.支持网络对拷，智能识别增量数据进行差异对拷，千兆网络环境中同传速度可达10GB/Min；接收端可通过网卡、u盘、光驱、硬盘启动方式执行同传，内建智能测速排序机制和同传限速控制，并可跨网段不限台数同时进行对拷。</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3.支持管理端远程部署网络对拷或增量对拷，无需到每台对拷机操作；如遇对拷机故障或操作难题，通过DOS下远程遥控进行协助操作；支持对3DMAX、CAD等图形设计、工程设计类软件的统一注册，无需手动逐台激活；如遇断电情况，可以进行断电续传。</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4.自动分配IP，对拷时可按照指定顺序自动分配IP地址和计算机名，也可以通过管理端远程批量修改，无需一台一台操作；支持不同系统分配不同IP地址。</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5.系统保护，支持自动还原/定时还原/自动保存/定时保存/不还原模式，可授权客户端自主切换，或管理端一键指定切换还原保护模式，设置剩余空间报警。</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6.支持机房节能，帮助机房省电，管理端可设定客户端在多久时间没操作后自动关闭显示器、自动进入待机状态、自动关机；可设定允许客户端每天开机的时段、一周中哪几天开机等；根据预先设定费率生成能源使用报告，精确掌握节省的电费。</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7.按照教学实际需求，可设定计划任务，在指定的时间点自动切换到指定的还原点，且支持离线任务；针对内网的应用，可无缝对接WSUS实现操作系统补丁包的过滤与更新，保证内网的安全。</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8.文件目录管理，提供数据多级加密，可指定文件夹不还原，安全密码加密文件夹，防止重要数据泄露；目录同步可以将重要文件备份，按照后缀名等规格同步备份，单向或双向备份，双重保护文件。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9.支持独立环境功能，可以基于当前还原点创建无数个互不干扰的系统环境，且不被还原。方便学生在机房保存学习资料、完成作业或进行课程设计、毕业设计等任务。</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10.网络同传与增量同传，接收端计算机可通过网卡、u盘、光驱、硬盘启动四种方式执行同传，内建同传智能测速排序机制，可支持同传限速以不影响正常的教学活动，支持正版软件（windows操作系统、office软件）的激活，支持CAD等软件批量注册；在DOS下同传也可以进行远程遥控技术指导。</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11.提供多种集中管理功能，远端还原管理、锁定设备、资产管理、远程监看、远程命令、远程监看、远程开关机、远程重启、远程登录、远程遥控、上网控制。</w:t>
            </w:r>
            <w:r>
              <w:rPr>
                <w:rFonts w:hint="eastAsia" w:ascii="仿宋_GB2312" w:hAnsi="仿宋_GB2312" w:eastAsia="仿宋_GB2312" w:cs="仿宋_GB2312"/>
                <w:snapToGrid/>
                <w:color w:val="auto"/>
                <w:sz w:val="24"/>
                <w:szCs w:val="24"/>
                <w:lang w:val="en-US" w:eastAsia="zh-CN" w:bidi="ar-SA"/>
              </w:rPr>
              <w:br w:type="textWrapping"/>
            </w:r>
            <w:r>
              <w:rPr>
                <w:rFonts w:hint="eastAsia" w:ascii="仿宋_GB2312" w:hAnsi="仿宋_GB2312" w:eastAsia="仿宋_GB2312" w:cs="仿宋_GB2312"/>
                <w:snapToGrid/>
                <w:color w:val="auto"/>
                <w:sz w:val="24"/>
                <w:szCs w:val="24"/>
                <w:lang w:val="en-US" w:eastAsia="zh-CN" w:bidi="ar-SA"/>
              </w:rPr>
              <w:t>12.支持网络侦测，收集驱动、进程、磁盘、服务、异常进程等信息，快速分析电脑异常原因。</w:t>
            </w:r>
          </w:p>
        </w:tc>
        <w:tc>
          <w:tcPr>
            <w:tcW w:w="571" w:type="dxa"/>
            <w:noWrap w:val="0"/>
            <w:vAlign w:val="center"/>
          </w:tcPr>
          <w:p w14:paraId="190E458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60</w:t>
            </w:r>
          </w:p>
        </w:tc>
        <w:tc>
          <w:tcPr>
            <w:tcW w:w="570" w:type="dxa"/>
            <w:noWrap w:val="0"/>
            <w:vAlign w:val="center"/>
          </w:tcPr>
          <w:p w14:paraId="35B8661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28E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D6964B9">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12</w:t>
            </w:r>
          </w:p>
        </w:tc>
        <w:tc>
          <w:tcPr>
            <w:tcW w:w="1186" w:type="dxa"/>
            <w:noWrap w:val="0"/>
            <w:vAlign w:val="center"/>
          </w:tcPr>
          <w:p w14:paraId="2DCEDB6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线材辅材</w:t>
            </w:r>
          </w:p>
        </w:tc>
        <w:tc>
          <w:tcPr>
            <w:tcW w:w="6471" w:type="dxa"/>
            <w:noWrap w:val="0"/>
            <w:vAlign w:val="center"/>
          </w:tcPr>
          <w:p w14:paraId="58138841">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包含网线、电源线、控制线、穿线管、接插件等整套辅材及小设备、配件。</w:t>
            </w:r>
          </w:p>
        </w:tc>
        <w:tc>
          <w:tcPr>
            <w:tcW w:w="571" w:type="dxa"/>
            <w:noWrap w:val="0"/>
            <w:vAlign w:val="center"/>
          </w:tcPr>
          <w:p w14:paraId="39BFAA6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3B50470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042D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54D656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1186" w:type="dxa"/>
            <w:noWrap w:val="0"/>
            <w:vAlign w:val="center"/>
          </w:tcPr>
          <w:p w14:paraId="4D3B130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空间建设</w:t>
            </w:r>
          </w:p>
        </w:tc>
        <w:tc>
          <w:tcPr>
            <w:tcW w:w="6471" w:type="dxa"/>
            <w:noWrap w:val="0"/>
            <w:vAlign w:val="center"/>
          </w:tcPr>
          <w:p w14:paraId="31979E1E">
            <w:pPr>
              <w:keepNext w:val="0"/>
              <w:keepLines w:val="0"/>
              <w:widowControl/>
              <w:suppressLineNumbers w:val="0"/>
              <w:jc w:val="left"/>
              <w:textAlignment w:val="top"/>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墙面拆除、墙面粉刷、墙裙安装、线路敷设、灯具及安装。</w:t>
            </w:r>
          </w:p>
        </w:tc>
        <w:tc>
          <w:tcPr>
            <w:tcW w:w="571" w:type="dxa"/>
            <w:noWrap w:val="0"/>
            <w:vAlign w:val="center"/>
          </w:tcPr>
          <w:p w14:paraId="1BBFB5E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3799366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5B25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55C1EB3">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186" w:type="dxa"/>
            <w:noWrap w:val="0"/>
            <w:vAlign w:val="center"/>
          </w:tcPr>
          <w:p w14:paraId="08D8FA8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系统集成安装</w:t>
            </w:r>
          </w:p>
        </w:tc>
        <w:tc>
          <w:tcPr>
            <w:tcW w:w="6471" w:type="dxa"/>
            <w:noWrap w:val="0"/>
            <w:vAlign w:val="center"/>
          </w:tcPr>
          <w:p w14:paraId="1ECE04A3">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系统集成及安装服务。</w:t>
            </w:r>
          </w:p>
        </w:tc>
        <w:tc>
          <w:tcPr>
            <w:tcW w:w="571" w:type="dxa"/>
            <w:noWrap w:val="0"/>
            <w:vAlign w:val="center"/>
          </w:tcPr>
          <w:p w14:paraId="1EB66AE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70" w:type="dxa"/>
            <w:noWrap w:val="0"/>
            <w:vAlign w:val="center"/>
          </w:tcPr>
          <w:p w14:paraId="3DFCB26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218D4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328" w:type="dxa"/>
            <w:gridSpan w:val="5"/>
            <w:noWrap w:val="0"/>
            <w:vAlign w:val="center"/>
          </w:tcPr>
          <w:p w14:paraId="6191EAC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b/>
                <w:bCs/>
                <w:snapToGrid/>
                <w:color w:val="auto"/>
                <w:sz w:val="24"/>
                <w:szCs w:val="24"/>
                <w:lang w:val="en-US" w:eastAsia="zh-CN" w:bidi="ar-SA"/>
              </w:rPr>
              <w:t>（三）多媒体设备</w:t>
            </w:r>
          </w:p>
        </w:tc>
      </w:tr>
      <w:tr w14:paraId="7E6A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D78A479">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186" w:type="dxa"/>
            <w:noWrap w:val="0"/>
            <w:vAlign w:val="center"/>
          </w:tcPr>
          <w:p w14:paraId="0135EBF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智慧黑板</w:t>
            </w:r>
          </w:p>
        </w:tc>
        <w:tc>
          <w:tcPr>
            <w:tcW w:w="6471" w:type="dxa"/>
            <w:noWrap w:val="0"/>
            <w:vAlign w:val="center"/>
          </w:tcPr>
          <w:p w14:paraId="2366101C">
            <w:pPr>
              <w:pStyle w:val="7"/>
              <w:numPr>
                <w:ilvl w:val="0"/>
                <w:numId w:val="0"/>
              </w:numPr>
              <w:ind w:left="0" w:leftChars="0" w:firstLine="0" w:firstLineChars="0"/>
              <w:jc w:val="both"/>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一、整体设计</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1.设备外壳材质为全金属，外观采用三拼接平面一体化设计，其整体尺寸≥86寸。</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2.整机设备副屏支持磁吸附功能，可以满足带有磁吸的板擦教具进行吸附在副屏上。两侧副屏可支持以下媒介（普通粉笔、液体粉笔、成膜笔）进行板书书写。</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3.整机CPU芯片，WIFI与蓝牙芯片、摄像头图像处理芯片、均采用国产自主芯片。</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4.整机嵌入式系统版本≥</w:t>
            </w:r>
            <w:r>
              <w:rPr>
                <w:rFonts w:hint="eastAsia" w:ascii="仿宋_GB2312" w:hAnsi="仿宋_GB2312" w:eastAsia="仿宋_GB2312" w:cs="仿宋_GB2312"/>
                <w:sz w:val="24"/>
                <w:szCs w:val="24"/>
                <w:highlight w:val="none"/>
                <w:lang w:val="en-US" w:eastAsia="zh-CN"/>
              </w:rPr>
              <w:t>Android 15</w:t>
            </w:r>
            <w:r>
              <w:rPr>
                <w:rFonts w:hint="eastAsia" w:ascii="仿宋_GB2312" w:hAnsi="仿宋_GB2312" w:eastAsia="仿宋_GB2312" w:cs="仿宋_GB2312"/>
                <w:sz w:val="24"/>
                <w:szCs w:val="24"/>
                <w:lang w:val="en-US" w:eastAsia="zh-CN"/>
              </w:rPr>
              <w:t>，CPU≥8核，主频≥1.6GHz，内存≥2GB，存储空间≥32GB。</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5.整机设备内置2.2声道扬声器，12W高音扬声器2个，上朝向30W中低音扬声器2个，最大功率≥84W。</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6.整机内置非独立外扩展的8阵列麦克风，拾音角度≥150°，可用于对教室环境音频进行采集，拾音距离≥12m。</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7.整机内置全视角背光增光膜，通过增光膜对背光光源进行均光，整机屏幕中心亮度三分之一的亮度观看视角≥130°，满足GB40070关于亮度可视角≥120°要求。</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8.三合一电源按键，同一电源物理按键完成Android系统和Windows系统的开机、节能熄屏、关机操作；关机状态下按按键开机；开机状态下按按键实现节能熄屏/唤醒，长按按键实现关机。</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9.整机内置非独立摄像头，可拍摄≥4800万像素数的照片。视场角≥135度且水平视场角≥120度，支持输出4:3、16:9比例的图片和视频；摄像头运行时，有指示灯提示。</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10.整机PC通道及安卓通道各具备一颗WiFi6无线芯片，PC和安卓通道均可通过大屏发送WiFi6热点以及连接WiFi6的路由器。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二、整机功能</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1.支持标准、听力、观影和AI空间感知音效模式，AI空间感知音效模式可通过内置麦克风采集教室物理环境声音，自动生成符合当前教室物理环境的频段、音量、音效。</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2.整机内置麦克风声源定位算法，声源定位精度≤5度，可以识别回答问题的学生方位。</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3.整机听力模式下具备AI人声语言增强功能，支持三挡强弱调节，通过AI算法提取视频/音频中的语言进行效果增强，在不增加音量的情况下提升语言清晰度，扩声系统语言传输指数（STIPA）≥0.75。</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4.整机内置语音助手，通过整机麦克风及智能笔以唤醒词调起语音助手，支持语音交互的方式调节整机音量、亮度，语音操控打开系统已安装应用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5.整机具备班级视力检测功能，学⽣站在距离屏幕前5m处，可通过⼿势识别方式来标识方向进行视力测试，测试完成后可直接生成视力检测结果，并建立学生视力档案，对学生视力情况进⾏管理。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6.整机采用红外触控技术，Windows系统和Android系统均支持≥50点触控及书写划线。</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7.整机触摸支持动态压力感应，支持无任何电子功能的普通书写笔在整机上书写或点压时，整机能感应压力变化，书写或点压过程笔迹呈现不同粗细。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8.整机全通道侧边栏快捷菜单包含如下小工具：批注、降半屏、截屏、放大镜、倒计时、日历、聚光灯、秒表、冻屏、倒数日、答题、节拍器。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10.整机设备支持多种身份识别方式，支持通过账号登录、手机扫码登录、人脸识别登录、声纹识别登录、近场发现登录，并支持账号安全登录检测。</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三、AI应用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1.整机内置智能体AI图像生成功能，支持通过语音与大屏开展职业主题对话交互。大屏可同步生成对应职业形象，并将其转化为对话智能体实现双向对话交流。</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2.整机侧边栏内置AI朗读工具，通过整机麦克风监测教室中学生的朗读情况，并以游戏化界面反馈学生朗读音量大小。</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3.整机侧边栏内置AI自习工具，通过整机麦克风监测教室中学生音量大小，当学生音量大于阈值时，屏幕自动弹窗提醒进行自习纪律干预。</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4.白板软件支持手写笔迹的智能编辑，支持通过手绘置换符置换前后文字语序，支持手动涂抹笔迹对象进行删除，支持圈选笔迹对象进行手写笔迹缩放，支持文字间手绘竖线进行文字间距的调整。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5.整机侧边栏内置智能语音转文字工具，支持实时拾取整机系统播放的音视频源内容并进行文字转译，以悬浮字幕形式将文字显示在屏幕上。</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6.整机内置交互式白板软件支持汉字语音测评功能，通过整机拾音麦进行用户声音采集分析，判断用户发音是否标准。</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7.整机内置AI作文批改工具，能够从作文的词汇词组、语法句子、内容连贯性多个维度进行分析和评价。对于存在的语法错误和错别字，能够指出并提供修改建议。</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整机内置AI智能体（非第三方应用），根据教学和学习需求可创建，支持个性化设定角色信息包括角色性格、技能与头像信息，支持语音和文字两种方式与智能体进行对话交互，创建的智能体可上传到本校资源进行共享使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9.整机自带AI书写美化能力，智能识别批注的书写轨迹，进行笔锋智能美化，模拟纸上书写的起笔、行笔和收笔效果。</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10.整机自带学生古诗词学习软件，提供古诗词的赏析与作者背景介绍，部分诗词配套音频或视频资源。软件搭载游戏闯关模式，可进行古诗词相关的答题挑战。</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四、白板软件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（一）整体设计：</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为使用方全体教师配备个人账号，形成一体的信息化教学账号体系；根据教师账号信息将教师云空间匹配至对应学校、学科校本资源库。支持为教师提供可扩展至1TB的云存储空间，支持通过数字账号、微信二维码登录教师个人账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2.提供拼音卡片、古诗词、汉字卡片、中文听写、数学画板、字母卡片、英汉词典、英文听写、化学实验、元素周期、化学方程、物理线图至少18种学科工具，可一键插入课件。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3.互动课件支持定向分享，分享者可将互动课件、课件组推送至指定接收方账号的云空间，接收方可在云空间接收并打开分享课件。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具有互动式教学课件资源，包含学科教育各学段各地区教材版本不少于160个。具有互动式教学课件资源，包含学科教育各学段教材版本全部教学章节、专题教育多个主题教育、特殊教育3大分类的不少于16万份的互动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支持PPT的原生解析，教师可将pptx课件转化为互动教学课件，支持单份导入和批量文件夹导入两种导入方式，保留pptx原文件中的文字、图片、表格等对象及动画的可编辑性，并可为课件增加互动教学元素。需提供相关证明材料(包括但不限于检测报告、官网截图和功能截图)，加盖厂家公章。</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6.具备云端静默推送下载功能，无需用户手动下载即可实现应用的在线升级，升级具有信息验证机制，确保教学秩序不受干扰。</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7.提供教案模板以供老师撰写教案，预置模板包含表格式、提纲式、集备式、多课时式、单元设计式不少于7个。支持校本模板，管理员在教研管理后台设置校本模板后，老师可在云教案模板调用。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8.云教案内容可自动同步至云空间。支持以链接方式进行定向式分享和开放式分享。接收者可直接在桌面浏览器、微信内打开预览，可将云教案转存至个人云空间。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（二）编辑工具：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可插入文本框输入文本并支持文本样式设置：字体、字号、颜色、加粗、倾斜、下划线、上下角标、项目符号。支持段落样式设置：顶部对齐、垂直居中对齐、底端对齐、缩进、行距、文本缩进等进行设置。文本、段落的样式支持格式刷复制。预置不少于15种艺术字效果，用来调用美化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提供直线、箭头、正方形、圆角四边形、平行四边形、圆形、等腰三角形、直角三角形、菱形、梯形、五边形等基本几何图形，以及对话框、五角星、大括号、旗子等特殊图形。特殊图形插入后支持顶点位置编辑；图形总数量不少于40种，可直接插入课件供教师使用。具备图形自由创作工具，教师可自由绘制复杂的任意多边图形及曲边图形。图形具备旋转、镜像克隆、多图形等距对齐等功能，供教师完成图形排版。支持对图形样式设置：图形颜色、阴影、倒影、透明度、边框等样式设置；支持图形旋转中心调整。</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内嵌学科思维导图功能，提供思维导图、鱼骨图及组织结构图等知识结构化工具，提供不少于13种预设模板，可自由增删或拖拽编辑知识节点，并支持在节点上插入图片、音频、视频、网页链接、课件页面等教学知识内容，便于建构知识结构；学科思维导图知识点可逐级、逐个展开，导图工具具备归纳总结功能，可将相邻知识节点一键快速归纳，并添加文本、图片、音频、视频等辅助讲解，进行知识点关联发散。思维导图支持自定义连接线、节点样式。</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判断题竞赛游戏：支持创建判断题竞赛游戏，教师可设置正确项／干扰项，让两组学生进行判断对错游戏竞争。提供简单、中等、困难难度及多种预设游戏背景模版，模版样式支持自定义修改。支持记录和展示学生作答结果，便于课堂知识点对比讲解。</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互动分类游戏：支持创建互动分类游戏，可自定义不同类别及相对应对象，将不同对象拖拽到对应类别容器中系统自动辨识分类，分类正误均有相应提示；竞争模式下可记录不同操作者的动作和用时并自动排名。类别和对象的样式、数量均支持自定义修改。系统需提供不少于10种游戏模板，直接选择并输入相应内容即可轻松生成互动分类游戏，提升课堂趣味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7.具有课堂活动智能填写功能，支持选词填空、判断对错和趣味选择三大课堂活动。输入文本后可以一键解析，自动将文本内容结构化填充至题干和正确选项，完成课堂活动的制作。</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（三）学科工具：</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古诗词：提供覆盖初中、高中的古诗词、古文教学资源：包含原文、翻译、背景介绍、作者介绍、朗诵音频。内嵌诗词百科链接，一键跳转展示诗词及作者详细背景介绍；全部古诗词资源按照年级学段、朝代、诗人进行精细分类，教师仅需点击分类关键词即可快速跳转至对应诗词资源，无需输入诗词名称即可快速检索，支持教师直接搜索诗词、古文名称或作者名称进行查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数学函数图像：可快速生成包含一次函数一次函数、二次函数、幂函数、指数函数、对数函数、三角函数等图像，也可自定义输入函数表达式生成图像；在同一坐标轴上支持同时绘制6个及以上函数表达式，可显示函数与函数图像彼此相交、函数与坐标轴相交的交点坐标。可缩放函数图像与坐标轴，可显示坐标网格，函数图生成后可重新编辑。</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3.配置英语学科听写工具，覆盖小初高不少于8000个英语单词，支持自定义选择单词。自定义听写频率和次数，一键生成听写卡；授课模式支持一键开启听写朗读。</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4.化学方程式编辑器：提供化学方程式快速编辑工具，当输入一个化学元素时，软件界面将自动显示出和该元素相关的多个常用化学反应方程式，可直接选择使用。插入后的化学方程式可重新编辑。</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提供涵盖小学、初中、高中的总知识点不少于9000个，试题数量不少于30万道试题，中学题库需包含语文、数学、英语、物理、化学、生物、政治、历史、地理等多个学科，包含选择、填空、判断、诗歌阅读、完形填空、阅读理解、辨析题、材料题、实验题、作图题等丰富题型。可批量选择试题以交互试题卡的形式插入课件。试题卡包含题干、答案和解析，并可一键展开收起答案和解析。</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多学科微课视频：提供涵盖小学、初中、高中超过1000个微课程视频，每个学段的微课视频内容应不少于1个主要学科。微课内容可在线点播，下载至课件播放。微课视频支持视频关键帧打点标记，播放过程中可一键跳转至标记位置，同时支持一键对视频内容进行截图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多学科微课视频：提供涵盖小学、初中、高中超过1000个微课程视频，每个学段的微课视频内容应不少于1个主要学科。微课内容可在线点播，下载至课件播放。微课视频支持视频关键帧打点标记，播放过程中可一键跳转至标记位置，同时支持一键对视频内容进行截图插入课件。</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8.集体备课：支持实现信息化集体备课。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①发起集备：支持选择教案、课件、胶囊资源上传发起集备研讨，支持设置多重访问权限，通过手机号搜索即可邀请外校老师，可用于跨校教研场景。</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②进入集备：支持搜索集备名称/老师昵称、或按照学科/学段/年级/教材章节、我参与的/我发起的几个维度进行筛选查看，支持电脑端进入集备页面。</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③集备研讨：参备人可通过评论区发表观点，可对他人评论的观点进行点赞，评论消息支持实时提醒，支持图片的上传。</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④在线批注：参备人在可在线对教案进行随文式批注，追加批注，回复以及查看实时批注消息。支持对课件进行打点式批注，可通过批注定位研讨内容，完成协同备课。</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⑤稿件编辑：完成本次研讨后，主备人可直接进入编辑页面编辑课件/教案，发布新稿件后，备课组进入下一轮研讨，更新稿件后会给参备老师同步教研动态。</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⑥集备妙记：支持语音及视频会议记录，为音视频回放自动生成字幕，对音视频研讨过程中的关键词和对话进行智能提炼，支持倍速播放，回溯研讨内容。</w:t>
            </w:r>
          </w:p>
        </w:tc>
        <w:tc>
          <w:tcPr>
            <w:tcW w:w="571" w:type="dxa"/>
            <w:noWrap w:val="0"/>
            <w:vAlign w:val="center"/>
          </w:tcPr>
          <w:p w14:paraId="71FFF74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19</w:t>
            </w:r>
          </w:p>
        </w:tc>
        <w:tc>
          <w:tcPr>
            <w:tcW w:w="570" w:type="dxa"/>
            <w:noWrap w:val="0"/>
            <w:vAlign w:val="center"/>
          </w:tcPr>
          <w:p w14:paraId="6DE01CA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947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E85E58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1186" w:type="dxa"/>
            <w:noWrap w:val="0"/>
            <w:vAlign w:val="center"/>
          </w:tcPr>
          <w:p w14:paraId="725656B9">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ops</w:t>
            </w:r>
          </w:p>
        </w:tc>
        <w:tc>
          <w:tcPr>
            <w:tcW w:w="6471" w:type="dxa"/>
            <w:noWrap w:val="0"/>
            <w:vAlign w:val="center"/>
          </w:tcPr>
          <w:p w14:paraId="7E6F475D">
            <w:pPr>
              <w:pStyle w:val="7"/>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1.CPU 物理核心≥4 核，线程≥8 线程，基础主频≥2.0GHz，末级缓存≥8MB，TDP≤25W，内存：8GB DDR4笔记本内存或以上配置。硬盘：256GB或以上SSD固态硬盘。</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▲2.采用按压式卡扣，无需工具即可快速拆卸电脑模块。PC 模块可抽拉式插入整机，可实现无单独接线的拔插。</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3.具有独立非外拓展的视频输出接口：≥1 路 HDMI。至少具备3个USB3.0接口，3个USB2.0接口。具有标准 PC 防盗锁孔，确保电脑模块安全防盗。</w:t>
            </w:r>
          </w:p>
        </w:tc>
        <w:tc>
          <w:tcPr>
            <w:tcW w:w="571" w:type="dxa"/>
            <w:noWrap w:val="0"/>
            <w:vAlign w:val="center"/>
          </w:tcPr>
          <w:p w14:paraId="3F35248A">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570" w:type="dxa"/>
            <w:noWrap w:val="0"/>
            <w:vAlign w:val="center"/>
          </w:tcPr>
          <w:p w14:paraId="4BDB5EA5">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台</w:t>
            </w:r>
          </w:p>
        </w:tc>
      </w:tr>
      <w:tr w14:paraId="36BF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43ED228">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186" w:type="dxa"/>
            <w:noWrap w:val="0"/>
            <w:vAlign w:val="center"/>
          </w:tcPr>
          <w:p w14:paraId="0BC3F856">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壁挂展台</w:t>
            </w:r>
          </w:p>
        </w:tc>
        <w:tc>
          <w:tcPr>
            <w:tcW w:w="6471" w:type="dxa"/>
            <w:noWrap w:val="0"/>
            <w:vAlign w:val="center"/>
          </w:tcPr>
          <w:p w14:paraId="34306C63">
            <w:pPr>
              <w:pStyle w:val="7"/>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1.采用≥800万像素摄像头；采用USB五伏电源直接供电，无需额外配置电源适配器，环保无辐射；箱内USB连线采用隐藏式设计，箱内无可见连线且USB口下出，有效防止积尘，且方便布线和返修。</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2.支持展台成像画面实时批注，预设多种笔划粗细及颜色供选择，且支持对展台成像画面联同批注内容进行同步缩放、移动。</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3.整机采用圆弧式设计，无锐角；同时托板采用磁吸吸附式机构，防止托板打落，方便打开及固定，避免机械式锁具故障率高的问题。</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4.展示托板正上方具备LED补光灯，保证展示区域的亮度及展示效果，补光灯开关采用触摸按键设计，同时可通过交互智能平板中的软件直接控制开关。</w:t>
            </w:r>
          </w:p>
        </w:tc>
        <w:tc>
          <w:tcPr>
            <w:tcW w:w="571" w:type="dxa"/>
            <w:noWrap w:val="0"/>
            <w:vAlign w:val="center"/>
          </w:tcPr>
          <w:p w14:paraId="5A5FE84B">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570" w:type="dxa"/>
            <w:noWrap w:val="0"/>
            <w:vAlign w:val="center"/>
          </w:tcPr>
          <w:p w14:paraId="78F86BC7">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台</w:t>
            </w:r>
          </w:p>
        </w:tc>
      </w:tr>
      <w:tr w14:paraId="347B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A1BDC0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1186" w:type="dxa"/>
            <w:noWrap w:val="0"/>
            <w:vAlign w:val="center"/>
          </w:tcPr>
          <w:p w14:paraId="68968901">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多媒体</w:t>
            </w:r>
          </w:p>
          <w:p w14:paraId="28D87691">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音箱</w:t>
            </w:r>
          </w:p>
        </w:tc>
        <w:tc>
          <w:tcPr>
            <w:tcW w:w="6471" w:type="dxa"/>
            <w:noWrap w:val="0"/>
            <w:vAlign w:val="center"/>
          </w:tcPr>
          <w:p w14:paraId="56C02D2E">
            <w:pPr>
              <w:pStyle w:val="7"/>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1.采用功放与有源音箱一体化设计，内置麦克风无线接收模块，帮助教师实现多媒体扩音以及本地扩声功能。</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2.双音箱有线连接，机箱采用塑胶材质，保护设备免受环境影响。</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3.为确保与教室白色墙面一致，音箱采取白色外观设计，更加美观。</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4.双音箱总重量不超过5KG。</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5.输出额定功率≥2*15W，喇叭单元尺寸≥5寸。</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6.端口：电源接口≥1个、Line in≥1个、USB≥1个。USB接口可外接U盘设备对音箱固件进行升级。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7.频率响应：110Hz</w:t>
            </w:r>
            <w:r>
              <w:rPr>
                <w:rFonts w:hint="eastAsia" w:ascii="仿宋_GB2312" w:hAnsi="仿宋_GB2312" w:eastAsia="仿宋_GB2312" w:cs="仿宋_GB2312"/>
                <w:snapToGrid/>
                <w:color w:val="auto"/>
                <w:sz w:val="24"/>
                <w:szCs w:val="24"/>
                <w:lang w:val="en-US" w:eastAsia="zh-CN" w:bidi="ar-SA"/>
              </w:rPr>
              <w:t>～</w:t>
            </w:r>
            <w:r>
              <w:rPr>
                <w:rFonts w:hint="eastAsia" w:ascii="仿宋_GB2312" w:hAnsi="仿宋_GB2312" w:eastAsia="仿宋_GB2312" w:cs="仿宋_GB2312"/>
                <w:sz w:val="24"/>
                <w:szCs w:val="24"/>
                <w:lang w:val="en-US" w:eastAsia="zh-CN"/>
              </w:rPr>
              <w:t>15KHz。</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8.专门为教室声学环境设计的合适扩声效果，距离音箱10米处声压级达到75dB或以上。</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9.配置独立音频数字信号处理芯片，支持啸叫抑制功能。</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10.支持扩声和输入音源叠加输出。</w:t>
            </w:r>
          </w:p>
        </w:tc>
        <w:tc>
          <w:tcPr>
            <w:tcW w:w="571" w:type="dxa"/>
            <w:noWrap w:val="0"/>
            <w:vAlign w:val="center"/>
          </w:tcPr>
          <w:p w14:paraId="70DAA3C8">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570" w:type="dxa"/>
            <w:noWrap w:val="0"/>
            <w:vAlign w:val="center"/>
          </w:tcPr>
          <w:p w14:paraId="391A8E0C">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套</w:t>
            </w:r>
          </w:p>
        </w:tc>
      </w:tr>
      <w:tr w14:paraId="780AC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42DED9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1186" w:type="dxa"/>
            <w:noWrap w:val="0"/>
            <w:vAlign w:val="center"/>
          </w:tcPr>
          <w:p w14:paraId="4E62B7E5">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多媒体</w:t>
            </w:r>
          </w:p>
          <w:p w14:paraId="5178E844">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讲桌</w:t>
            </w:r>
          </w:p>
        </w:tc>
        <w:tc>
          <w:tcPr>
            <w:tcW w:w="6471" w:type="dxa"/>
            <w:noWrap w:val="0"/>
            <w:vAlign w:val="center"/>
          </w:tcPr>
          <w:p w14:paraId="299B056A">
            <w:pPr>
              <w:pStyle w:val="7"/>
              <w:jc w:val="both"/>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1.前挡板：表面采用三聚氰胺耐磨饰面；基材密度≥0.70g/cm³，四周同色PVC封边、厚度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18mm，封边条剥离强度，硬质封边条剥离强度≥1500N/m，表面胶合强度≥0.40MPa。</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2.台面板：表面采用三聚氰胺耐磨饰面；基材密度≥0.70g/cm³，四周同PVC封边，内侧圆角设计，厚度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25mm。桌面垂直静载荷</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1000N，重复10次合格；桌面垂直耐久性</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600N，1万次合格；封边条剥离强度，硬质封边条剥离强度≥1500N/m，表面胶合强度≥0.40MPa。</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3.左右侧板：采用优质Q235冷扎钢板，厚度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1.2mm，采用激光，折弯，焊接，一体成型，表面作静电喷涂处理,喷涂层抗冲击(3.92J)无剥落、裂纹、皱纹现象，附着力≥3级。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4.门板：采用优质Q235冷扎钢板，厚度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1.0mm,采用激光，折弯，焊接，一体成型，左门板配有磁吸小门，右门天地锁定杆，表面作静电喷涂处理,喷涂层抗冲击(3.92J)无剥落、裂纹、皱纹现象，附着力≥3级。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5.底座：采用优质Q235冷扎钢板，厚度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 xml:space="preserve"> 1.0mm，采用激光，折弯，焊接，一体成型，底部配有</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30*30*1.0mm 加强方管，底板配有Ø60敲落孔方便理线，表面作静电喷涂处理，喷涂层抗冲击(3.92J)无剥落、裂纹、皱纹现象，附着力≥3 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6.抽屉：规格</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600*265*60mm，整体采用优质Q235冷扎钢板，厚度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1.0mm采用激光，折弯，焊接一体成型，配有一对10寸优质导轨各拉手，表面作静电喷涂处理,喷涂层抗冲击(3.92J)无剥落、裂纹、皱纹现象，附着力≥3级。</w:t>
            </w:r>
            <w:r>
              <w:rPr>
                <w:rFonts w:hint="eastAsia" w:ascii="仿宋_GB2312" w:hAnsi="仿宋_GB2312" w:eastAsia="仿宋_GB2312" w:cs="仿宋_GB2312"/>
                <w:sz w:val="24"/>
                <w:szCs w:val="24"/>
                <w:lang w:val="en-US" w:eastAsia="zh-CN"/>
              </w:rPr>
              <w:br w:type="textWrapping"/>
            </w:r>
            <w:r>
              <w:rPr>
                <w:rFonts w:hint="eastAsia" w:ascii="仿宋_GB2312" w:hAnsi="仿宋_GB2312" w:eastAsia="仿宋_GB2312" w:cs="仿宋_GB2312"/>
                <w:sz w:val="24"/>
                <w:szCs w:val="24"/>
                <w:lang w:val="en-US" w:eastAsia="zh-CN"/>
              </w:rPr>
              <w:t>7.层板：柜体内部配有一件层板整体采用优质Q235冷扎钢板，厚度</w:t>
            </w:r>
            <w:r>
              <w:rPr>
                <w:rFonts w:hint="eastAsia" w:ascii="仿宋_GB2312" w:hAnsi="仿宋_GB2312" w:eastAsia="仿宋_GB2312" w:cs="仿宋_GB2312"/>
                <w:sz w:val="24"/>
                <w:szCs w:val="24"/>
                <w:highlight w:val="none"/>
                <w:lang w:val="en-US" w:eastAsia="zh-CN"/>
              </w:rPr>
              <w:t>≥</w:t>
            </w:r>
            <w:r>
              <w:rPr>
                <w:rFonts w:hint="eastAsia" w:ascii="仿宋_GB2312" w:hAnsi="仿宋_GB2312" w:eastAsia="仿宋_GB2312" w:cs="仿宋_GB2312"/>
                <w:sz w:val="24"/>
                <w:szCs w:val="24"/>
                <w:lang w:val="en-US" w:eastAsia="zh-CN"/>
              </w:rPr>
              <w:t>1.0mm，采用激光，折弯，焊接一体成型，表面作静电喷涂处理,喷涂层抗冲击(3.92J)无剥落、裂纹、皱纹现象，附着力≥3级。</w:t>
            </w:r>
          </w:p>
        </w:tc>
        <w:tc>
          <w:tcPr>
            <w:tcW w:w="571" w:type="dxa"/>
            <w:noWrap w:val="0"/>
            <w:vAlign w:val="center"/>
          </w:tcPr>
          <w:p w14:paraId="295173F8">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570" w:type="dxa"/>
            <w:noWrap w:val="0"/>
            <w:vAlign w:val="center"/>
          </w:tcPr>
          <w:p w14:paraId="3401CB1E">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张</w:t>
            </w:r>
          </w:p>
        </w:tc>
      </w:tr>
      <w:tr w14:paraId="21F00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42BFBE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494A5EE9">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线材辅材</w:t>
            </w:r>
          </w:p>
        </w:tc>
        <w:tc>
          <w:tcPr>
            <w:tcW w:w="6471" w:type="dxa"/>
            <w:noWrap w:val="0"/>
            <w:vAlign w:val="center"/>
          </w:tcPr>
          <w:p w14:paraId="26FA2709">
            <w:pPr>
              <w:pStyle w:val="7"/>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线材辅材、设备安装及设备调试</w:t>
            </w:r>
          </w:p>
        </w:tc>
        <w:tc>
          <w:tcPr>
            <w:tcW w:w="571" w:type="dxa"/>
            <w:noWrap w:val="0"/>
            <w:vAlign w:val="center"/>
          </w:tcPr>
          <w:p w14:paraId="0F826C72">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570" w:type="dxa"/>
            <w:noWrap w:val="0"/>
            <w:vAlign w:val="center"/>
          </w:tcPr>
          <w:p w14:paraId="035515D5">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项</w:t>
            </w:r>
          </w:p>
        </w:tc>
      </w:tr>
      <w:tr w14:paraId="1FC7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144BA4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0709B5A9">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系统集成安装</w:t>
            </w:r>
          </w:p>
        </w:tc>
        <w:tc>
          <w:tcPr>
            <w:tcW w:w="6471" w:type="dxa"/>
            <w:noWrap w:val="0"/>
            <w:vAlign w:val="center"/>
          </w:tcPr>
          <w:p w14:paraId="7F7635F4">
            <w:pPr>
              <w:pStyle w:val="7"/>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系统集成及安装服务</w:t>
            </w:r>
          </w:p>
        </w:tc>
        <w:tc>
          <w:tcPr>
            <w:tcW w:w="571" w:type="dxa"/>
            <w:noWrap w:val="0"/>
            <w:vAlign w:val="center"/>
          </w:tcPr>
          <w:p w14:paraId="39270E9A">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570" w:type="dxa"/>
            <w:noWrap w:val="0"/>
            <w:vAlign w:val="center"/>
          </w:tcPr>
          <w:p w14:paraId="63582B9C">
            <w:pPr>
              <w:pStyle w:val="7"/>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项</w:t>
            </w:r>
          </w:p>
        </w:tc>
      </w:tr>
      <w:tr w14:paraId="6C58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328" w:type="dxa"/>
            <w:gridSpan w:val="5"/>
            <w:noWrap w:val="0"/>
            <w:vAlign w:val="center"/>
          </w:tcPr>
          <w:p w14:paraId="66B378A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b/>
                <w:bCs/>
                <w:snapToGrid/>
                <w:color w:val="auto"/>
                <w:sz w:val="24"/>
                <w:szCs w:val="24"/>
                <w:lang w:val="en-US" w:eastAsia="zh-CN" w:bidi="ar-SA"/>
              </w:rPr>
              <w:t>（四）办公电脑</w:t>
            </w:r>
          </w:p>
        </w:tc>
      </w:tr>
      <w:tr w14:paraId="58E48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F0FD96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186" w:type="dxa"/>
            <w:noWrap w:val="0"/>
            <w:vAlign w:val="center"/>
          </w:tcPr>
          <w:p w14:paraId="6766FE1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计算机</w:t>
            </w:r>
          </w:p>
        </w:tc>
        <w:tc>
          <w:tcPr>
            <w:tcW w:w="6471" w:type="dxa"/>
            <w:noWrap w:val="0"/>
            <w:vAlign w:val="center"/>
          </w:tcPr>
          <w:p w14:paraId="0C1B0D62">
            <w:pPr>
              <w:pStyle w:val="7"/>
              <w:numPr>
                <w:ilvl w:val="0"/>
                <w:numId w:val="0"/>
              </w:numPr>
              <w:jc w:val="both"/>
              <w:rPr>
                <w:rFonts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bidi="ar-SA"/>
              </w:rPr>
              <w:t>1.</w:t>
            </w:r>
            <w:r>
              <w:rPr>
                <w:rFonts w:ascii="仿宋_GB2312" w:hAnsi="仿宋_GB2312" w:eastAsia="仿宋_GB2312" w:cs="仿宋_GB2312"/>
                <w:sz w:val="24"/>
                <w:szCs w:val="24"/>
                <w:highlight w:val="none"/>
                <w:lang w:eastAsia="zh-CN"/>
              </w:rPr>
              <w:t>基本要求</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highlight w:val="none"/>
                <w:lang w:eastAsia="zh-CN"/>
              </w:rPr>
              <w:t>处理器性能满足中小学信息科技课程教学、电子教室、在线学习、基础编程软件稳定运行</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2</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机箱：≥13.6L，支持全高全长扩展卡</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3</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处理器：≥1颗通过安全可靠测评要求处理器，核数≥8核，</w:t>
            </w:r>
            <w:r>
              <w:rPr>
                <w:rFonts w:hint="eastAsia" w:ascii="仿宋_GB2312" w:hAnsi="仿宋_GB2312" w:eastAsia="仿宋_GB2312" w:cs="仿宋_GB2312"/>
                <w:sz w:val="24"/>
                <w:szCs w:val="24"/>
                <w:lang w:eastAsia="zh-CN"/>
              </w:rPr>
              <w:t>主频≥2.8GHz。</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4</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主板：与处理器相匹配芯片组主板</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5</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内存：配置≥</w:t>
            </w:r>
            <w:r>
              <w:rPr>
                <w:rFonts w:hint="eastAsia" w:ascii="仿宋_GB2312" w:hAnsi="仿宋_GB2312" w:eastAsia="仿宋_GB2312" w:cs="仿宋_GB2312"/>
                <w:sz w:val="24"/>
                <w:szCs w:val="24"/>
                <w:lang w:val="en-US" w:eastAsia="zh-CN"/>
              </w:rPr>
              <w:t>16</w:t>
            </w:r>
            <w:r>
              <w:rPr>
                <w:rFonts w:ascii="仿宋_GB2312" w:hAnsi="仿宋_GB2312" w:eastAsia="仿宋_GB2312" w:cs="仿宋_GB2312"/>
                <w:sz w:val="24"/>
                <w:szCs w:val="24"/>
                <w:lang w:eastAsia="zh-CN"/>
              </w:rPr>
              <w:t>GB DDR4 内存，配置≥2个内存插槽</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6</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显卡：集成显卡，另可以支持独立显卡</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7</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硬盘：≥512GB M.2接口NVME协议SSD，预留3.5英寸硬盘仓位，支持机械硬盘扩展</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8</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电源：电源功率≤200W</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9</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网络：1个RJ45 10/100/1000自适应以太网口</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t xml:space="preserve"> </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10</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PCIE扩展槽：PCIE插槽数量≥3个，包含1个PCIe x16，2个PCIe x1</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11</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接口扩展：原生USB接口≥8个，其中机箱前置USB3.0接口≥4个；后置USB3.0接口≥2个，USB2.0接口≥2个；音频接口≥5个（前2后3）；HDMI接口≥1个，VGA接口≥1个</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12</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易用性：机箱模块化设计，免工具拆装。机箱配置防尘罩，支持通过防尘棉阻隔灰尘</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13</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数据安全：BIOS级USB屏蔽及智能USB数据保护：USB支持BIOS下接口开关，针对存储设备支持USB接口切换禁止访问模式/只读模式</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highlight w:val="none"/>
                <w:lang w:eastAsia="zh-CN"/>
              </w:rPr>
              <w:t>14</w:t>
            </w:r>
            <w:r>
              <w:rPr>
                <w:rFonts w:hint="eastAsia" w:ascii="仿宋_GB2312" w:hAnsi="仿宋_GB2312" w:eastAsia="仿宋_GB2312" w:cs="仿宋_GB2312"/>
                <w:sz w:val="24"/>
                <w:szCs w:val="24"/>
                <w:highlight w:val="none"/>
                <w:lang w:val="en-US" w:eastAsia="zh-CN"/>
              </w:rPr>
              <w:t>.</w:t>
            </w:r>
            <w:r>
              <w:rPr>
                <w:rFonts w:ascii="仿宋_GB2312" w:hAnsi="仿宋_GB2312" w:eastAsia="仿宋_GB2312" w:cs="仿宋_GB2312"/>
                <w:sz w:val="24"/>
                <w:szCs w:val="24"/>
                <w:highlight w:val="none"/>
                <w:lang w:eastAsia="zh-CN"/>
              </w:rPr>
              <w:t>整机可靠性：</w:t>
            </w:r>
          </w:p>
          <w:p w14:paraId="34D04810">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①</w:t>
            </w:r>
            <w:r>
              <w:rPr>
                <w:rFonts w:hint="eastAsia" w:ascii="仿宋_GB2312" w:hAnsi="仿宋_GB2312" w:eastAsia="仿宋_GB2312" w:cs="仿宋_GB2312"/>
                <w:sz w:val="24"/>
                <w:szCs w:val="24"/>
                <w:highlight w:val="none"/>
                <w:lang w:eastAsia="zh-CN"/>
              </w:rPr>
              <w:t>整机具备第三方检测机构出具电磁兼容性（GB/T 9254）检测 / 认证报告；</w:t>
            </w:r>
          </w:p>
          <w:p w14:paraId="72910C29">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②整机提供第三方噪音测试报告，空闲噪声≤38dB、满载噪声≤45dB；</w:t>
            </w:r>
          </w:p>
          <w:p w14:paraId="4EBBD7AB">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③整机具备气候环境适应性第三方测试报告；</w:t>
            </w:r>
          </w:p>
          <w:p w14:paraId="7B3A60D2">
            <w:pPr>
              <w:pStyle w:val="7"/>
              <w:numPr>
                <w:ilvl w:val="0"/>
                <w:numId w:val="0"/>
              </w:numPr>
              <w:jc w:val="both"/>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④整机第三方检测MTBF≥300000小时（30万小时</w:t>
            </w:r>
            <w:r>
              <w:rPr>
                <w:rFonts w:ascii="仿宋_GB2312" w:hAnsi="仿宋_GB2312" w:eastAsia="仿宋_GB2312" w:cs="仿宋_GB2312"/>
                <w:sz w:val="24"/>
                <w:szCs w:val="24"/>
                <w:highlight w:val="none"/>
                <w:lang w:eastAsia="zh-CN"/>
              </w:rPr>
              <w:t>适配教学电脑市场主流水平</w:t>
            </w:r>
            <w:r>
              <w:rPr>
                <w:rFonts w:hint="eastAsia" w:ascii="仿宋_GB2312" w:hAnsi="仿宋_GB2312" w:eastAsia="仿宋_GB2312" w:cs="仿宋_GB2312"/>
                <w:sz w:val="24"/>
                <w:szCs w:val="24"/>
                <w:highlight w:val="none"/>
                <w:lang w:eastAsia="zh-CN"/>
              </w:rPr>
              <w:t>）</w:t>
            </w:r>
          </w:p>
          <w:p w14:paraId="1845788C">
            <w:pPr>
              <w:keepNext w:val="0"/>
              <w:keepLines w:val="0"/>
              <w:widowControl/>
              <w:suppressLineNumbers w:val="0"/>
              <w:jc w:val="both"/>
              <w:textAlignment w:val="center"/>
              <w:rPr>
                <w:rFonts w:hint="eastAsia" w:ascii="仿宋_GB2312" w:hAnsi="仿宋_GB2312" w:eastAsia="仿宋_GB2312" w:cs="仿宋_GB2312"/>
                <w:b/>
                <w:bCs/>
                <w:snapToGrid/>
                <w:color w:val="auto"/>
                <w:sz w:val="24"/>
                <w:szCs w:val="24"/>
                <w:lang w:val="en-US" w:eastAsia="zh-CN" w:bidi="ar-SA"/>
              </w:rPr>
            </w:pPr>
            <w:r>
              <w:rPr>
                <w:rFonts w:hint="eastAsia" w:ascii="仿宋_GB2312" w:hAnsi="仿宋_GB2312" w:eastAsia="仿宋_GB2312" w:cs="仿宋_GB2312"/>
                <w:sz w:val="24"/>
                <w:szCs w:val="24"/>
                <w:highlight w:val="none"/>
                <w:lang w:eastAsia="zh-CN"/>
              </w:rPr>
              <w:t>以上要求需提供有效证书或第三方检测机构出具的检测报告扫描件并加盖供应商公章。</w:t>
            </w:r>
            <w:r>
              <w:rPr>
                <w:rFonts w:ascii="仿宋_GB2312" w:hAnsi="仿宋_GB2312" w:eastAsia="仿宋_GB2312" w:cs="仿宋_GB2312"/>
                <w:sz w:val="24"/>
                <w:szCs w:val="24"/>
                <w:highlight w:val="none"/>
                <w:lang w:eastAsia="zh-CN"/>
              </w:rPr>
              <w:br w:type="textWrapping"/>
            </w:r>
            <w:r>
              <w:rPr>
                <w:rFonts w:ascii="仿宋_GB2312" w:hAnsi="仿宋_GB2312" w:eastAsia="仿宋_GB2312" w:cs="仿宋_GB2312"/>
                <w:sz w:val="24"/>
                <w:szCs w:val="24"/>
                <w:highlight w:val="none"/>
                <w:lang w:eastAsia="zh-CN"/>
              </w:rPr>
              <w:t>15</w:t>
            </w:r>
            <w:r>
              <w:rPr>
                <w:rFonts w:hint="eastAsia" w:ascii="仿宋_GB2312" w:hAnsi="仿宋_GB2312" w:eastAsia="仿宋_GB2312" w:cs="仿宋_GB2312"/>
                <w:sz w:val="24"/>
                <w:szCs w:val="24"/>
                <w:highlight w:val="none"/>
                <w:lang w:val="en-US" w:eastAsia="zh-CN"/>
              </w:rPr>
              <w:t>.</w:t>
            </w:r>
            <w:r>
              <w:rPr>
                <w:rFonts w:ascii="仿宋_GB2312" w:hAnsi="仿宋_GB2312" w:eastAsia="仿宋_GB2312" w:cs="仿宋_GB2312"/>
                <w:sz w:val="24"/>
                <w:szCs w:val="24"/>
                <w:highlight w:val="none"/>
                <w:lang w:eastAsia="zh-CN"/>
              </w:rPr>
              <w:t>操作系统：</w:t>
            </w:r>
            <w:r>
              <w:rPr>
                <w:rFonts w:hint="eastAsia" w:ascii="仿宋_GB2312" w:hAnsi="仿宋_GB2312" w:eastAsia="仿宋_GB2312" w:cs="仿宋_GB2312"/>
                <w:sz w:val="24"/>
                <w:szCs w:val="24"/>
                <w:highlight w:val="none"/>
                <w:lang w:eastAsia="zh-CN"/>
              </w:rPr>
              <w:t>能够</w:t>
            </w:r>
            <w:r>
              <w:rPr>
                <w:rFonts w:ascii="仿宋_GB2312" w:hAnsi="仿宋_GB2312" w:eastAsia="仿宋_GB2312" w:cs="仿宋_GB2312"/>
                <w:sz w:val="24"/>
                <w:szCs w:val="24"/>
                <w:highlight w:val="none"/>
                <w:lang w:eastAsia="zh-CN"/>
              </w:rPr>
              <w:t>稳定安装并运行</w:t>
            </w:r>
            <w:r>
              <w:rPr>
                <w:rFonts w:hint="eastAsia" w:ascii="仿宋_GB2312" w:hAnsi="仿宋_GB2312" w:eastAsia="仿宋_GB2312" w:cs="仿宋_GB2312"/>
                <w:sz w:val="24"/>
                <w:szCs w:val="24"/>
                <w:highlight w:val="none"/>
                <w:lang w:eastAsia="zh-CN"/>
              </w:rPr>
              <w:t>统信桌面操作系统、麒麟桌面操作系统</w:t>
            </w:r>
            <w:r>
              <w:rPr>
                <w:rFonts w:ascii="仿宋_GB2312" w:hAnsi="仿宋_GB2312" w:eastAsia="仿宋_GB2312" w:cs="仿宋_GB2312"/>
                <w:sz w:val="24"/>
                <w:szCs w:val="24"/>
                <w:highlight w:val="none"/>
                <w:lang w:eastAsia="zh-CN"/>
              </w:rPr>
              <w:t>及其他通过安全可靠测评的国产桌面操作系统</w:t>
            </w:r>
            <w:r>
              <w:rPr>
                <w:rFonts w:hint="eastAsia" w:ascii="仿宋_GB2312" w:hAnsi="仿宋_GB2312" w:eastAsia="仿宋_GB2312" w:cs="仿宋_GB2312"/>
                <w:sz w:val="24"/>
                <w:szCs w:val="24"/>
                <w:highlight w:val="none"/>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16</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显示器：≥23.8寸LED显示器，与主机同品牌，分辨率≥1920*1080，刷新频率≥100Hz，对比度≥3000:1，视频接口VGA+HDMI</w:t>
            </w:r>
            <w:r>
              <w:rPr>
                <w:rFonts w:hint="eastAsia" w:ascii="仿宋_GB2312" w:hAnsi="仿宋_GB2312" w:eastAsia="仿宋_GB2312" w:cs="仿宋_GB2312"/>
                <w:sz w:val="24"/>
                <w:szCs w:val="24"/>
                <w:lang w:eastAsia="zh-CN"/>
              </w:rPr>
              <w:t>。</w:t>
            </w:r>
            <w:r>
              <w:rPr>
                <w:rFonts w:ascii="仿宋_GB2312" w:hAnsi="仿宋_GB2312" w:eastAsia="仿宋_GB2312" w:cs="仿宋_GB2312"/>
                <w:sz w:val="24"/>
                <w:szCs w:val="24"/>
                <w:lang w:eastAsia="zh-CN"/>
              </w:rPr>
              <w:br w:type="textWrapping"/>
            </w:r>
            <w:r>
              <w:rPr>
                <w:rFonts w:ascii="仿宋_GB2312" w:hAnsi="仿宋_GB2312" w:eastAsia="仿宋_GB2312" w:cs="仿宋_GB2312"/>
                <w:sz w:val="24"/>
                <w:szCs w:val="24"/>
                <w:lang w:eastAsia="zh-CN"/>
              </w:rPr>
              <w:t>17</w:t>
            </w:r>
            <w:r>
              <w:rPr>
                <w:rFonts w:hint="eastAsia" w:ascii="仿宋_GB2312" w:hAnsi="仿宋_GB2312" w:eastAsia="仿宋_GB2312" w:cs="仿宋_GB2312"/>
                <w:sz w:val="24"/>
                <w:szCs w:val="24"/>
                <w:lang w:val="en-US" w:eastAsia="zh-CN"/>
              </w:rPr>
              <w:t>.</w:t>
            </w:r>
            <w:r>
              <w:rPr>
                <w:rFonts w:ascii="仿宋_GB2312" w:hAnsi="仿宋_GB2312" w:eastAsia="仿宋_GB2312" w:cs="仿宋_GB2312"/>
                <w:sz w:val="24"/>
                <w:szCs w:val="24"/>
                <w:lang w:eastAsia="zh-CN"/>
              </w:rPr>
              <w:t>售后服务：整机提供3年免费上门原厂质保，提供专业的7*24h远程服务支持</w:t>
            </w:r>
            <w:r>
              <w:rPr>
                <w:rFonts w:hint="eastAsia" w:ascii="仿宋_GB2312" w:hAnsi="仿宋_GB2312" w:eastAsia="仿宋_GB2312" w:cs="仿宋_GB2312"/>
                <w:snapToGrid/>
                <w:color w:val="auto"/>
                <w:sz w:val="24"/>
                <w:szCs w:val="24"/>
                <w:lang w:val="en-US" w:eastAsia="zh-CN" w:bidi="ar-SA"/>
              </w:rPr>
              <w:t>。</w:t>
            </w:r>
          </w:p>
        </w:tc>
        <w:tc>
          <w:tcPr>
            <w:tcW w:w="571" w:type="dxa"/>
            <w:noWrap w:val="0"/>
            <w:vAlign w:val="center"/>
          </w:tcPr>
          <w:p w14:paraId="5217305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25</w:t>
            </w:r>
          </w:p>
        </w:tc>
        <w:tc>
          <w:tcPr>
            <w:tcW w:w="570" w:type="dxa"/>
            <w:noWrap w:val="0"/>
            <w:vAlign w:val="center"/>
          </w:tcPr>
          <w:p w14:paraId="2332A12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bl>
    <w:p w14:paraId="5D336B33">
      <w:pPr>
        <w:pStyle w:val="7"/>
        <w:spacing w:line="360" w:lineRule="auto"/>
        <w:ind w:firstLine="562" w:firstLineChars="200"/>
        <w:jc w:val="both"/>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注：本项目积极落实国家信息技术自主创新相关政策，鼓励供应商提供搭载国产处理器的计算机产品。</w:t>
      </w:r>
    </w:p>
    <w:p w14:paraId="46EF1A0C">
      <w:pPr>
        <w:widowControl w:val="0"/>
        <w:kinsoku/>
        <w:spacing w:line="360" w:lineRule="auto"/>
        <w:ind w:firstLine="562" w:firstLineChars="200"/>
        <w:jc w:val="both"/>
        <w:textAlignment w:val="auto"/>
        <w:outlineLvl w:val="1"/>
        <w:rPr>
          <w:rFonts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三、相关要求</w:t>
      </w:r>
    </w:p>
    <w:p w14:paraId="2EEED13C">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（一）质量要求</w:t>
      </w:r>
    </w:p>
    <w:p w14:paraId="4428B23B">
      <w:pPr>
        <w:widowControl w:val="0"/>
        <w:kinsoku/>
        <w:autoSpaceDE/>
        <w:autoSpaceDN/>
        <w:spacing w:line="360" w:lineRule="auto"/>
        <w:ind w:firstLine="560" w:firstLineChars="200"/>
        <w:textAlignment w:val="auto"/>
        <w:rPr>
          <w:rFonts w:hint="eastAsia" w:ascii="仿宋_GB2312" w:hAnsi="仿宋" w:eastAsia="仿宋_GB2312"/>
          <w:sz w:val="28"/>
          <w:szCs w:val="28"/>
          <w:lang w:eastAsia="zh-CN"/>
        </w:rPr>
      </w:pPr>
      <w:r>
        <w:rPr>
          <w:rFonts w:hint="eastAsia" w:ascii="仿宋_GB2312" w:hAnsi="仿宋" w:eastAsia="仿宋_GB2312"/>
          <w:sz w:val="28"/>
          <w:szCs w:val="28"/>
          <w:lang w:eastAsia="zh-CN"/>
        </w:rPr>
        <w:t>1、</w:t>
      </w:r>
      <w:r>
        <w:rPr>
          <w:rFonts w:hint="eastAsia" w:ascii="仿宋_GB2312" w:hAnsi="仿宋" w:eastAsia="仿宋_GB2312" w:cs="Times New Roman"/>
          <w:sz w:val="28"/>
          <w:szCs w:val="28"/>
          <w:lang w:eastAsia="zh-CN"/>
        </w:rPr>
        <w:t>成交供应商</w:t>
      </w:r>
      <w:r>
        <w:rPr>
          <w:rFonts w:hint="eastAsia" w:ascii="仿宋_GB2312" w:hAnsi="仿宋" w:eastAsia="仿宋_GB2312"/>
          <w:sz w:val="28"/>
          <w:szCs w:val="28"/>
          <w:lang w:eastAsia="zh-CN"/>
        </w:rPr>
        <w:t>须提供全新的、未使用过的合格正品产品（含零部件、配件等），完全符合合同规定的质量、规格和性能的要求。</w:t>
      </w:r>
    </w:p>
    <w:p w14:paraId="3715CF55">
      <w:pPr>
        <w:widowControl w:val="0"/>
        <w:kinsoku/>
        <w:autoSpaceDE/>
        <w:autoSpaceDN/>
        <w:spacing w:line="360" w:lineRule="auto"/>
        <w:ind w:firstLine="560" w:firstLineChars="200"/>
        <w:textAlignment w:val="auto"/>
        <w:rPr>
          <w:rFonts w:hint="eastAsia" w:ascii="仿宋_GB2312" w:hAnsi="仿宋" w:eastAsia="仿宋_GB2312"/>
          <w:sz w:val="28"/>
          <w:szCs w:val="28"/>
          <w:lang w:eastAsia="zh-CN"/>
        </w:rPr>
      </w:pPr>
      <w:r>
        <w:rPr>
          <w:rFonts w:hint="eastAsia" w:ascii="仿宋_GB2312" w:hAnsi="仿宋" w:eastAsia="仿宋_GB2312"/>
          <w:sz w:val="28"/>
          <w:szCs w:val="28"/>
          <w:lang w:eastAsia="zh-CN"/>
        </w:rPr>
        <w:t>2、质量标准按照最新颁布的国家标准、行业标准或制造商企业标准确定，上述标准不一致的，以严格标准为准。</w:t>
      </w:r>
    </w:p>
    <w:p w14:paraId="4C0A02D8">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sz w:val="28"/>
          <w:szCs w:val="28"/>
          <w:lang w:eastAsia="zh-CN"/>
        </w:rPr>
        <w:t>3、</w:t>
      </w:r>
      <w:r>
        <w:rPr>
          <w:rFonts w:hint="eastAsia" w:ascii="仿宋_GB2312" w:hAnsi="仿宋" w:eastAsia="仿宋_GB2312" w:cs="Times New Roman"/>
          <w:sz w:val="28"/>
          <w:szCs w:val="28"/>
          <w:lang w:eastAsia="zh-CN"/>
        </w:rPr>
        <w:t>成交供应商</w:t>
      </w:r>
      <w:r>
        <w:rPr>
          <w:rFonts w:hint="eastAsia" w:ascii="仿宋_GB2312" w:hAnsi="仿宋" w:eastAsia="仿宋_GB2312"/>
          <w:sz w:val="28"/>
          <w:szCs w:val="28"/>
          <w:lang w:eastAsia="zh-CN"/>
        </w:rPr>
        <w:t>所提供产品还应符合国家和陕西省有关安全、环保、节能之规定，“3C”认证的货物（产品）应加贴“3C”认证标志</w:t>
      </w:r>
      <w:r>
        <w:rPr>
          <w:rFonts w:hint="eastAsia" w:ascii="仿宋_GB2312" w:hAnsi="仿宋" w:eastAsia="仿宋_GB2312" w:cs="Times New Roman"/>
          <w:sz w:val="28"/>
          <w:szCs w:val="28"/>
          <w:lang w:eastAsia="zh-CN"/>
        </w:rPr>
        <w:t>。</w:t>
      </w:r>
    </w:p>
    <w:p w14:paraId="256C1AA5">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（二）质保与售后要求</w:t>
      </w:r>
    </w:p>
    <w:p w14:paraId="79C9E994">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整体免费质保期自验收合格之日起3年（若成交供应商质保期优于此要求，按其承诺的质保期进行质保），设备在质保期出现质量问题，成交供应商应负责三包（包修、包换、包退），费用由成交供应商负担，采购人有权到成交供应商生产场地检查产品质量和生产进度。</w:t>
      </w:r>
    </w:p>
    <w:p w14:paraId="2FA2F1AF">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成交供应商对其所提供软硬件设备、材料等配件的供应,长期提供维修服务，并提供技术咨询等服务。质保期内应无偿负责维修和替换等工作。超出质保期只收取维修所需原设备、材料成本费用。在质保期内更换系统中部件（包括软件和硬件），其质保期应相应延长。</w:t>
      </w:r>
    </w:p>
    <w:p w14:paraId="2B483F35">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3、服务响应时限：7*24小时服务，提供售后服务电话（应具有：固定电话、移动电话、传真）。</w:t>
      </w:r>
    </w:p>
    <w:p w14:paraId="418490F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4、派专人对学校提供售后服务，并每月定期对所提供的软硬件设备、材料等进行巡检，做好巡检记录。</w:t>
      </w:r>
    </w:p>
    <w:p w14:paraId="7C3DCABB">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5、维修工作时间不大于24小时，更换工作时间不大于72小时。</w:t>
      </w:r>
    </w:p>
    <w:p w14:paraId="57CC4C1E">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6、成交供应商应无偿对学校指定人员在现场进行维护、使用说明的培训，使甲方能够完成现场日常操作，技术人员能完成系统维护工作，并制作维护使用手册。</w:t>
      </w:r>
    </w:p>
    <w:p w14:paraId="0A52AE30">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（三）运输及包装要求</w:t>
      </w:r>
    </w:p>
    <w:p w14:paraId="55B5BCF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成交供应商负责所有产品的运输及安装，确保采购产品安全、完整到达采购人指定地点并按照要求完成安装、调试。运杂费用已包含在合同总价内，包括从产品供应地点所含的运输费、装卸费、仓储费、保险费等。</w:t>
      </w:r>
    </w:p>
    <w:p w14:paraId="7DB16EE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运输方式由成交供应商自行选择，但必须保证按期交货所有采购货物在运输、搬运的过程中，造成甲方损失的，由中标人为采购人修复或更新。逾期按合同总额0.5‰/天支付违约金，逾期超过15天采购人有权解除合同。</w:t>
      </w:r>
    </w:p>
    <w:p w14:paraId="35BB1933">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3、涉及的商品包装和快递包装，均应符合国家及行业要求，包装应适应于远距离运输、防潮、防震、防锈和防野蛮装卸，以确保货物安全无损运抵指定地点。</w:t>
      </w:r>
    </w:p>
    <w:p w14:paraId="1DA2576B">
      <w:pPr>
        <w:widowControl w:val="0"/>
        <w:kinsoku/>
        <w:spacing w:line="360" w:lineRule="auto"/>
        <w:ind w:firstLine="562" w:firstLineChars="200"/>
        <w:jc w:val="both"/>
        <w:textAlignment w:val="auto"/>
        <w:rPr>
          <w:rFonts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（四）交货及验收要求</w:t>
      </w:r>
    </w:p>
    <w:p w14:paraId="340774D8">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1、硬件设备到达采购人指定地点后，采购人组织现场组织现场开箱请点验货。所到货物材质和数量必须与合同一致，采购人和成交供应商共同签署到货验收单。未签收到货验收单的货物不得擅自开箱安装。</w:t>
      </w:r>
    </w:p>
    <w:p w14:paraId="7D002C8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2、成交供应商保证合同内所有提供的货品符合本项目磋商、响应文件的参数要求。</w:t>
      </w:r>
    </w:p>
    <w:p w14:paraId="4362ABCE">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3、安装完成，成交供应商进行自测并并形成自测报告（软硬件），对出现的问题限期整改。自检最终通过后，成交供应商提出验收申请，采购人组织相关人员进行最终验收。</w:t>
      </w:r>
    </w:p>
    <w:p w14:paraId="63F5C1CC">
      <w:pPr>
        <w:widowControl w:val="0"/>
        <w:kinsoku/>
        <w:spacing w:line="360" w:lineRule="auto"/>
        <w:ind w:firstLine="560"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sz w:val="28"/>
          <w:szCs w:val="28"/>
          <w:lang w:eastAsia="zh-CN"/>
        </w:rPr>
        <w:t>4、设备采购从通过最终验收之日起进入保修期，提供提供原厂保修升级服务。</w:t>
      </w:r>
    </w:p>
    <w:p w14:paraId="4A89A783">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（六）其他要求</w:t>
      </w:r>
    </w:p>
    <w:p w14:paraId="3F6E6881">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1、保证设备及软件无知识产权纠纷。</w:t>
      </w:r>
    </w:p>
    <w:p w14:paraId="49195A4E">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2、不得转包、分包本项目。</w:t>
      </w:r>
    </w:p>
    <w:p w14:paraId="38E80163">
      <w:pPr>
        <w:widowControl w:val="0"/>
        <w:kinsoku/>
        <w:spacing w:line="360" w:lineRule="auto"/>
        <w:ind w:firstLine="560"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sz w:val="28"/>
          <w:szCs w:val="28"/>
          <w:lang w:eastAsia="zh-CN"/>
        </w:rPr>
        <w:t>3、配合采购人完成备案、验收、审计等相关工作。</w:t>
      </w:r>
    </w:p>
    <w:p w14:paraId="26D5FFCF">
      <w:pPr>
        <w:widowControl w:val="0"/>
        <w:kinsoku/>
        <w:spacing w:line="360" w:lineRule="auto"/>
        <w:ind w:firstLine="562" w:firstLineChars="200"/>
        <w:jc w:val="both"/>
        <w:textAlignment w:val="auto"/>
        <w:outlineLvl w:val="1"/>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四、商务要求</w:t>
      </w:r>
    </w:p>
    <w:p w14:paraId="6694B4FD">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（一）交货期：自合同签订生效</w:t>
      </w:r>
      <w:r>
        <w:rPr>
          <w:rFonts w:hint="eastAsia" w:ascii="仿宋_GB2312" w:hAnsi="仿宋" w:eastAsia="仿宋_GB2312" w:cs="Times New Roman"/>
          <w:sz w:val="28"/>
          <w:szCs w:val="28"/>
          <w:lang w:val="en-US" w:eastAsia="zh-CN"/>
        </w:rPr>
        <w:t>之日起10</w:t>
      </w:r>
      <w:r>
        <w:rPr>
          <w:rFonts w:hint="eastAsia" w:ascii="仿宋_GB2312" w:hAnsi="仿宋" w:eastAsia="仿宋_GB2312" w:cs="Times New Roman"/>
          <w:sz w:val="28"/>
          <w:szCs w:val="28"/>
          <w:lang w:eastAsia="zh-CN"/>
        </w:rPr>
        <w:t>日历天内完成供货、安装、调试及验收工作。</w:t>
      </w:r>
    </w:p>
    <w:p w14:paraId="4242F5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000000"/>
          <w:kern w:val="0"/>
          <w:sz w:val="28"/>
          <w:szCs w:val="28"/>
          <w:highlight w:val="none"/>
          <w:lang w:val="en-US" w:eastAsia="zh-CN" w:bidi="ar-SA"/>
        </w:rPr>
      </w:pPr>
      <w:r>
        <w:rPr>
          <w:rFonts w:ascii="仿宋_GB2312" w:hAnsi="仿宋" w:eastAsia="仿宋_GB2312"/>
          <w:color w:val="000000"/>
          <w:sz w:val="28"/>
          <w:szCs w:val="28"/>
          <w:lang w:eastAsia="zh-CN"/>
        </w:rPr>
        <w:t>（二）交货地点：</w:t>
      </w:r>
      <w:r>
        <w:rPr>
          <w:rFonts w:hint="eastAsia" w:ascii="仿宋_GB2312" w:hAnsi="仿宋" w:eastAsia="仿宋_GB2312"/>
          <w:color w:val="000000"/>
          <w:sz w:val="28"/>
          <w:szCs w:val="28"/>
          <w:lang w:eastAsia="zh-CN"/>
        </w:rPr>
        <w:t>西安市高新逸翠园初级中学</w:t>
      </w:r>
      <w:r>
        <w:rPr>
          <w:rFonts w:ascii="仿宋_GB2312" w:hAnsi="仿宋" w:eastAsia="仿宋_GB2312"/>
          <w:color w:val="000000"/>
          <w:sz w:val="28"/>
          <w:szCs w:val="28"/>
          <w:lang w:eastAsia="zh-CN"/>
        </w:rPr>
        <w:t>，具体以采购人指定地点为准</w:t>
      </w:r>
      <w:r>
        <w:rPr>
          <w:rFonts w:hint="eastAsia" w:ascii="仿宋_GB2312" w:hAnsi="仿宋_GB2312" w:eastAsia="仿宋_GB2312" w:cs="仿宋_GB2312"/>
          <w:color w:val="000000"/>
          <w:kern w:val="0"/>
          <w:sz w:val="28"/>
          <w:szCs w:val="28"/>
          <w:highlight w:val="none"/>
          <w:lang w:val="en-US" w:eastAsia="zh-CN" w:bidi="ar-SA"/>
        </w:rPr>
        <w:t>。</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p>
    <w:sectPr>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B7B5B"/>
    <w:multiLevelType w:val="singleLevel"/>
    <w:tmpl w:val="B2FB7B5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8612F04"/>
    <w:rsid w:val="325D0DF0"/>
    <w:rsid w:val="450E6A36"/>
    <w:rsid w:val="45324C7A"/>
    <w:rsid w:val="4D5F6129"/>
    <w:rsid w:val="4FFE3E15"/>
    <w:rsid w:val="51650CB9"/>
    <w:rsid w:val="54D13E0A"/>
    <w:rsid w:val="5655445A"/>
    <w:rsid w:val="5D073A96"/>
    <w:rsid w:val="60AC3457"/>
    <w:rsid w:val="64A95275"/>
    <w:rsid w:val="68C11FB6"/>
    <w:rsid w:val="7143791B"/>
    <w:rsid w:val="777C63FF"/>
    <w:rsid w:val="7B1C4195"/>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 w:type="character" w:customStyle="1" w:styleId="8">
    <w:name w:val="font21"/>
    <w:basedOn w:val="4"/>
    <w:qFormat/>
    <w:uiPriority w:val="0"/>
    <w:rPr>
      <w:rFonts w:hint="eastAsia" w:ascii="宋体" w:hAnsi="宋体" w:eastAsia="宋体" w:cs="宋体"/>
      <w:color w:val="000000"/>
      <w:sz w:val="22"/>
      <w:szCs w:val="22"/>
      <w:u w:val="none"/>
    </w:rPr>
  </w:style>
  <w:style w:type="character" w:customStyle="1" w:styleId="9">
    <w:name w:val="font31"/>
    <w:basedOn w:val="4"/>
    <w:qFormat/>
    <w:uiPriority w:val="0"/>
    <w:rPr>
      <w:rFonts w:hint="default" w:ascii="Times New Roman" w:hAnsi="Times New Roman" w:cs="Times New Roman"/>
      <w:color w:val="000000"/>
      <w:sz w:val="22"/>
      <w:szCs w:val="22"/>
      <w:u w:val="none"/>
    </w:rPr>
  </w:style>
  <w:style w:type="character" w:customStyle="1" w:styleId="10">
    <w:name w:val="font01"/>
    <w:basedOn w:val="4"/>
    <w:qFormat/>
    <w:uiPriority w:val="0"/>
    <w:rPr>
      <w:rFonts w:hint="eastAsia" w:ascii="宋体" w:hAnsi="宋体" w:eastAsia="宋体" w:cs="宋体"/>
      <w:color w:val="000000"/>
      <w:sz w:val="22"/>
      <w:szCs w:val="22"/>
      <w:u w:val="none"/>
    </w:rPr>
  </w:style>
  <w:style w:type="character" w:customStyle="1" w:styleId="11">
    <w:name w:val="font11"/>
    <w:basedOn w:val="4"/>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1624</Words>
  <Characters>1971</Characters>
  <Lines>0</Lines>
  <Paragraphs>0</Paragraphs>
  <TotalTime>0</TotalTime>
  <ScaleCrop>false</ScaleCrop>
  <LinksUpToDate>false</LinksUpToDate>
  <CharactersWithSpaces>1972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2026-08-21T09:17:48Z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