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84713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合同文本</w:t>
      </w:r>
    </w:p>
    <w:p w14:paraId="3E4A7653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（本格式合同条款供双方签订合同参考，采购人可根据项目的实际情况增减条款和内容）</w:t>
      </w:r>
    </w:p>
    <w:p w14:paraId="4DFDB02D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48"/>
          <w:szCs w:val="48"/>
          <w:u w:val="none"/>
          <w:shd w:val="clear" w:color="auto" w:fill="auto"/>
          <w:lang w:val="en-US" w:eastAsia="zh-CN" w:bidi="en-US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48"/>
          <w:szCs w:val="48"/>
          <w:u w:val="none"/>
          <w:shd w:val="clear" w:color="auto" w:fill="auto"/>
          <w:lang w:val="en-US" w:eastAsia="zh-CN" w:bidi="en-US"/>
        </w:rPr>
        <w:br w:type="page"/>
      </w:r>
    </w:p>
    <w:p w14:paraId="3C9BEBD8">
      <w:pPr>
        <w:spacing w:line="560" w:lineRule="exact"/>
        <w:ind w:firstLine="1000" w:firstLineChars="200"/>
        <w:jc w:val="left"/>
        <w:rPr>
          <w:rFonts w:hint="eastAsia" w:ascii="仿宋" w:hAnsi="仿宋" w:eastAsia="仿宋" w:cs="仿宋"/>
          <w:b/>
          <w:bCs/>
          <w:color w:val="auto"/>
          <w:spacing w:val="-11"/>
          <w:kern w:val="0"/>
          <w:sz w:val="52"/>
          <w:szCs w:val="52"/>
          <w:highlight w:val="none"/>
          <w:lang w:val="en-US" w:eastAsia="zh-Hans"/>
        </w:rPr>
      </w:pPr>
    </w:p>
    <w:p w14:paraId="6CD8B7FF">
      <w:pPr>
        <w:spacing w:line="560" w:lineRule="exact"/>
        <w:ind w:firstLine="2000" w:firstLineChars="400"/>
        <w:jc w:val="left"/>
        <w:rPr>
          <w:rFonts w:hint="eastAsia" w:ascii="仿宋" w:hAnsi="仿宋" w:eastAsia="仿宋" w:cs="仿宋"/>
          <w:b/>
          <w:bCs/>
          <w:color w:val="auto"/>
          <w:spacing w:val="-11"/>
          <w:kern w:val="0"/>
          <w:sz w:val="52"/>
          <w:szCs w:val="52"/>
          <w:highlight w:val="none"/>
          <w:lang w:val="en-US" w:eastAsia="zh-Hans"/>
        </w:rPr>
      </w:pPr>
    </w:p>
    <w:p w14:paraId="2B6FC896">
      <w:pPr>
        <w:spacing w:line="560" w:lineRule="exact"/>
        <w:ind w:firstLine="2000" w:firstLineChars="400"/>
        <w:jc w:val="left"/>
        <w:rPr>
          <w:rFonts w:hint="eastAsia" w:ascii="仿宋" w:hAnsi="仿宋" w:eastAsia="仿宋" w:cs="仿宋"/>
          <w:b/>
          <w:bCs/>
          <w:color w:val="auto"/>
          <w:spacing w:val="-11"/>
          <w:kern w:val="0"/>
          <w:sz w:val="52"/>
          <w:szCs w:val="52"/>
          <w:highlight w:val="none"/>
          <w:lang w:val="en-US" w:eastAsia="zh-Hans"/>
        </w:rPr>
      </w:pPr>
    </w:p>
    <w:p w14:paraId="4429F6B6">
      <w:pPr>
        <w:spacing w:line="560" w:lineRule="exact"/>
        <w:ind w:firstLine="2000" w:firstLineChars="4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1"/>
          <w:kern w:val="0"/>
          <w:sz w:val="52"/>
          <w:szCs w:val="52"/>
          <w:highlight w:val="none"/>
          <w:lang w:val="en-US" w:eastAsia="zh-Hans"/>
        </w:rPr>
        <w:t>自强路街道食堂外包</w:t>
      </w:r>
    </w:p>
    <w:p w14:paraId="43013379">
      <w:pPr>
        <w:keepNext/>
        <w:keepLines/>
        <w:widowControl w:val="0"/>
        <w:spacing w:after="120" w:line="1114" w:lineRule="exact"/>
        <w:ind w:firstLine="0" w:firstLineChars="0"/>
        <w:jc w:val="both"/>
        <w:outlineLvl w:val="0"/>
        <w:rPr>
          <w:rFonts w:hint="eastAsia" w:ascii="仿宋" w:hAnsi="仿宋" w:eastAsia="仿宋" w:cs="仿宋"/>
          <w:b/>
          <w:bCs/>
          <w:sz w:val="58"/>
          <w:szCs w:val="58"/>
          <w:highlight w:val="none"/>
          <w:lang w:bidi="en-US"/>
        </w:rPr>
      </w:pPr>
    </w:p>
    <w:p w14:paraId="3A8CEDA5">
      <w:pPr>
        <w:keepNext/>
        <w:keepLines/>
        <w:widowControl w:val="0"/>
        <w:spacing w:after="120" w:line="1114" w:lineRule="exact"/>
        <w:ind w:firstLine="2168" w:firstLineChars="300"/>
        <w:jc w:val="both"/>
        <w:outlineLvl w:val="0"/>
        <w:rPr>
          <w:rFonts w:hint="eastAsia" w:ascii="仿宋" w:hAnsi="仿宋" w:eastAsia="仿宋" w:cs="仿宋"/>
          <w:b/>
          <w:bCs/>
          <w:sz w:val="72"/>
          <w:szCs w:val="72"/>
          <w:highlight w:val="none"/>
          <w:lang w:val="zh-TW" w:eastAsia="zh-TW" w:bidi="zh-TW"/>
        </w:rPr>
      </w:pPr>
      <w:bookmarkStart w:id="0" w:name="_Toc14763"/>
      <w:r>
        <w:rPr>
          <w:rFonts w:hint="eastAsia" w:ascii="仿宋" w:hAnsi="仿宋" w:eastAsia="仿宋" w:cs="仿宋"/>
          <w:b/>
          <w:bCs/>
          <w:sz w:val="72"/>
          <w:szCs w:val="72"/>
          <w:highlight w:val="none"/>
          <w:lang w:val="zh-TW" w:eastAsia="zh-TW" w:bidi="zh-TW"/>
        </w:rPr>
        <w:t>服</w:t>
      </w:r>
      <w:r>
        <w:rPr>
          <w:rFonts w:hint="eastAsia" w:ascii="仿宋" w:hAnsi="仿宋" w:eastAsia="仿宋" w:cs="仿宋"/>
          <w:b/>
          <w:bCs/>
          <w:sz w:val="72"/>
          <w:szCs w:val="72"/>
          <w:highlight w:val="none"/>
          <w:lang w:bidi="zh-TW"/>
        </w:rPr>
        <w:t xml:space="preserve"> </w:t>
      </w:r>
      <w:r>
        <w:rPr>
          <w:rFonts w:hint="eastAsia" w:ascii="仿宋" w:hAnsi="仿宋" w:eastAsia="仿宋" w:cs="仿宋"/>
          <w:b/>
          <w:bCs/>
          <w:sz w:val="72"/>
          <w:szCs w:val="72"/>
          <w:highlight w:val="none"/>
          <w:lang w:val="zh-TW" w:eastAsia="zh-TW" w:bidi="zh-TW"/>
        </w:rPr>
        <w:t>务</w:t>
      </w:r>
      <w:r>
        <w:rPr>
          <w:rFonts w:hint="eastAsia" w:ascii="仿宋" w:hAnsi="仿宋" w:eastAsia="仿宋" w:cs="仿宋"/>
          <w:b/>
          <w:bCs/>
          <w:sz w:val="72"/>
          <w:szCs w:val="72"/>
          <w:highlight w:val="none"/>
          <w:lang w:bidi="zh-TW"/>
        </w:rPr>
        <w:t xml:space="preserve"> </w:t>
      </w:r>
      <w:r>
        <w:rPr>
          <w:rFonts w:hint="eastAsia" w:ascii="仿宋" w:hAnsi="仿宋" w:eastAsia="仿宋" w:cs="仿宋"/>
          <w:b/>
          <w:bCs/>
          <w:sz w:val="72"/>
          <w:szCs w:val="72"/>
          <w:highlight w:val="none"/>
          <w:lang w:val="zh-TW" w:eastAsia="zh-TW" w:bidi="zh-TW"/>
        </w:rPr>
        <w:t>合</w:t>
      </w:r>
      <w:r>
        <w:rPr>
          <w:rFonts w:hint="eastAsia" w:ascii="仿宋" w:hAnsi="仿宋" w:eastAsia="仿宋" w:cs="仿宋"/>
          <w:b/>
          <w:bCs/>
          <w:sz w:val="72"/>
          <w:szCs w:val="72"/>
          <w:highlight w:val="none"/>
          <w:lang w:bidi="zh-TW"/>
        </w:rPr>
        <w:t xml:space="preserve"> </w:t>
      </w:r>
      <w:r>
        <w:rPr>
          <w:rFonts w:hint="eastAsia" w:ascii="仿宋" w:hAnsi="仿宋" w:eastAsia="仿宋" w:cs="仿宋"/>
          <w:b/>
          <w:bCs/>
          <w:sz w:val="72"/>
          <w:szCs w:val="72"/>
          <w:highlight w:val="none"/>
          <w:lang w:val="zh-TW" w:eastAsia="zh-TW" w:bidi="zh-TW"/>
        </w:rPr>
        <w:t>同</w:t>
      </w:r>
      <w:bookmarkEnd w:id="0"/>
    </w:p>
    <w:p w14:paraId="778FAB4B">
      <w:pPr>
        <w:widowControl w:val="0"/>
        <w:spacing w:after="480" w:line="504" w:lineRule="exact"/>
        <w:ind w:firstLine="0" w:firstLineChars="0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TW" w:eastAsia="zh-TW" w:bidi="ar-SA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bidi="zh-TW"/>
        </w:rPr>
        <w:t xml:space="preserve">                        </w:t>
      </w:r>
    </w:p>
    <w:p w14:paraId="704206E2">
      <w:pPr>
        <w:widowControl w:val="0"/>
        <w:spacing w:after="480" w:line="24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</w:pPr>
    </w:p>
    <w:p w14:paraId="035267F4">
      <w:pPr>
        <w:widowControl w:val="0"/>
        <w:spacing w:after="480" w:line="24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</w:pPr>
    </w:p>
    <w:p w14:paraId="644CC143">
      <w:pPr>
        <w:widowControl w:val="0"/>
        <w:spacing w:after="480" w:line="24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</w:pPr>
    </w:p>
    <w:p w14:paraId="3C8CD1B5">
      <w:pPr>
        <w:widowControl w:val="0"/>
        <w:spacing w:after="480" w:line="240" w:lineRule="auto"/>
        <w:ind w:left="0" w:leftChars="0" w:firstLine="900" w:firstLineChars="300"/>
        <w:jc w:val="left"/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CN" w:bidi="zh-TW"/>
        </w:rPr>
        <w:t>采购人</w:t>
      </w: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：</w:t>
      </w: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CN" w:bidi="zh-TW"/>
        </w:rPr>
        <w:t>西安市新城区自强路街道办事处</w:t>
      </w:r>
    </w:p>
    <w:p w14:paraId="3857E5A9">
      <w:pPr>
        <w:widowControl w:val="0"/>
        <w:spacing w:after="480" w:line="24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highlight w:val="none"/>
          <w:u w:val="single"/>
          <w:lang w:bidi="zh-TW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CN" w:bidi="zh-TW"/>
        </w:rPr>
        <w:t>供应商</w:t>
      </w: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:</w:t>
      </w:r>
      <w:r>
        <w:rPr>
          <w:rFonts w:hint="eastAsia" w:ascii="仿宋" w:hAnsi="仿宋" w:eastAsia="仿宋" w:cs="仿宋"/>
          <w:sz w:val="30"/>
          <w:szCs w:val="30"/>
          <w:highlight w:val="none"/>
          <w:lang w:bidi="zh-TW"/>
        </w:rPr>
        <w:t xml:space="preserve"> </w:t>
      </w:r>
    </w:p>
    <w:p w14:paraId="0CB7DFF1">
      <w:pPr>
        <w:widowControl w:val="0"/>
        <w:spacing w:line="528" w:lineRule="exact"/>
        <w:ind w:firstLine="0" w:firstLineChars="0"/>
        <w:jc w:val="center"/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bidi="en-US"/>
        </w:rPr>
        <w:t>202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 w:bidi="en-US"/>
        </w:rPr>
        <w:t>6</w:t>
      </w: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highlight w:val="none"/>
          <w:lang w:bidi="zh-TW"/>
        </w:rPr>
        <w:t>XX</w:t>
      </w: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月</w:t>
      </w:r>
    </w:p>
    <w:p w14:paraId="55425C3B">
      <w:pPr>
        <w:widowControl w:val="0"/>
        <w:spacing w:line="24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1"/>
          <w:highlight w:val="none"/>
          <w:lang w:bidi="en-US"/>
        </w:rPr>
      </w:pPr>
      <w:bookmarkStart w:id="1" w:name="bookmark5"/>
      <w:bookmarkStart w:id="2" w:name="bookmark3"/>
      <w:bookmarkStart w:id="3" w:name="bookmark4"/>
      <w:r>
        <w:rPr>
          <w:rFonts w:hint="eastAsia" w:ascii="仿宋" w:hAnsi="仿宋" w:eastAsia="仿宋" w:cs="仿宋"/>
          <w:kern w:val="0"/>
          <w:sz w:val="21"/>
          <w:highlight w:val="none"/>
          <w:lang w:bidi="en-US"/>
        </w:rPr>
        <w:br w:type="page"/>
      </w:r>
    </w:p>
    <w:bookmarkEnd w:id="1"/>
    <w:bookmarkEnd w:id="2"/>
    <w:bookmarkEnd w:id="3"/>
    <w:p w14:paraId="7B2CF23D">
      <w:pPr>
        <w:widowControl w:val="0"/>
        <w:bidi w:val="0"/>
        <w:spacing w:before="0" w:beforeAutospacing="1" w:after="0" w:afterAutospacing="1"/>
        <w:jc w:val="center"/>
        <w:rPr>
          <w:rFonts w:hint="eastAsia" w:ascii="仿宋" w:hAnsi="仿宋" w:eastAsia="仿宋" w:cs="仿宋"/>
          <w:b/>
          <w:bCs/>
          <w:color w:val="auto"/>
          <w:kern w:val="44"/>
          <w:sz w:val="36"/>
          <w:szCs w:val="36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color w:val="auto"/>
          <w:kern w:val="44"/>
          <w:sz w:val="36"/>
          <w:szCs w:val="36"/>
          <w:lang w:val="zh-TW" w:eastAsia="zh-TW" w:bidi="zh-TW"/>
        </w:rPr>
        <w:t>服</w:t>
      </w:r>
      <w:r>
        <w:rPr>
          <w:rFonts w:hint="eastAsia" w:ascii="仿宋" w:hAnsi="仿宋" w:eastAsia="仿宋" w:cs="仿宋"/>
          <w:b/>
          <w:bCs/>
          <w:color w:val="auto"/>
          <w:kern w:val="44"/>
          <w:sz w:val="36"/>
          <w:szCs w:val="36"/>
          <w:lang w:val="en-US" w:eastAsia="zh-CN" w:bidi="zh-TW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kern w:val="44"/>
          <w:sz w:val="36"/>
          <w:szCs w:val="36"/>
          <w:lang w:val="zh-TW" w:eastAsia="zh-TW" w:bidi="zh-TW"/>
        </w:rPr>
        <w:t>务</w:t>
      </w:r>
      <w:r>
        <w:rPr>
          <w:rFonts w:hint="eastAsia" w:ascii="仿宋" w:hAnsi="仿宋" w:eastAsia="仿宋" w:cs="仿宋"/>
          <w:b/>
          <w:bCs/>
          <w:color w:val="auto"/>
          <w:kern w:val="44"/>
          <w:sz w:val="36"/>
          <w:szCs w:val="36"/>
          <w:lang w:val="en-US" w:eastAsia="zh-CN" w:bidi="zh-TW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kern w:val="44"/>
          <w:sz w:val="36"/>
          <w:szCs w:val="36"/>
          <w:lang w:val="zh-TW" w:eastAsia="zh-TW" w:bidi="zh-TW"/>
        </w:rPr>
        <w:t>合</w:t>
      </w:r>
      <w:r>
        <w:rPr>
          <w:rFonts w:hint="eastAsia" w:ascii="仿宋" w:hAnsi="仿宋" w:eastAsia="仿宋" w:cs="仿宋"/>
          <w:b/>
          <w:bCs/>
          <w:color w:val="auto"/>
          <w:kern w:val="44"/>
          <w:sz w:val="36"/>
          <w:szCs w:val="36"/>
          <w:lang w:val="en-US" w:eastAsia="zh-CN" w:bidi="zh-TW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kern w:val="44"/>
          <w:sz w:val="36"/>
          <w:szCs w:val="36"/>
          <w:lang w:val="zh-TW" w:eastAsia="zh-TW" w:bidi="zh-TW"/>
        </w:rPr>
        <w:t>同</w:t>
      </w:r>
    </w:p>
    <w:p w14:paraId="6F82626A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（采购人名称全称）：</w:t>
      </w:r>
    </w:p>
    <w:p w14:paraId="7F13AED7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u w:val="single"/>
          <w:lang w:bidi="zh-TW"/>
        </w:rPr>
      </w:pPr>
      <w:r>
        <w:rPr>
          <w:rFonts w:hint="eastAsia" w:ascii="仿宋" w:hAnsi="仿宋" w:eastAsia="仿宋" w:cs="仿宋"/>
          <w:sz w:val="24"/>
          <w:lang w:val="zh-TW"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（供应商名称全称）：</w:t>
      </w:r>
    </w:p>
    <w:p w14:paraId="4859784B">
      <w:pPr>
        <w:spacing w:line="360" w:lineRule="auto"/>
        <w:ind w:firstLine="480"/>
        <w:outlineLvl w:val="2"/>
        <w:rPr>
          <w:rFonts w:ascii="仿宋" w:hAnsi="仿宋" w:eastAsia="仿宋" w:cs="仿宋"/>
          <w:sz w:val="24"/>
          <w:lang w:val="zh-TW" w:bidi="zh-TW"/>
        </w:rPr>
      </w:pPr>
      <w:r>
        <w:rPr>
          <w:rFonts w:hint="eastAsia" w:ascii="仿宋" w:hAnsi="仿宋" w:eastAsia="仿宋" w:cs="仿宋"/>
          <w:sz w:val="24"/>
          <w:lang w:val="en-US" w:eastAsia="zh-Hans" w:bidi="zh-TW"/>
        </w:rPr>
        <w:t>自强路街道食堂外包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，在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监管部门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的监督管理下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按照</w:t>
      </w:r>
      <w:r>
        <w:rPr>
          <w:rFonts w:hint="eastAsia" w:ascii="仿宋" w:hAnsi="仿宋" w:eastAsia="仿宋" w:cs="仿宋"/>
          <w:sz w:val="24"/>
          <w:lang w:bidi="zh-TW"/>
        </w:rPr>
        <w:t>政府采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购程序组织竞争性磋商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确定</w:t>
      </w:r>
      <w:r>
        <w:rPr>
          <w:rFonts w:hint="eastAsia" w:ascii="仿宋" w:hAnsi="仿宋" w:eastAsia="仿宋" w:cs="仿宋"/>
          <w:sz w:val="24"/>
          <w:lang w:val="zh-TW"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bidi="zh-TW"/>
        </w:rPr>
        <w:t>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成交供应商。依据</w:t>
      </w:r>
      <w:r>
        <w:rPr>
          <w:rFonts w:hint="eastAsia" w:ascii="仿宋" w:hAnsi="仿宋" w:eastAsia="仿宋" w:cs="仿宋"/>
          <w:sz w:val="24"/>
          <w:lang w:bidi="zh-TW"/>
        </w:rPr>
        <w:t>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中华人民共和国政府</w:t>
      </w:r>
      <w:r>
        <w:rPr>
          <w:rFonts w:hint="eastAsia" w:ascii="仿宋" w:hAnsi="仿宋" w:eastAsia="仿宋" w:cs="仿宋"/>
          <w:sz w:val="24"/>
          <w:lang w:bidi="zh-TW"/>
        </w:rPr>
        <w:t>采购法》、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《</w:t>
      </w:r>
      <w:r>
        <w:rPr>
          <w:rFonts w:hint="eastAsia" w:ascii="仿宋" w:hAnsi="仿宋" w:eastAsia="仿宋" w:cs="仿宋"/>
          <w:sz w:val="24"/>
          <w:lang w:bidi="zh-TW"/>
        </w:rPr>
        <w:t>中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华人民共和国民法典》以及竞争性</w:t>
      </w:r>
      <w:r>
        <w:rPr>
          <w:rFonts w:hint="eastAsia" w:ascii="仿宋" w:hAnsi="仿宋" w:eastAsia="仿宋" w:cs="仿宋"/>
          <w:sz w:val="24"/>
          <w:lang w:bidi="zh-TW"/>
        </w:rPr>
        <w:t>磋商文件、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成交通知书，经甲、乙双方协商，达成如下合同条款</w:t>
      </w:r>
      <w:r>
        <w:rPr>
          <w:rFonts w:hint="eastAsia" w:ascii="仿宋" w:hAnsi="仿宋" w:eastAsia="仿宋" w:cs="仿宋"/>
          <w:sz w:val="24"/>
          <w:lang w:val="zh-TW" w:bidi="zh-TW"/>
        </w:rPr>
        <w:t>。</w:t>
      </w:r>
      <w:bookmarkStart w:id="4" w:name="_GoBack"/>
      <w:bookmarkEnd w:id="4"/>
    </w:p>
    <w:p w14:paraId="5EFE8D5B">
      <w:pPr>
        <w:spacing w:after="100"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一、合同标的物内容及数量（以响应文件正本和澄清表〈函〉为准）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65"/>
        <w:gridCol w:w="1677"/>
        <w:gridCol w:w="1677"/>
        <w:gridCol w:w="1212"/>
        <w:gridCol w:w="1395"/>
        <w:gridCol w:w="1397"/>
      </w:tblGrid>
      <w:tr w14:paraId="67448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exact"/>
          <w:jc w:val="center"/>
        </w:trPr>
        <w:tc>
          <w:tcPr>
            <w:tcW w:w="580" w:type="pct"/>
            <w:shd w:val="clear" w:color="auto" w:fill="auto"/>
            <w:vAlign w:val="center"/>
          </w:tcPr>
          <w:p w14:paraId="2162F20B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序号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40A161D1">
            <w:pPr>
              <w:spacing w:line="360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服务名称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38DE3C8E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服务内容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1E6E84DA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数量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31388ACD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单价</w:t>
            </w:r>
          </w:p>
          <w:p w14:paraId="746AA006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（元）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44242AA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总价</w:t>
            </w:r>
          </w:p>
          <w:p w14:paraId="665E1C2A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（元）</w:t>
            </w:r>
          </w:p>
        </w:tc>
      </w:tr>
      <w:tr w14:paraId="1FB5B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580" w:type="pct"/>
            <w:shd w:val="clear" w:color="auto" w:fill="auto"/>
            <w:vAlign w:val="center"/>
          </w:tcPr>
          <w:p w14:paraId="57637DBB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1</w:t>
            </w:r>
          </w:p>
        </w:tc>
        <w:tc>
          <w:tcPr>
            <w:tcW w:w="1007" w:type="pct"/>
            <w:shd w:val="clear" w:color="auto" w:fill="auto"/>
          </w:tcPr>
          <w:p w14:paraId="4676C19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020C2979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57E389AA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2ACAB31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2F3F7B25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E239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4FDA1ADD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2</w:t>
            </w:r>
          </w:p>
        </w:tc>
        <w:tc>
          <w:tcPr>
            <w:tcW w:w="1007" w:type="pct"/>
            <w:shd w:val="clear" w:color="auto" w:fill="auto"/>
          </w:tcPr>
          <w:p w14:paraId="407C79F4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0545F866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66EF901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427741F8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739F2494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B46A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15626C20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3</w:t>
            </w:r>
          </w:p>
        </w:tc>
        <w:tc>
          <w:tcPr>
            <w:tcW w:w="1007" w:type="pct"/>
            <w:shd w:val="clear" w:color="auto" w:fill="auto"/>
          </w:tcPr>
          <w:p w14:paraId="089F985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56B3C67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2132AD3B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41D52496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4726E45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85DB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580" w:type="pct"/>
            <w:shd w:val="clear" w:color="auto" w:fill="auto"/>
            <w:vAlign w:val="center"/>
          </w:tcPr>
          <w:p w14:paraId="0F49C33F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4</w:t>
            </w:r>
          </w:p>
        </w:tc>
        <w:tc>
          <w:tcPr>
            <w:tcW w:w="1007" w:type="pct"/>
            <w:shd w:val="clear" w:color="auto" w:fill="auto"/>
          </w:tcPr>
          <w:p w14:paraId="1A58DC06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57076A6D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45E048F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72C0DD6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6E6D5923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703C6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698E8DCE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5</w:t>
            </w:r>
          </w:p>
        </w:tc>
        <w:tc>
          <w:tcPr>
            <w:tcW w:w="1007" w:type="pct"/>
            <w:shd w:val="clear" w:color="auto" w:fill="auto"/>
          </w:tcPr>
          <w:p w14:paraId="06EF8AE8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527A1C6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455ACF5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1E1E005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003024C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758C0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7EDE7886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6</w:t>
            </w:r>
          </w:p>
        </w:tc>
        <w:tc>
          <w:tcPr>
            <w:tcW w:w="1007" w:type="pct"/>
            <w:shd w:val="clear" w:color="auto" w:fill="auto"/>
          </w:tcPr>
          <w:p w14:paraId="56E7078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25F7246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2C1F44D5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1A54D5C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12AE1EC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8DC9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4FC571AA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7</w:t>
            </w:r>
          </w:p>
        </w:tc>
        <w:tc>
          <w:tcPr>
            <w:tcW w:w="1007" w:type="pct"/>
            <w:shd w:val="clear" w:color="auto" w:fill="auto"/>
          </w:tcPr>
          <w:p w14:paraId="0991AA6B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3BF28BF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282D169E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09DB6DB7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1D5A672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28936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35176EE1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...</w:t>
            </w:r>
          </w:p>
        </w:tc>
        <w:tc>
          <w:tcPr>
            <w:tcW w:w="1007" w:type="pct"/>
            <w:shd w:val="clear" w:color="auto" w:fill="auto"/>
          </w:tcPr>
          <w:p w14:paraId="2710174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564065A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50248B5B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297F9BD7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01CD1EB9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2A844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441CC98A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N</w:t>
            </w:r>
          </w:p>
        </w:tc>
        <w:tc>
          <w:tcPr>
            <w:tcW w:w="1007" w:type="pct"/>
            <w:shd w:val="clear" w:color="auto" w:fill="auto"/>
          </w:tcPr>
          <w:p w14:paraId="5B8075A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5F766983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44810E14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31A8B9C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640E5FBD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FA94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6D2C3B8C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 w:bidi="zh-TW"/>
              </w:rPr>
              <w:t>合计</w:t>
            </w:r>
          </w:p>
        </w:tc>
        <w:tc>
          <w:tcPr>
            <w:tcW w:w="4419" w:type="pct"/>
            <w:gridSpan w:val="5"/>
            <w:shd w:val="clear" w:color="auto" w:fill="auto"/>
          </w:tcPr>
          <w:p w14:paraId="64FA9D0A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</w:tbl>
    <w:p w14:paraId="5811C189">
      <w:pPr>
        <w:spacing w:after="80" w:line="360" w:lineRule="auto"/>
        <w:ind w:firstLine="482" w:firstLineChars="200"/>
        <w:jc w:val="left"/>
        <w:rPr>
          <w:rFonts w:ascii="仿宋" w:hAnsi="仿宋" w:eastAsia="仿宋" w:cs="仿宋"/>
          <w:sz w:val="24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服务条件及内容要求</w:t>
      </w:r>
    </w:p>
    <w:p w14:paraId="028F3E62">
      <w:pPr>
        <w:spacing w:line="360" w:lineRule="auto"/>
        <w:ind w:firstLine="240" w:firstLineChars="1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服务期：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      </w:t>
      </w:r>
    </w:p>
    <w:p w14:paraId="4D8F5AF3">
      <w:pPr>
        <w:tabs>
          <w:tab w:val="left" w:pos="6015"/>
          <w:tab w:val="left" w:pos="7407"/>
        </w:tabs>
        <w:spacing w:line="360" w:lineRule="auto"/>
        <w:ind w:firstLine="240" w:firstLineChars="1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（二）服务内容：详见</w:t>
      </w:r>
      <w:r>
        <w:rPr>
          <w:rFonts w:hint="eastAsia" w:ascii="仿宋" w:hAnsi="仿宋" w:eastAsia="仿宋" w:cs="仿宋"/>
          <w:sz w:val="24"/>
        </w:rPr>
        <w:t>采购内容及需求</w:t>
      </w:r>
      <w:r>
        <w:rPr>
          <w:rFonts w:hint="eastAsia" w:ascii="仿宋" w:hAnsi="仿宋" w:eastAsia="仿宋" w:cs="仿宋"/>
          <w:sz w:val="24"/>
          <w:lang w:bidi="zh-TW"/>
        </w:rPr>
        <w:t>。</w:t>
      </w:r>
    </w:p>
    <w:p w14:paraId="748150FF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三、合同价款</w:t>
      </w:r>
    </w:p>
    <w:p w14:paraId="1B642340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（一）合同价款：（大写）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</w:t>
      </w:r>
      <w:r>
        <w:rPr>
          <w:rFonts w:hint="eastAsia" w:ascii="仿宋" w:hAnsi="仿宋" w:eastAsia="仿宋" w:cs="仿宋"/>
          <w:sz w:val="24"/>
          <w:lang w:bidi="zh-TW"/>
        </w:rPr>
        <w:t>元）。</w:t>
      </w:r>
    </w:p>
    <w:p w14:paraId="70FC01C4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（二）合同总价包括：为完成合同全部服务内容可能发生的全部费用，同时还包含为完成本项目所需的一切成本、利润、税金和服务期内的全部风险。</w:t>
      </w:r>
    </w:p>
    <w:p w14:paraId="1366C3EB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（三）合同总价不受市场价格变化因素的影响，一次性包死。</w:t>
      </w:r>
    </w:p>
    <w:p w14:paraId="21A9164F">
      <w:pPr>
        <w:tabs>
          <w:tab w:val="left" w:pos="6015"/>
          <w:tab w:val="left" w:pos="7407"/>
        </w:tabs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四、款项结算</w:t>
      </w:r>
    </w:p>
    <w:p w14:paraId="59F36D6D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bidi="zh-TW"/>
        </w:rPr>
      </w:pPr>
      <w:r>
        <w:rPr>
          <w:rFonts w:ascii="仿宋" w:hAnsi="仿宋" w:eastAsia="仿宋" w:cs="仿宋"/>
          <w:sz w:val="24"/>
          <w:szCs w:val="24"/>
          <w:lang w:val="zh-TW"/>
        </w:rPr>
        <w:t>（</w:t>
      </w:r>
      <w:r>
        <w:rPr>
          <w:rFonts w:ascii="仿宋" w:hAnsi="仿宋" w:eastAsia="仿宋" w:cs="仿宋"/>
          <w:sz w:val="24"/>
          <w:szCs w:val="24"/>
        </w:rPr>
        <w:t>一</w:t>
      </w:r>
      <w:r>
        <w:rPr>
          <w:rFonts w:ascii="仿宋" w:hAnsi="仿宋" w:eastAsia="仿宋" w:cs="仿宋"/>
          <w:sz w:val="24"/>
          <w:szCs w:val="24"/>
          <w:lang w:val="zh-TW"/>
        </w:rPr>
        <w:t>）</w:t>
      </w:r>
      <w:r>
        <w:rPr>
          <w:rFonts w:ascii="仿宋" w:hAnsi="仿宋" w:eastAsia="仿宋" w:cs="仿宋"/>
          <w:sz w:val="24"/>
          <w:szCs w:val="24"/>
          <w:lang w:val="zh-TW" w:eastAsia="zh-TW"/>
        </w:rPr>
        <w:t>合同款的支付：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承包费用按月度支付，供应商应于每月初向采购人提供上月发票，采购人收到供应商发票十日内向供应商支付承包费用；如遇特殊情况，可适当延缓付款。</w:t>
      </w:r>
    </w:p>
    <w:p w14:paraId="67EE539A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支付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方式：银行转账。</w:t>
      </w:r>
    </w:p>
    <w:p w14:paraId="40A8C18D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结算方式：付款前</w:t>
      </w:r>
      <w:r>
        <w:rPr>
          <w:rFonts w:hint="eastAsia" w:ascii="仿宋" w:hAnsi="仿宋" w:eastAsia="仿宋" w:cs="仿宋"/>
          <w:sz w:val="24"/>
          <w:lang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bidi="zh-TW"/>
        </w:rPr>
        <w:t>应向</w:t>
      </w:r>
      <w:r>
        <w:rPr>
          <w:rFonts w:hint="eastAsia" w:ascii="仿宋" w:hAnsi="仿宋" w:eastAsia="仿宋" w:cs="仿宋"/>
          <w:sz w:val="24"/>
          <w:lang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bidi="zh-TW"/>
        </w:rPr>
        <w:t>提供合法有效的发票。</w:t>
      </w:r>
      <w:r>
        <w:rPr>
          <w:rFonts w:hint="eastAsia" w:ascii="仿宋" w:hAnsi="仿宋" w:eastAsia="仿宋" w:cs="仿宋"/>
          <w:sz w:val="24"/>
          <w:lang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bidi="zh-TW"/>
        </w:rPr>
        <w:t>持成交通知书、服务合同、发票，与</w:t>
      </w:r>
      <w:r>
        <w:rPr>
          <w:rFonts w:hint="eastAsia" w:ascii="仿宋" w:hAnsi="仿宋" w:eastAsia="仿宋" w:cs="仿宋"/>
          <w:sz w:val="24"/>
          <w:lang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bidi="zh-TW"/>
        </w:rPr>
        <w:t>结算。</w:t>
      </w:r>
    </w:p>
    <w:p w14:paraId="0A3E975F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五、双方的权利和义务</w:t>
      </w:r>
    </w:p>
    <w:p w14:paraId="1F56FBE2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zh-TW"/>
        </w:rPr>
        <w:t>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zh-TW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zh-TW"/>
        </w:rPr>
        <w:t>的权利和义务</w:t>
      </w:r>
    </w:p>
    <w:p w14:paraId="2E3E03B2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1.甲方按本合同规定监督乙方依法经营、履行合同，配合乙方做好协调工作。</w:t>
      </w:r>
    </w:p>
    <w:p w14:paraId="57D5F4E1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2.甲方应协助乙方维持食堂秩序，并加强对用餐职工的管理教育。</w:t>
      </w:r>
    </w:p>
    <w:p w14:paraId="735862CE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3.甲权有权要求乙方加强食堂的日常经营管理，并对伙食质量、服务水平及卫生安全等状况进行监督，提出改进意见，确保达到相应的要求。</w:t>
      </w:r>
    </w:p>
    <w:p w14:paraId="5CF29701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4.食堂聘用人员若违反甲方相关制度规定，且情节恶劣的，甲方有权要求乙方解聘该员工。</w:t>
      </w:r>
    </w:p>
    <w:p w14:paraId="20903127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5.甲方无偿为乙方提供符合食品经营许可合格的操作场所(餐厅如需食品经营许可证由甲方负责办理)。</w:t>
      </w:r>
    </w:p>
    <w:p w14:paraId="62502655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6.甲方负责提供食堂所需的厨房设备、餐厨用具、清洁工具、桌椅等并安装到位。食堂设备设施维修工作由甲方负责。</w:t>
      </w:r>
    </w:p>
    <w:p w14:paraId="33BDAA1C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7.甲方负责接通食堂所需水、电、气，并承担合同期内餐厅所产生的水、电、气费用。</w:t>
      </w:r>
    </w:p>
    <w:p w14:paraId="4C2A8891">
      <w:pPr>
        <w:widowControl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的权利和义务</w:t>
      </w:r>
    </w:p>
    <w:p w14:paraId="3954559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1.乙方负责食堂人员的配置、招聘、体检、培训、考核、日常管理、安全管理、工资及劳保供给。乙方与前述人员建立劳动关系。</w:t>
      </w:r>
    </w:p>
    <w:p w14:paraId="34D618F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2.乙方负责依据本合同保证饭菜品种质量、数量并按时开餐，全力配合甲方做好对职工的服务保障工作。</w:t>
      </w:r>
    </w:p>
    <w:p w14:paraId="5EEDA2F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3.乙方负责做好食堂的节能降耗工作。</w:t>
      </w:r>
    </w:p>
    <w:p w14:paraId="352C7F5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4.乙方对食堂所有设备设施和餐厨用具有使用权，同时有义务维护食堂所有设备设施和餐厨用具的正常使用。因乙方操作不当导致的设备损坏由乙方承担维修费用。</w:t>
      </w:r>
    </w:p>
    <w:p w14:paraId="3C05658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5.乙方负责食堂后厨的卫生清洁、消毒与安全管理工作并保留相关记录备查。</w:t>
      </w:r>
    </w:p>
    <w:p w14:paraId="0FC93EC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6.乙方负责餐品原材料的采购、验收与合理使用工作，对原材料和食品安全负责。</w:t>
      </w:r>
    </w:p>
    <w:p w14:paraId="10B2E1F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7.乙方遇甲方加班需要提供加班餐(含晚餐、夜宵和周末)时，甲方应出具加班餐确认单，双方确认后，作为结算依据。</w:t>
      </w:r>
    </w:p>
    <w:p w14:paraId="6C2FEE0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8.乙方在餐厅工作期间，应主动接受甲方监督，积极采纳甲方提出的合理化建议，但甲方不得干涉乙方的日常管理经营。</w:t>
      </w:r>
    </w:p>
    <w:p w14:paraId="0C266B3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9.乙方每周四前向甲方提供下周的食谱，经甲方审核通过后执行，若需调整，甲方应在每周五前将意见反馈乙方，由乙方负责调整，如甲方未按期反馈则视为无意见。</w:t>
      </w:r>
    </w:p>
    <w:p w14:paraId="7697DBC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10.乙方所聘员工上岗前必须接受岗前培训，必须持有健康证，乙方对食堂上岗人员健康证是否在有效期内负责。</w:t>
      </w:r>
    </w:p>
    <w:p w14:paraId="0555DBB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11.乙方承诺对履行本合同过程中知悉的甲方职工信息、管理数据等商业秘密承担保密义务，未经甲方书面同意不得向第三方披露。本条款效力不因合同终止而失效。</w:t>
      </w:r>
    </w:p>
    <w:p w14:paraId="7EA7E7CD">
      <w:pPr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sz w:val="24"/>
          <w:lang w:val="en-US" w:eastAsia="zh-CN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六、</w:t>
      </w:r>
      <w:r>
        <w:rPr>
          <w:rFonts w:hint="eastAsia" w:ascii="仿宋" w:hAnsi="仿宋" w:eastAsia="仿宋" w:cs="仿宋"/>
          <w:b/>
          <w:bCs/>
          <w:sz w:val="24"/>
          <w:lang w:val="en-US" w:eastAsia="zh-CN" w:bidi="zh-TW"/>
        </w:rPr>
        <w:t>食堂自身管理方面</w:t>
      </w:r>
    </w:p>
    <w:p w14:paraId="173DFCB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1.乙方须持有在有效期内、经营许可范围之内的《营业执照》和其他相关证件手续，不得无证经营。若乙方在合同期内未能保持相关证件的有效性，甲方有权解除合同。</w:t>
      </w:r>
    </w:p>
    <w:p w14:paraId="062BBB9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2.乙方提供的食品种类不得少于合同规定项目或内容，不得提供甲方明令禁止的食物。米、面、油、肉食等主材应在有经营资质的大型连锁机构采购。</w:t>
      </w:r>
    </w:p>
    <w:p w14:paraId="3998F20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3.乙方在食堂管理期间要严格执行进出入登记制度，闲杂人等不得进入操作间，操作间无人时必须上锁，如遇参观则需食堂在岗人员陪同;乙方要做好食堂的防火、防盗和食物中毒等安全事故的防范工作。</w:t>
      </w:r>
    </w:p>
    <w:p w14:paraId="6AE1DC5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4.乙方负责食堂操作间下水道的定期清理，以防堵塞漫水。操作间下水道如需专业疏通，费用由乙方承担。</w:t>
      </w:r>
    </w:p>
    <w:p w14:paraId="3FB297E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5.乙方应对所聘员工进行安全生产、业务技能、职业道德等培训和教育并保留培训记录备查。</w:t>
      </w:r>
    </w:p>
    <w:p w14:paraId="7E2B916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6.乙方要尊重少数民族的风俗习惯。</w:t>
      </w:r>
    </w:p>
    <w:p w14:paraId="2353A2E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7.乙方要定期召开员工会议，及时传达甲方反馈的意见建议并总结改进，依据本合同保证伙食质量。</w:t>
      </w:r>
    </w:p>
    <w:p w14:paraId="7471E592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七、验收</w:t>
      </w:r>
    </w:p>
    <w:p w14:paraId="499D8F4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（一）服务内容完成后先由</w:t>
      </w:r>
      <w:r>
        <w:rPr>
          <w:rFonts w:hint="eastAsia" w:ascii="仿宋" w:hAnsi="仿宋" w:eastAsia="仿宋" w:cs="仿宋"/>
          <w:sz w:val="24"/>
          <w:lang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bidi="zh-TW"/>
        </w:rPr>
        <w:t>进行自检，自检合格后邀请</w:t>
      </w:r>
      <w:r>
        <w:rPr>
          <w:rFonts w:hint="eastAsia" w:ascii="仿宋" w:hAnsi="仿宋" w:eastAsia="仿宋" w:cs="仿宋"/>
          <w:sz w:val="24"/>
          <w:lang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bidi="zh-TW"/>
        </w:rPr>
        <w:t>进行验收。</w:t>
      </w:r>
      <w:r>
        <w:rPr>
          <w:rFonts w:hint="eastAsia" w:ascii="仿宋" w:hAnsi="仿宋" w:eastAsia="仿宋" w:cs="仿宋"/>
          <w:sz w:val="24"/>
          <w:lang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bidi="zh-TW"/>
        </w:rPr>
        <w:t>确认</w:t>
      </w:r>
      <w:r>
        <w:rPr>
          <w:rFonts w:hint="eastAsia" w:ascii="仿宋" w:hAnsi="仿宋" w:eastAsia="仿宋" w:cs="仿宋"/>
          <w:sz w:val="24"/>
          <w:lang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bidi="zh-TW"/>
        </w:rPr>
        <w:t>的自检内容后，组织</w:t>
      </w:r>
      <w:r>
        <w:rPr>
          <w:rFonts w:hint="eastAsia" w:ascii="仿宋" w:hAnsi="仿宋" w:eastAsia="仿宋" w:cs="仿宋"/>
          <w:sz w:val="24"/>
          <w:lang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bidi="zh-TW"/>
        </w:rPr>
        <w:t>进行最终验收，验收时</w:t>
      </w:r>
      <w:r>
        <w:rPr>
          <w:rFonts w:hint="eastAsia" w:ascii="仿宋" w:hAnsi="仿宋" w:eastAsia="仿宋" w:cs="仿宋"/>
          <w:sz w:val="24"/>
          <w:lang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bidi="zh-TW"/>
        </w:rPr>
        <w:t>应派人员参加，共同对验收结果进行确认，并承担相关责任。</w:t>
      </w:r>
    </w:p>
    <w:p w14:paraId="750946E4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</w:t>
      </w:r>
      <w:r>
        <w:rPr>
          <w:rFonts w:hint="eastAsia" w:ascii="仿宋" w:hAnsi="仿宋" w:eastAsia="仿宋" w:cs="仿宋"/>
          <w:sz w:val="24"/>
          <w:lang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bidi="zh-TW"/>
        </w:rPr>
        <w:t>向</w:t>
      </w:r>
      <w:r>
        <w:rPr>
          <w:rFonts w:hint="eastAsia" w:ascii="仿宋" w:hAnsi="仿宋" w:eastAsia="仿宋" w:cs="仿宋"/>
          <w:sz w:val="24"/>
          <w:lang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bidi="zh-TW"/>
        </w:rPr>
        <w:t>提交服务实施过程中的所有资料。以便</w:t>
      </w:r>
      <w:r>
        <w:rPr>
          <w:rFonts w:hint="eastAsia" w:ascii="仿宋" w:hAnsi="仿宋" w:eastAsia="仿宋" w:cs="仿宋"/>
          <w:sz w:val="24"/>
          <w:lang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bidi="zh-TW"/>
        </w:rPr>
        <w:t xml:space="preserve">日后管理。 </w:t>
      </w:r>
    </w:p>
    <w:p w14:paraId="32DD724F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（三）验收依据：</w:t>
      </w:r>
    </w:p>
    <w:p w14:paraId="5A658FA3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1、竞争性磋商文件、响应文件、澄清表（函）；</w:t>
      </w:r>
    </w:p>
    <w:p w14:paraId="5E2A2149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2、本合同及附件文本； </w:t>
      </w:r>
    </w:p>
    <w:p w14:paraId="1F947B58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3、国家相应的标准、规范。</w:t>
      </w:r>
    </w:p>
    <w:p w14:paraId="7DAFC02C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、违约责任</w:t>
      </w:r>
    </w:p>
    <w:p w14:paraId="527E4FB6">
      <w:pPr>
        <w:pStyle w:val="4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1.乙方因违反《食品卫生法》、《甲方食堂与职工集体用餐卫生管理规定》给甲方及职工造成的负面影响和人身损害，甲方有权与乙方终止合同，并由乙方承担相应法律责任及全部经济责任。</w:t>
      </w:r>
    </w:p>
    <w:p w14:paraId="7CD7CA9E">
      <w:pPr>
        <w:pStyle w:val="4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2.本合同中约定的损失包括但不限于赔偿给守约方及第三方的费用，守约方采取补救措施所支出的费用、必要的律师费、向守约方支付的违约金。以及维护权益而产生的诉讼费、公告费、保全费、保全保险费、公证费、鉴定费、律师费、差旅费等损失和费用。</w:t>
      </w:r>
    </w:p>
    <w:p w14:paraId="0B428160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条款</w:t>
      </w:r>
    </w:p>
    <w:p w14:paraId="1163D843">
      <w:pPr>
        <w:pStyle w:val="4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应遵守国家有关保密的法律法规和行业规定，并对</w:t>
      </w:r>
      <w:r>
        <w:rPr>
          <w:rFonts w:hint="eastAsia" w:ascii="仿宋" w:hAnsi="仿宋" w:eastAsia="仿宋" w:cs="仿宋"/>
          <w:sz w:val="24"/>
          <w:lang w:val="zh-TW"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lang w:val="zh-TW"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同意，不得将承接政府服务项目获得的</w:t>
      </w:r>
      <w:r>
        <w:rPr>
          <w:rFonts w:hint="eastAsia" w:ascii="仿宋" w:hAnsi="仿宋" w:eastAsia="仿宋" w:cs="仿宋"/>
          <w:sz w:val="24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4"/>
          <w:lang w:bidi="zh-TW"/>
        </w:rPr>
        <w:t>情况，</w:t>
      </w:r>
      <w:r>
        <w:rPr>
          <w:rFonts w:hint="eastAsia" w:ascii="仿宋" w:hAnsi="仿宋" w:eastAsia="仿宋" w:cs="仿宋"/>
          <w:sz w:val="24"/>
          <w:lang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bidi="zh-TW"/>
        </w:rPr>
        <w:t>有权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索赔。</w:t>
      </w:r>
    </w:p>
    <w:p w14:paraId="1E0EDDE7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bidi="zh-TW"/>
        </w:rPr>
        <w:t>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义务保护</w:t>
      </w:r>
      <w:r>
        <w:rPr>
          <w:rFonts w:hint="eastAsia" w:ascii="仿宋" w:hAnsi="仿宋" w:eastAsia="仿宋" w:cs="仿宋"/>
          <w:sz w:val="24"/>
          <w:lang w:val="zh-TW"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的知识产权，未经</w:t>
      </w:r>
      <w:r>
        <w:rPr>
          <w:rFonts w:hint="eastAsia" w:ascii="仿宋" w:hAnsi="仿宋" w:eastAsia="仿宋" w:cs="仿宋"/>
          <w:sz w:val="24"/>
          <w:lang w:val="zh-TW"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同意，不得将</w:t>
      </w:r>
      <w:r>
        <w:rPr>
          <w:rFonts w:hint="eastAsia" w:ascii="仿宋" w:hAnsi="仿宋" w:eastAsia="仿宋" w:cs="仿宋"/>
          <w:sz w:val="24"/>
          <w:lang w:val="zh-TW"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如发生以上情况，</w:t>
      </w:r>
      <w:r>
        <w:rPr>
          <w:rFonts w:hint="eastAsia" w:ascii="仿宋" w:hAnsi="仿宋" w:eastAsia="仿宋" w:cs="仿宋"/>
          <w:sz w:val="24"/>
          <w:lang w:val="zh-TW"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有权索赔，但</w:t>
      </w:r>
      <w:r>
        <w:rPr>
          <w:rFonts w:hint="eastAsia" w:ascii="仿宋" w:hAnsi="仿宋" w:eastAsia="仿宋" w:cs="仿宋"/>
          <w:sz w:val="24"/>
          <w:lang w:val="zh-TW"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依据相关法定职责对</w:t>
      </w:r>
      <w:r>
        <w:rPr>
          <w:rFonts w:hint="eastAsia" w:ascii="仿宋" w:hAnsi="仿宋" w:eastAsia="仿宋" w:cs="仿宋"/>
          <w:sz w:val="24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</w:t>
      </w:r>
    </w:p>
    <w:p w14:paraId="19A3FD63">
      <w:pPr>
        <w:spacing w:line="360" w:lineRule="auto"/>
        <w:ind w:firstLine="480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影响本条款的效力。</w:t>
      </w:r>
    </w:p>
    <w:p w14:paraId="7D7B7109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十、争议解决</w:t>
      </w:r>
    </w:p>
    <w:p w14:paraId="787740E3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种方式解决：</w:t>
      </w:r>
    </w:p>
    <w:p w14:paraId="327AF964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1、提交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西安仲裁委员会仲裁；</w:t>
      </w:r>
    </w:p>
    <w:p w14:paraId="79C9E783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lang w:val="zh-TW"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所在地人民法院起诉。</w:t>
      </w:r>
    </w:p>
    <w:p w14:paraId="619C95EF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效力。</w:t>
      </w:r>
    </w:p>
    <w:p w14:paraId="2A6DF23E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、合同变更</w:t>
      </w:r>
    </w:p>
    <w:p w14:paraId="18B4FE5E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lang w:bidi="zh-TW"/>
        </w:rPr>
        <w:t>需求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lang w:bidi="zh-TW"/>
        </w:rPr>
        <w:t>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lang w:bidi="zh-TW"/>
        </w:rPr>
        <w:t>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否则视为违约）。</w:t>
      </w:r>
    </w:p>
    <w:p w14:paraId="52A3616D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、合同生效</w:t>
      </w:r>
    </w:p>
    <w:p w14:paraId="5CCB7074">
      <w:pPr>
        <w:spacing w:after="100"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</w:t>
      </w:r>
      <w:r>
        <w:rPr>
          <w:rFonts w:hint="eastAsia" w:ascii="仿宋" w:hAnsi="仿宋" w:eastAsia="仿宋" w:cs="仿宋"/>
          <w:sz w:val="24"/>
          <w:lang w:val="zh-TW" w:eastAsia="zh-CN" w:bidi="zh-TW"/>
        </w:rPr>
        <w:t>采购人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份，</w:t>
      </w:r>
      <w:r>
        <w:rPr>
          <w:rFonts w:hint="eastAsia" w:ascii="仿宋" w:hAnsi="仿宋" w:eastAsia="仿宋" w:cs="仿宋"/>
          <w:sz w:val="24"/>
          <w:lang w:val="zh-TW" w:eastAsia="zh-CN" w:bidi="zh-TW"/>
        </w:rPr>
        <w:t>供应商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份,本合同甲、乙</w:t>
      </w:r>
      <w:r>
        <w:rPr>
          <w:rFonts w:hint="eastAsia" w:ascii="仿宋" w:hAnsi="仿宋" w:eastAsia="仿宋" w:cs="仿宋"/>
          <w:sz w:val="24"/>
          <w:lang w:bidi="zh-TW"/>
        </w:rPr>
        <w:t>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方签字并盖章后生效，</w:t>
      </w:r>
      <w:r>
        <w:rPr>
          <w:rFonts w:hint="eastAsia" w:ascii="仿宋" w:hAnsi="仿宋" w:eastAsia="仿宋" w:cs="仿宋"/>
          <w:sz w:val="24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失效（合同的服务承诺则长期有效）。</w:t>
      </w:r>
    </w:p>
    <w:p w14:paraId="73A9C78C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lang w:bidi="en-US"/>
        </w:rPr>
        <w:t>十三、其他事项</w:t>
      </w:r>
    </w:p>
    <w:p w14:paraId="35870338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（一）在合同的履行期间以及履行期后，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采购监管部门</w:t>
      </w:r>
      <w:r>
        <w:rPr>
          <w:rFonts w:hint="eastAsia" w:ascii="仿宋" w:hAnsi="仿宋" w:eastAsia="仿宋" w:cs="仿宋"/>
          <w:sz w:val="24"/>
          <w:lang w:bidi="zh-TW"/>
        </w:rPr>
        <w:t>可以随时检查项目的执行情况，对采购标准、釆购内容进行调查核实，并对发现的问题进行处理。</w:t>
      </w:r>
    </w:p>
    <w:p w14:paraId="303A3785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竞争性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不可分割的部分。</w:t>
      </w:r>
    </w:p>
    <w:p w14:paraId="1058BA9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甲乙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在不可抗力发生后天内书面通知对方，以减轻</w:t>
      </w:r>
      <w:r>
        <w:rPr>
          <w:rFonts w:hint="eastAsia" w:ascii="仿宋" w:hAnsi="仿宋" w:eastAsia="仿宋" w:cs="仿宋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、损害。</w:t>
      </w:r>
    </w:p>
    <w:p w14:paraId="1C158D5F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与原合同具有同等法律效力。</w:t>
      </w:r>
    </w:p>
    <w:tbl>
      <w:tblPr>
        <w:tblStyle w:val="2"/>
        <w:tblpPr w:leftFromText="181" w:rightFromText="181" w:vertAnchor="text" w:horzAnchor="margin" w:tblpXSpec="center" w:tblpY="24"/>
        <w:tblOverlap w:val="never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5"/>
        <w:gridCol w:w="4035"/>
      </w:tblGrid>
      <w:tr w14:paraId="4EE88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4B825084">
            <w:pPr>
              <w:overflowPunct w:val="0"/>
              <w:topLinePunct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2367" w:type="pct"/>
          </w:tcPr>
          <w:p w14:paraId="10E59329">
            <w:pPr>
              <w:overflowPunct w:val="0"/>
              <w:topLinePunct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5A851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632" w:type="pct"/>
            <w:vAlign w:val="center"/>
          </w:tcPr>
          <w:p w14:paraId="4CB0E3FA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采购人全称</w:t>
            </w:r>
          </w:p>
          <w:p w14:paraId="6ABE2567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  <w:tc>
          <w:tcPr>
            <w:tcW w:w="2367" w:type="pct"/>
            <w:vAlign w:val="center"/>
          </w:tcPr>
          <w:p w14:paraId="5A7F9C6A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成交供应商全称</w:t>
            </w:r>
          </w:p>
          <w:p w14:paraId="483B32FE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</w:tr>
      <w:tr w14:paraId="58D5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66CB2118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地址： </w:t>
            </w:r>
          </w:p>
        </w:tc>
        <w:tc>
          <w:tcPr>
            <w:tcW w:w="2367" w:type="pct"/>
          </w:tcPr>
          <w:p w14:paraId="1FBBBD38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16CF0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28029972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2367" w:type="pct"/>
          </w:tcPr>
          <w:p w14:paraId="517B0987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131B2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632" w:type="pct"/>
          </w:tcPr>
          <w:p w14:paraId="4BF0AAEF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法定代表人或被授权人（签字或盖章）： </w:t>
            </w:r>
          </w:p>
        </w:tc>
        <w:tc>
          <w:tcPr>
            <w:tcW w:w="2367" w:type="pct"/>
          </w:tcPr>
          <w:p w14:paraId="7AB18130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法定代表人或被授权人（签字或盖章）：</w:t>
            </w:r>
          </w:p>
        </w:tc>
      </w:tr>
      <w:tr w14:paraId="0A709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400B4C8A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2367" w:type="pct"/>
          </w:tcPr>
          <w:p w14:paraId="51B7AEC0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763B4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632" w:type="pct"/>
          </w:tcPr>
          <w:p w14:paraId="0EB9037A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2367" w:type="pct"/>
          </w:tcPr>
          <w:p w14:paraId="4AD0CB4B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477C2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632" w:type="pct"/>
          </w:tcPr>
          <w:p w14:paraId="39093506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2367" w:type="pct"/>
          </w:tcPr>
          <w:p w14:paraId="5560AD5C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5F098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568F1B21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2367" w:type="pct"/>
          </w:tcPr>
          <w:p w14:paraId="032B4FE2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</w:tr>
      <w:tr w14:paraId="05D2B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000" w:type="pct"/>
            <w:gridSpan w:val="2"/>
          </w:tcPr>
          <w:p w14:paraId="6A025B21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年  月  日</w:t>
            </w:r>
          </w:p>
        </w:tc>
      </w:tr>
    </w:tbl>
    <w:p w14:paraId="7FF99B5A">
      <w:pPr>
        <w:pStyle w:val="4"/>
        <w:rPr>
          <w:rFonts w:hint="default"/>
        </w:rPr>
      </w:pPr>
    </w:p>
    <w:p w14:paraId="393CCBE1"/>
    <w:p w14:paraId="609717DE">
      <w:pPr>
        <w:keepNext/>
        <w:keepLines/>
        <w:spacing w:after="120" w:line="360" w:lineRule="auto"/>
        <w:ind w:left="620" w:firstLine="1160" w:firstLineChars="200"/>
        <w:jc w:val="center"/>
        <w:outlineLvl w:val="0"/>
        <w:rPr>
          <w:rFonts w:hint="eastAsia" w:ascii="仿宋" w:hAnsi="仿宋" w:eastAsia="仿宋" w:cs="仿宋"/>
          <w:kern w:val="2"/>
          <w:sz w:val="58"/>
          <w:szCs w:val="58"/>
          <w:highlight w:val="none"/>
          <w:lang w:val="en-US" w:eastAsia="zh-Hans" w:bidi="en-US"/>
        </w:rPr>
      </w:pPr>
    </w:p>
    <w:p w14:paraId="1D66D4AE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836A50"/>
    <w:rsid w:val="0D815DD4"/>
    <w:rsid w:val="24F904EE"/>
    <w:rsid w:val="257D2ECD"/>
    <w:rsid w:val="2B416BEA"/>
    <w:rsid w:val="30836A50"/>
    <w:rsid w:val="422C3859"/>
    <w:rsid w:val="5BB16E51"/>
    <w:rsid w:val="6609788A"/>
    <w:rsid w:val="6B945E48"/>
    <w:rsid w:val="6CEF77DA"/>
    <w:rsid w:val="7B6C6499"/>
    <w:rsid w:val="7CAB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3216</Words>
  <Characters>3277</Characters>
  <Lines>0</Lines>
  <Paragraphs>0</Paragraphs>
  <TotalTime>0</TotalTime>
  <ScaleCrop>false</ScaleCrop>
  <LinksUpToDate>false</LinksUpToDate>
  <CharactersWithSpaces>3385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2026-06-01T06:19:00Z</dcterms:created>
  <dc:creator>四方衡裕</dc:creator>
  <cp:lastModifiedBy>四方衡裕</cp:lastModifiedBy>
  <dcterms:modified xsi:type="dcterms:W3CDTF">2026-06-01T07:07:52Z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023789E872A84D80B4CA90D2A98806A6_11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