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版本号：YD-202605720260826001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陕西省汉中市中段(南麓)水源涵养与生物多样性保护恢复(二期)洋县退化林修复作业设计编制项目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YD-2026057</w:t>
      </w:r>
      <w:r>
        <w:br/>
      </w:r>
      <w:r>
        <w:br/>
      </w:r>
      <w:r>
        <w:br/>
      </w:r>
    </w:p>
    <w:p>
      <w:pPr>
        <w:pStyle w:val="null3"/>
        <w:jc w:val="center"/>
        <w:outlineLvl w:val="2"/>
      </w:pPr>
      <w:r>
        <w:rPr>
          <w:rFonts w:ascii="仿宋_GB2312" w:hAnsi="仿宋_GB2312" w:cs="仿宋_GB2312" w:eastAsia="仿宋_GB2312"/>
          <w:sz w:val="28"/>
          <w:b/>
        </w:rPr>
        <w:t>洋县林业局（机关）</w:t>
      </w:r>
    </w:p>
    <w:p>
      <w:pPr>
        <w:pStyle w:val="null3"/>
        <w:jc w:val="center"/>
        <w:outlineLvl w:val="2"/>
      </w:pPr>
      <w:r>
        <w:rPr>
          <w:rFonts w:ascii="仿宋_GB2312" w:hAnsi="仿宋_GB2312" w:cs="仿宋_GB2312" w:eastAsia="仿宋_GB2312"/>
          <w:sz w:val="28"/>
          <w:b/>
        </w:rPr>
        <w:t>陕西一鼎正和项目管理有限公司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陕西一鼎正和项目管理有限公司</w:t>
      </w:r>
      <w:r>
        <w:rPr>
          <w:rFonts w:ascii="仿宋_GB2312" w:hAnsi="仿宋_GB2312" w:cs="仿宋_GB2312" w:eastAsia="仿宋_GB2312"/>
        </w:rPr>
        <w:t>（以下简称“代理机构”）受</w:t>
      </w:r>
      <w:r>
        <w:rPr>
          <w:rFonts w:ascii="仿宋_GB2312" w:hAnsi="仿宋_GB2312" w:cs="仿宋_GB2312" w:eastAsia="仿宋_GB2312"/>
        </w:rPr>
        <w:t>洋县林业局（机关）</w:t>
      </w:r>
      <w:r>
        <w:rPr>
          <w:rFonts w:ascii="仿宋_GB2312" w:hAnsi="仿宋_GB2312" w:cs="仿宋_GB2312" w:eastAsia="仿宋_GB2312"/>
        </w:rPr>
        <w:t>委托，拟对</w:t>
      </w:r>
      <w:r>
        <w:rPr>
          <w:rFonts w:ascii="仿宋_GB2312" w:hAnsi="仿宋_GB2312" w:cs="仿宋_GB2312" w:eastAsia="仿宋_GB2312"/>
        </w:rPr>
        <w:t>陕西省汉中市中段(南麓)水源涵养与生物多样性保护恢复(二期)洋县退化林修复作业设计编制项目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YD-2026057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陕西省汉中市中段(南麓)水源涵养与生物多样性保护恢复(二期)洋县退化林修复作业设计编制项目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陕西省汉中市中段(南麓)⽔源涵养与⽣物多样性保护恢复(⼆期)洋县退化林修复作业设计编制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采购包1（陕西省汉中市中段(南麓)水源涵养与生物多样性保护恢复(二期)洋县退化林修复作业设计编制项目）：属于专门面向中小企业采购。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资格承诺：供应商应具备健全的财务会计制度、履行合同所需的设备和专业技术能力、依法缴纳税收和社会保障资金，以及参加本项目采购活动前3年内经营活动无重大违法记录;供应商未被列入“信用中国”网站(htps://www.creditchina.gov.cn)"失信被执行人”"重大税收违法案件当事人名单”中，也未列入"中国政府采购网"(https://www.cCgp.gov.cn)的“政府采购严重违法失信行为记录名单”;拟参与本项目的供应商应按照汉中市财政局《关于全面推行政府采购供应商基本资格条件承诺制的通知》(汉财办采管(2024)20号)文件要求，提供满足相应条件的资格承诺函；</w:t>
      </w:r>
    </w:p>
    <w:p>
      <w:pPr>
        <w:pStyle w:val="null3"/>
      </w:pPr>
      <w:r>
        <w:rPr>
          <w:rFonts w:ascii="仿宋_GB2312" w:hAnsi="仿宋_GB2312" w:cs="仿宋_GB2312" w:eastAsia="仿宋_GB2312"/>
        </w:rPr>
        <w:t>3、法定代表⼈⾝份证明或法定代表⼈授权委托书：法定代表人直接参加投标的，须提供法定代表人身份证明；法定代表人授权代表参加投标的，须提供法定代表人授权委托书；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4、本采购包专⻔⾯向中⼩企业采购：本项目为专门面向中小企业采购，供应商为中型、小型、微型企业的，提供《中小企业声明函》。供应商为监狱企业的，应提供监狱企业的证明文件:供应商为残疾人福利性单位的，应提供《残疾人福利性单位声明函》(监狱企业或残疾人福利性单位视同小型、微型企业）；</w:t>
      </w:r>
    </w:p>
    <w:p>
      <w:pPr>
        <w:pStyle w:val="null3"/>
      </w:pPr>
      <w:r>
        <w:rPr>
          <w:rFonts w:ascii="仿宋_GB2312" w:hAnsi="仿宋_GB2312" w:cs="仿宋_GB2312" w:eastAsia="仿宋_GB2312"/>
        </w:rPr>
        <w:t>5、供应商资质要求：供应商须具备有效的林业调查规划设计丙级及以上资质，项目负责人须具备林业相关专业中级及以上职称。</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洋县林业局（机关）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汉中市洋县戚氏镇竹园村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0916-8212316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陕西一鼎正和项目管理有限公司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汉中市汉台区⽯⻢路睿居品阁酒店17楼06室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0916-2610065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采购包1：481,400.00元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采购包1保证金金额：7,000.00元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开户名称：⼀⿍项⽬管理有限公司汉中分公司</w:t>
            </w:r>
          </w:p>
          <w:p>
            <w:pPr>
              <w:pStyle w:val="null3"/>
            </w:pPr>
            <w:r>
              <w:rPr>
                <w:rFonts w:ascii="仿宋_GB2312" w:hAnsi="仿宋_GB2312" w:cs="仿宋_GB2312" w:eastAsia="仿宋_GB2312"/>
              </w:rPr>
              <w:t>开户银行：⻓安银⾏股份有限公司汉中莲湖东路⽀⾏</w:t>
            </w:r>
          </w:p>
          <w:p>
            <w:pPr>
              <w:pStyle w:val="null3"/>
            </w:pPr>
            <w:r>
              <w:rPr>
                <w:rFonts w:ascii="仿宋_GB2312" w:hAnsi="仿宋_GB2312" w:cs="仿宋_GB2312" w:eastAsia="仿宋_GB2312"/>
              </w:rPr>
              <w:t>银行账号：8060 6080 1421 0061 87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代理服务费收费标准：参照《国家发展改⾰委关于进⼀步放开建设项⽬专业服务价格的通知》（发改价格〔2015〕299号）⽂收费标准</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洋县林业局（机关）</w:t>
      </w:r>
      <w:r>
        <w:rPr>
          <w:rFonts w:ascii="仿宋_GB2312" w:hAnsi="仿宋_GB2312" w:cs="仿宋_GB2312" w:eastAsia="仿宋_GB2312"/>
        </w:rPr>
        <w:t>和</w:t>
      </w:r>
      <w:r>
        <w:rPr>
          <w:rFonts w:ascii="仿宋_GB2312" w:hAnsi="仿宋_GB2312" w:cs="仿宋_GB2312" w:eastAsia="仿宋_GB2312"/>
        </w:rPr>
        <w:t>陕西一鼎正和项目管理有限公司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洋县林业局（机关）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陕西一鼎正和项目管理有限公司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洋县林业局（机关）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陕西一鼎正和项目管理有限公司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依照合同约定执⾏。</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陕西一鼎正和项目管理有限公司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陕西一鼎正和项目管理有限公司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陕西一鼎正和项目管理有限公司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联系人：王先生</w:t>
      </w:r>
    </w:p>
    <w:p>
      <w:pPr>
        <w:pStyle w:val="null3"/>
      </w:pPr>
      <w:r>
        <w:rPr>
          <w:rFonts w:ascii="仿宋_GB2312" w:hAnsi="仿宋_GB2312" w:cs="仿宋_GB2312" w:eastAsia="仿宋_GB2312"/>
        </w:rPr>
        <w:t>联系电话：0916-2610065</w:t>
      </w:r>
    </w:p>
    <w:p>
      <w:pPr>
        <w:pStyle w:val="null3"/>
      </w:pPr>
      <w:r>
        <w:rPr>
          <w:rFonts w:ascii="仿宋_GB2312" w:hAnsi="仿宋_GB2312" w:cs="仿宋_GB2312" w:eastAsia="仿宋_GB2312"/>
        </w:rPr>
        <w:t>地址：汉中市汉台区⽯⻢路睿居品阁酒店17楼06室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陕西省汉中市中段(南麓)水源涵养与生物多样性保护恢复(二期)洋县退化林修复作业设计编制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481,400.00</w:t>
      </w:r>
    </w:p>
    <w:p>
      <w:pPr>
        <w:pStyle w:val="null3"/>
      </w:pPr>
      <w:r>
        <w:rPr>
          <w:rFonts w:ascii="仿宋_GB2312" w:hAnsi="仿宋_GB2312" w:cs="仿宋_GB2312" w:eastAsia="仿宋_GB2312"/>
        </w:rPr>
        <w:t>采购包最高限价（元）: 481,400.00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洋县退化林修复作业设计编制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481,400.00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标的名称：洋县退化林修复作业设计编制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对</w:t>
            </w:r>
            <w:r>
              <w:rPr>
                <w:rFonts w:ascii="仿宋_GB2312" w:hAnsi="仿宋_GB2312" w:cs="仿宋_GB2312" w:eastAsia="仿宋_GB2312"/>
                <w:sz w:val="24"/>
                <w:color w:val="000000"/>
              </w:rPr>
              <w:t>3万亩退化林修复林地开展外业调查</w:t>
            </w:r>
            <w:r>
              <w:rPr>
                <w:rFonts w:ascii="仿宋_GB2312" w:hAnsi="仿宋_GB2312" w:cs="仿宋_GB2312" w:eastAsia="仿宋_GB2312"/>
                <w:sz w:val="24"/>
                <w:color w:val="000000"/>
              </w:rPr>
              <w:t>，编制项目作业设计文件，包括设计文本、设计图、矢量数据库、施工图及投资概算等，并配合完成评审及后续服务事项。</w:t>
            </w:r>
          </w:p>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依据国家林草局《国土绿化项目作业设计管理规定》《退化林修复技术规程》《松材线虫病疫木清理技术规范》等相关行业规范要求，结合项目区林分现状，科学编制作业设计文件，精准提出择伐、修枝、割灌、补植等抚育措施：明确每一地块的位置，面积，现状信息，合理计算各项工程量及投资概算：形成指导项目施工的技术性文件，确保项目作业科学规范实施。顺利通过国家、省、市上级部门的审核及验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 30 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进度款，项目通过市级林业部门评审并协助完成后续服务事项，达到付款条件起30个工作日内，支付合同总金额的70.0%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1、在中标结果公⽰后，中标⼈向代理机构提交纸质投标⽂件叁份、分别胶装，加盖骑缝章，电⼦版U盘贰份，内容和通 过电⼦化交易平台实施的政府采购项⽬提交的投标⽂件⼀致。2、保证⾦若以⾦融机构、担保机构出具的保函形式则须在开标前⼀个⼯作⽇告知采购代理机构（联系⽅式：0916-2610065/邮箱：1042853189@qq.com）。3、投标⼈⾃⾏在系统规定处上传保证⾦凭证（采用转账方式的须注明项目名称、包号，可简写）或保函，如未按系统要求上传，投标⼈⾃⾏承担开标过程中出现的后果及⻛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汉中市财政局《关于全⾯推⾏政府采购供应商基本资格条件承诺制的通知》(汉财办采管(2024)20号)文件要求，提供满足相应条件的资格承诺函: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3年内经营活动无重大违法记录;供应商未被列入“信用中国”网站(htps://www.creditchina.gov.cn)"失信被执行人”"重大税收违法案件当事人名单”中，也未列入"中国政府采购网"(https://www.cCgp.gov.cn)的“政府采购严重违法失信行为记录名单”;拟参与本项目的供应商应按照汉中市财政局《关于全面推行政府采购供应商基本资格条件承诺制的通知》(汉财办采管(2024)20号)文件要求，提供满足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法定代表⼈⾝份证明或法定代表⼈授权委托书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本采购包专⻔⾯向中⼩企业采购</w:t>
            </w:r>
          </w:p>
        </w:tc>
        <w:tc>
          <w:tcPr>
            <w:tcW w:type="dxa" w:w="3322"/>
          </w:tcPr>
          <w:p>
            <w:pPr>
              <w:pStyle w:val="null3"/>
            </w:pPr>
            <w:r>
              <w:rPr>
                <w:rFonts w:ascii="仿宋_GB2312" w:hAnsi="仿宋_GB2312" w:cs="仿宋_GB2312" w:eastAsia="仿宋_GB2312"/>
              </w:rPr>
              <w:t>本项目为专门面向中小企业采购，供应商为中型、小型、微型企业的，提供《中小企业声明函》。供应商为监狱企业的，应提供监狱企业的证明文件:供应商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供应商须具备有效的林业调查规划设计丙级及以上资质，项目负责人须具备林业相关专业中级及以上职称。</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响应⽂件的电⼦签章</w:t>
            </w:r>
          </w:p>
        </w:tc>
        <w:tc>
          <w:tcPr>
            <w:tcW w:type="dxa" w:w="3322"/>
          </w:tcPr>
          <w:p>
            <w:pPr>
              <w:pStyle w:val="null3"/>
            </w:pPr>
            <w:r>
              <w:rPr>
                <w:rFonts w:ascii="仿宋_GB2312" w:hAnsi="仿宋_GB2312" w:cs="仿宋_GB2312" w:eastAsia="仿宋_GB2312"/>
              </w:rPr>
              <w:t>响应⽂件按磋商⽂件要求进⾏电⼦签章</w:t>
            </w:r>
          </w:p>
        </w:tc>
        <w:tc>
          <w:tcPr>
            <w:tcW w:type="dxa" w:w="1661"/>
          </w:tcPr>
          <w:p>
            <w:pPr>
              <w:pStyle w:val="null3"/>
            </w:pPr>
            <w:r>
              <w:rPr>
                <w:rFonts w:ascii="仿宋_GB2312" w:hAnsi="仿宋_GB2312" w:cs="仿宋_GB2312" w:eastAsia="仿宋_GB2312"/>
              </w:rPr>
              <w:t>业绩一览表.docx 中小企业声明函 商务应答表 供应商应提交的相关资格证明材料 服务内容及服务要求应答表 报价表 汉中市政府采购供应商资格承诺函.docx 响应文件封面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响应⽂件内容及格式</w:t>
            </w:r>
          </w:p>
        </w:tc>
        <w:tc>
          <w:tcPr>
            <w:tcW w:type="dxa" w:w="3322"/>
          </w:tcPr>
          <w:p>
            <w:pPr>
              <w:pStyle w:val="null3"/>
            </w:pPr>
            <w:r>
              <w:rPr>
                <w:rFonts w:ascii="仿宋_GB2312" w:hAnsi="仿宋_GB2312" w:cs="仿宋_GB2312" w:eastAsia="仿宋_GB2312"/>
              </w:rPr>
              <w:t>符合磋商⽂件要求，响应⽂件内容⻬全、⽆遗漏</w:t>
            </w:r>
          </w:p>
        </w:tc>
        <w:tc>
          <w:tcPr>
            <w:tcW w:type="dxa" w:w="1661"/>
          </w:tcPr>
          <w:p>
            <w:pPr>
              <w:pStyle w:val="null3"/>
            </w:pPr>
            <w:r>
              <w:rPr>
                <w:rFonts w:ascii="仿宋_GB2312" w:hAnsi="仿宋_GB2312" w:cs="仿宋_GB2312" w:eastAsia="仿宋_GB2312"/>
              </w:rPr>
              <w:t>业绩一览表.docx 中小企业声明函 商务应答表 供应商应提交的相关资格证明材料 服务内容及服务要求应答表 报价表 汉中市政府采购供应商资格承诺函.docx 响应文件封面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报价唯⼀，未超出采购预算或磋商⽂件规定的最⾼限价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不存在其他不符合法律法规或磋商⽂件规定的响应⽆效条款的情形</w:t>
            </w:r>
          </w:p>
        </w:tc>
        <w:tc>
          <w:tcPr>
            <w:tcW w:type="dxa" w:w="1661"/>
          </w:tcPr>
          <w:p>
            <w:pPr>
              <w:pStyle w:val="null3"/>
            </w:pPr>
            <w:r>
              <w:rPr>
                <w:rFonts w:ascii="仿宋_GB2312" w:hAnsi="仿宋_GB2312" w:cs="仿宋_GB2312" w:eastAsia="仿宋_GB2312"/>
              </w:rPr>
              <w:t>业绩一览表.docx 中小企业声明函 商务应答表 供应商应提交的相关资格证明材料 服务内容及服务要求应答表 报价表 汉中市政府采购供应商资格承诺函.docx 响应文件封面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供应商提供2023年1月1日至今完成的类似业绩证明，每提供一份计2.5分，最高计5.0分；（以合同签订日期为准） 注：业绩须是供应商完成的类似项目，以成交通知书或协议书（合同）加盖公章的复印件为准。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其他主要人员资历</w:t>
            </w:r>
          </w:p>
        </w:tc>
        <w:tc>
          <w:tcPr>
            <w:tcW w:type="dxa" w:w="2492"/>
          </w:tcPr>
          <w:p>
            <w:pPr>
              <w:pStyle w:val="null3"/>
            </w:pPr>
            <w:r>
              <w:rPr>
                <w:rFonts w:ascii="仿宋_GB2312" w:hAnsi="仿宋_GB2312" w:cs="仿宋_GB2312" w:eastAsia="仿宋_GB2312"/>
              </w:rPr>
              <w:t>①针对本项目的提供科学合理的团队，提供人员配置明细表得1分，不提供不得分。②人员结构合理、职责明确、人员配备充足，配置合理全面，能全面高效地完成本项目，提供团队人员（项目负责人除外）人数5人以下得3分；满足5人的得5分。每多增加1个人加1分，本项最多得,7分。 ③供应商拟投入本项目的团队人员(项目负责人除外)，每具有1名林业相关专业中级职称的，得2分；每具有1名林业相关专业高级职称得4分，本项最高得16分。 证明材料：须提供拟派人员身份证及职称证，未提供的不得分。④提供主要人员到场及不随意更换人员承诺得1分， 不提供不得分。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专业林业软硬件设备配置</w:t>
            </w:r>
          </w:p>
        </w:tc>
        <w:tc>
          <w:tcPr>
            <w:tcW w:type="dxa" w:w="2492"/>
          </w:tcPr>
          <w:p>
            <w:pPr>
              <w:pStyle w:val="null3"/>
            </w:pPr>
            <w:r>
              <w:rPr>
                <w:rFonts w:ascii="仿宋_GB2312" w:hAnsi="仿宋_GB2312" w:cs="仿宋_GB2312" w:eastAsia="仿宋_GB2312"/>
              </w:rPr>
              <w:t>①提供拟投入设备配置明细表得3分，不提供不得分；②提供拟投入设备及时进场承诺得2分，不提供不得分；③提供拟投入设备状况良好，满足项目需求的承诺得2分，不提供不得分；④应对突发事件具有足够的可调度设备储备确保工作任务正常进行， 提供承诺得2分，不提供不得分；⑤具备无人机测绘设备、林地勘测仪器，具备编制小班矢量数据库、现状图、设计图条件及能力。 能提供购置发票或租赁协议或编制能力证明资料，齐全得6分，部分具备得3分，无得 0 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总体内容</w:t>
            </w:r>
          </w:p>
        </w:tc>
        <w:tc>
          <w:tcPr>
            <w:tcW w:type="dxa" w:w="2492"/>
          </w:tcPr>
          <w:p>
            <w:pPr>
              <w:pStyle w:val="null3"/>
            </w:pPr>
            <w:r>
              <w:rPr>
                <w:rFonts w:ascii="仿宋_GB2312" w:hAnsi="仿宋_GB2312" w:cs="仿宋_GB2312" w:eastAsia="仿宋_GB2312"/>
              </w:rPr>
              <w:t>完整结合本区域林地现状、生态基底、经营规划、政策要求、匹配对应整体实施策略、统筹思路，内容详实贴合本项目实际。（1）评审内容：结合本区域林业现状①项目理解；②工作思路；③合理化建议。（2）评分标准：每缺一项扣3分，每项中的内容存在缺陷，扣1-2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完整制定林地踏查、样地调查、植被核查、立地条件摸排、现状数据采集、点位复核全流程方案。（1）评审内容：供应商针对本项目的整体服务方案，内容包含：①服务目标； ②服务实施步骤计划(流程)；③工作重点与难点分析及对应措施。（2）评分标准：每缺一项扣3分，每项中的内容存在缺陷，扣1-2分，扣完为止。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（1）供应商针对本项目的服务保障措施，内容包含：①质量保障措施；②安全保障措施；③进度保障措施；（2）评分标准：每缺一项扣3分，每项中的内容存在缺陷，扣1-2分，扣完为止。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服务承诺及保证措施</w:t>
            </w:r>
          </w:p>
        </w:tc>
        <w:tc>
          <w:tcPr>
            <w:tcW w:type="dxa" w:w="2492"/>
          </w:tcPr>
          <w:p>
            <w:pPr>
              <w:pStyle w:val="null3"/>
            </w:pPr>
            <w:r>
              <w:rPr>
                <w:rFonts w:ascii="仿宋_GB2312" w:hAnsi="仿宋_GB2312" w:cs="仿宋_GB2312" w:eastAsia="仿宋_GB2312"/>
              </w:rPr>
              <w:t>（1）针对本项目具有明确的服务承诺及保证措施：包含①服务承诺及保障；②成果报审修编；③后续配合服务措施。（2）评分标准：每缺一项扣3分，每项中的内容存在缺陷，扣1-2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项目风险预判与应急保障预案</w:t>
            </w:r>
          </w:p>
        </w:tc>
        <w:tc>
          <w:tcPr>
            <w:tcW w:type="dxa" w:w="2492"/>
          </w:tcPr>
          <w:p>
            <w:pPr>
              <w:pStyle w:val="null3"/>
            </w:pPr>
            <w:r>
              <w:rPr>
                <w:rFonts w:ascii="仿宋_GB2312" w:hAnsi="仿宋_GB2312" w:cs="仿宋_GB2312" w:eastAsia="仿宋_GB2312"/>
              </w:rPr>
              <w:t>（1）针对林地现场作业风险、气候天气影响、数据偏差、政策审核变动、工期延误等核心风险，全面预判并制定对应防控、应急处置、补救保障措施，预案针对性、实操性强，得4分；（2）可识别主要项目风险，具备基础应急措施，但防控细节不完善，得3分；（3）仅简单罗列风险类型，无对应处置预案，得2-1分； （4）未提供风险应急方案，本项不得分。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2、以满足本次磋商文件要求的最低报价为评标基准价，其价格为满分；3、供应商报价得分=（评标基准价/投标报价）×15（本项目为专门面向中小企业采购项目，不再执行价格评审优惠扶持政策）</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