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9FA69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sz w:val="48"/>
          <w:szCs w:val="48"/>
          <w:lang w:val="en-US" w:eastAsia="zh-CN"/>
        </w:rPr>
      </w:pPr>
      <w:r>
        <w:rPr>
          <w:rFonts w:hint="eastAsia" w:ascii="仿宋" w:hAnsi="仿宋" w:eastAsia="仿宋" w:cs="仿宋"/>
          <w:b/>
          <w:bCs/>
          <w:sz w:val="48"/>
          <w:szCs w:val="48"/>
          <w:lang w:val="en-US" w:eastAsia="zh-CN"/>
        </w:rPr>
        <w:t>采购需求</w:t>
      </w:r>
    </w:p>
    <w:p w14:paraId="5FC8F0CE">
      <w:pPr>
        <w:keepNext w:val="0"/>
        <w:keepLines w:val="0"/>
        <w:pageBreakBefore w:val="0"/>
        <w:widowControl/>
        <w:suppressLineNumbers w:val="0"/>
        <w:kinsoku/>
        <w:wordWrap/>
        <w:overflowPunct/>
        <w:topLinePunct w:val="0"/>
        <w:autoSpaceDE/>
        <w:autoSpaceDN/>
        <w:bidi w:val="0"/>
        <w:adjustRightInd/>
        <w:snapToGrid/>
        <w:spacing w:line="360" w:lineRule="auto"/>
        <w:ind w:firstLine="562" w:firstLineChars="200"/>
        <w:jc w:val="left"/>
        <w:textAlignment w:val="auto"/>
        <w:rPr>
          <w:rFonts w:hint="eastAsia" w:ascii="仿宋" w:hAnsi="仿宋" w:eastAsia="仿宋" w:cs="仿宋"/>
          <w:b/>
          <w:bCs/>
          <w:sz w:val="28"/>
          <w:szCs w:val="28"/>
        </w:rPr>
      </w:pPr>
      <w:r>
        <w:rPr>
          <w:rFonts w:hint="eastAsia" w:ascii="仿宋" w:hAnsi="仿宋" w:eastAsia="仿宋" w:cs="仿宋"/>
          <w:b/>
          <w:bCs/>
          <w:color w:val="000000"/>
          <w:kern w:val="0"/>
          <w:sz w:val="28"/>
          <w:szCs w:val="28"/>
          <w:lang w:val="en-US" w:eastAsia="zh-CN" w:bidi="ar"/>
        </w:rPr>
        <w:t>出版印刷发⾏图书</w:t>
      </w:r>
    </w:p>
    <w:p w14:paraId="567C74A4">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（⼀）项⽬概况 </w:t>
      </w:r>
      <w:bookmarkStart w:id="0" w:name="_GoBack"/>
      <w:bookmarkEnd w:id="0"/>
    </w:p>
    <w:p w14:paraId="36C2E149">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出版印刷发⾏征集的不少于10类书⽬⽼年⽂化图书，以及2023年出版的10种书⽬，共计不少于20种，每种不少于2000册，共计不少于40000册⽼年⽂化图书。 </w:t>
      </w:r>
    </w:p>
    <w:p w14:paraId="6603755D">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（⼆）设计要求： </w:t>
      </w:r>
    </w:p>
    <w:p w14:paraId="6AE93111">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设计⻛格：以内容为基础，表格规范，简洁⼤⽅，根据图书阅读群体特点出版部分适⽼化⼤字本图⽂结合图书，便于阅读。 </w:t>
      </w:r>
    </w:p>
    <w:p w14:paraId="20323108">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（三）图书印刷要求 </w:t>
      </w:r>
    </w:p>
    <w:p w14:paraId="45CDD6CE">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1.印刷技术参数要求 </w:t>
      </w:r>
    </w:p>
    <w:p w14:paraId="1165DB0D">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书名：待定（后期接采购⼈通知） </w:t>
      </w:r>
    </w:p>
    <w:p w14:paraId="4D7BCF03">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开本：成品尺⼨为170mm×235mm </w:t>
      </w:r>
    </w:p>
    <w:p w14:paraId="123961E1">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⽤纸：⻚数按实际确定，80克双胶纸；封⾯为250克铜版纸； </w:t>
      </w:r>
    </w:p>
    <w:p w14:paraId="417EFC72">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印数：不少于40000册。 </w:t>
      </w:r>
    </w:p>
    <w:p w14:paraId="3FC7D3B8">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封⾯：覆哑光膜 </w:t>
      </w:r>
    </w:p>
    <w:p w14:paraId="4C4D5A7A">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装订：⽆线胶装 </w:t>
      </w:r>
    </w:p>
    <w:p w14:paraId="299DC752">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印刷⼯艺：四⾊彩印 </w:t>
      </w:r>
    </w:p>
    <w:p w14:paraId="49F4BF1E">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（采购预算包含出版社管理费、书号费） </w:t>
      </w:r>
    </w:p>
    <w:p w14:paraId="1B797694">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2.印刷其他要求： </w:t>
      </w:r>
    </w:p>
    <w:p w14:paraId="2BD2D7BC">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2.1印刷字迹清晰，⿊⾊均匀适度，书⻚⽆⿊点，⽆缺字；纸质⾊泽⼀致，纸张平整光洁不翘；彩⾊还原性好、套印准确，着墨均匀。 </w:t>
      </w:r>
    </w:p>
    <w:p w14:paraId="5508818C">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2.2⻚码装订⽆错漏、颠倒，⽆倒⻚、漏⻚；装订精细，胶质涂抹均匀适度，符合装订标准；成品包装，整本⽆破损。 </w:t>
      </w:r>
    </w:p>
    <w:p w14:paraId="1E935DC9">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（四）图书出版服务要求 </w:t>
      </w:r>
    </w:p>
    <w:p w14:paraId="7F34136F">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出版的图书版权归陕西省⺠政厅所有，编者享有署名权。如陕西省⺠政厅因案涉图书遭受第三⼈主张知识产权侵权的，陕西省⺠政厅有权要求相关主体承担因此产⽣的全部经济损失及维权费⽤（维权费⽤包括但不限于诉讼费、律师费、公证费、鉴定费、差旅费等全部费⽤）。 </w:t>
      </w:r>
    </w:p>
    <w:p w14:paraId="2643C7EF">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2.根据图书阅读⼈群，出版部分适⽼化⼤字本图书。 </w:t>
      </w:r>
    </w:p>
    <w:p w14:paraId="2B07AF90">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3.供应商负责图书出版的全流程，包括封⾯设计、编辑加⼯、校对、印刷、发⾏等。 </w:t>
      </w:r>
    </w:p>
    <w:p w14:paraId="6F594613">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4.供应商有义务提供图书出版咨询服务。 </w:t>
      </w:r>
    </w:p>
    <w:p w14:paraId="778AAD7F">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5.图书公开出版发⾏，每本图书有单独的书号。 </w:t>
      </w:r>
    </w:p>
    <w:p w14:paraId="0A878853">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6.图书质量符合《出版管理条例》、《图书质量管理规定》、《图书出版管理规定》的要求。 </w:t>
      </w:r>
    </w:p>
    <w:p w14:paraId="1731ED25">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7.须严格落实国家新闻出版署规定的三审三校制度和责任编辑制度。 </w:t>
      </w:r>
    </w:p>
    <w:p w14:paraId="1145AE37">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8.出版社应具有国家合法出版资质，图书项⽬负责⼈须具有出版⾼级职称（副编审或编审）。 </w:t>
      </w:r>
    </w:p>
    <w:p w14:paraId="1B33FECD">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9.图书责任编辑须具有出版⾼级或中级及以上职称，且在国家新闻出版署注册备案。 </w:t>
      </w:r>
    </w:p>
    <w:p w14:paraId="017F4DC4">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10.图书印刷质量符合《印刷业管理条例》规定。 </w:t>
      </w:r>
    </w:p>
    <w:p w14:paraId="0499BEBF">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11.供应商对图书出现的任何存在缺⻚、坏⻚、破损予以免费更换。 </w:t>
      </w:r>
    </w:p>
    <w:p w14:paraId="4095F74E">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12.图书排版完成，邀请⾏业专家组成专业团队，对样书进⾏把关审核。由此产⽣的专家费等相关费⽤全部由中标单位承担。 </w:t>
      </w:r>
    </w:p>
    <w:p w14:paraId="65B3D9D5">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13.出版社禁⽌在图书中加注任何商业宣传性标识。禁⽌擅⾃增印、发⾏发售本次服务范围的图书。 </w:t>
      </w:r>
    </w:p>
    <w:p w14:paraId="402A119C">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（五）图书发放服务要求 </w:t>
      </w:r>
    </w:p>
    <w:p w14:paraId="5D5E6C5D">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根据采购⼈要求，将出版发⾏印制出的图书通过快递、直送等形式进⾏发放，并提供全部的快递和签收凭证，相关费⽤全部包含在报价内。 </w:t>
      </w:r>
    </w:p>
    <w:p w14:paraId="4B0F1DA1">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（六）其他要求 </w:t>
      </w:r>
    </w:p>
    <w:p w14:paraId="00085524">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若产⽣稿费、版税等费⽤，均由中标单位承担。完成本项⽬产⽣的所有相关伴随费⽤均包含在总报价内。</w:t>
      </w:r>
    </w:p>
    <w:p w14:paraId="22933108">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color w:val="000000"/>
          <w:kern w:val="0"/>
          <w:sz w:val="28"/>
          <w:szCs w:val="28"/>
          <w:lang w:val="en-US" w:eastAsia="zh-CN" w:bidi="ar"/>
        </w:rPr>
      </w:pPr>
    </w:p>
    <w:p w14:paraId="6DAC62FB">
      <w:pPr>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7464602"/>
    <w:rsid w:val="6E800B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2725</Words>
  <Characters>2820</Characters>
  <Lines>0</Lines>
  <Paragraphs>0</Paragraphs>
  <TotalTime>7</TotalTime>
  <ScaleCrop>false</ScaleCrop>
  <LinksUpToDate>false</LinksUpToDate>
  <CharactersWithSpaces>2879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2026-07-09T07:23:00Z</dcterms:created>
  <dc:creator>Administrator</dc:creator>
  <cp:lastModifiedBy>爱悦儿</cp:lastModifiedBy>
  <dcterms:modified xsi:type="dcterms:W3CDTF">2026-08-04T07:56:15Z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eyJoZGlkIjoiYzQ1NGYwYjg1ZWI3OTIwZTMzZDExZmFmYWI3ZDc5ZDkiLCJ1c2VySWQiOiI3MDgzMzI2ODgifQ==</vt:lpwstr>
  </property>
  <property fmtid="{D5CDD505-2E9C-101B-9397-08002B2CF9AE}" pid="4" name="ICV">
    <vt:lpwstr>A6242D2886D842B0AF437B8E8FB7BF9A_12</vt:lpwstr>
  </property>
</Properties>
</file>