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76F177">
      <w:pPr>
        <w:spacing w:before="64" w:line="223" w:lineRule="auto"/>
        <w:ind w:left="2672"/>
        <w:outlineLvl w:val="0"/>
        <w:rPr>
          <w:rFonts w:hint="eastAsia" w:ascii="宋体" w:hAnsi="宋体" w:eastAsia="宋体" w:cs="宋体"/>
          <w:color w:val="auto"/>
          <w:spacing w:val="8"/>
          <w:sz w:val="31"/>
          <w:szCs w:val="31"/>
        </w:rPr>
      </w:pPr>
      <w:r>
        <w:rPr>
          <w:rFonts w:hint="eastAsia" w:ascii="宋体" w:hAnsi="宋体" w:eastAsia="宋体" w:cs="宋体"/>
          <w:color w:val="auto"/>
          <w:spacing w:val="9"/>
          <w:sz w:val="31"/>
          <w:szCs w:val="31"/>
        </w:rPr>
        <w:t>竞争性谈判公</w:t>
      </w:r>
      <w:r>
        <w:rPr>
          <w:rFonts w:hint="eastAsia" w:ascii="宋体" w:hAnsi="宋体" w:eastAsia="宋体" w:cs="宋体"/>
          <w:color w:val="auto"/>
          <w:spacing w:val="8"/>
          <w:sz w:val="31"/>
          <w:szCs w:val="31"/>
        </w:rPr>
        <w:t>告</w:t>
      </w:r>
    </w:p>
    <w:p w14:paraId="1BBE63B2">
      <w:pPr>
        <w:pStyle w:val="3"/>
        <w:keepNext w:val="0"/>
        <w:keepLines w:val="0"/>
        <w:widowControl/>
        <w:suppressLineNumbers w:val="0"/>
        <w:spacing w:before="150" w:beforeAutospacing="0" w:after="150" w:afterAutospacing="0" w:line="420" w:lineRule="atLeast"/>
        <w:ind w:left="0" w:right="0"/>
        <w:rPr>
          <w:rFonts w:hint="eastAsia" w:ascii="宋体" w:hAnsi="宋体" w:eastAsia="宋体" w:cs="宋体"/>
          <w:color w:val="auto"/>
          <w:lang w:eastAsia="zh-CN"/>
        </w:rPr>
      </w:pPr>
      <w:r>
        <w:rPr>
          <w:rFonts w:hint="eastAsia" w:ascii="宋体" w:hAnsi="宋体" w:eastAsia="宋体" w:cs="宋体"/>
          <w:b/>
          <w:bCs/>
          <w:color w:val="auto"/>
        </w:rPr>
        <w:t>项目概况</w:t>
      </w:r>
    </w:p>
    <w:p w14:paraId="178A525C">
      <w:pPr>
        <w:pStyle w:val="5"/>
        <w:keepNext w:val="0"/>
        <w:keepLines w:val="0"/>
        <w:widowControl/>
        <w:suppressLineNumbers w:val="0"/>
        <w:spacing w:before="150" w:beforeAutospacing="0" w:after="150" w:afterAutospacing="0" w:line="420" w:lineRule="atLeast"/>
        <w:ind w:left="0" w:right="0" w:firstLine="420" w:firstLineChars="200"/>
        <w:rPr>
          <w:rFonts w:hint="eastAsia" w:ascii="宋体" w:hAnsi="宋体" w:eastAsia="宋体" w:cs="宋体"/>
          <w:color w:val="auto"/>
          <w:lang w:eastAsia="zh-CN"/>
        </w:rPr>
      </w:pPr>
      <w:r>
        <w:rPr>
          <w:rFonts w:hint="eastAsia" w:ascii="宋体" w:hAnsi="宋体" w:eastAsia="宋体" w:cs="宋体"/>
          <w:color w:val="auto"/>
          <w:sz w:val="21"/>
          <w:szCs w:val="21"/>
          <w:lang w:eastAsia="zh-CN"/>
        </w:rPr>
        <w:t>米脂县生物（陆生）多样性调查服务项目服务采购</w:t>
      </w:r>
      <w:r>
        <w:rPr>
          <w:rFonts w:hint="eastAsia" w:ascii="宋体" w:hAnsi="宋体" w:eastAsia="宋体" w:cs="宋体"/>
          <w:color w:val="auto"/>
          <w:sz w:val="21"/>
          <w:szCs w:val="21"/>
        </w:rPr>
        <w:t>的潜在供应商应在全国公共资源交易中心平台(陕西省)使用CA锁报名后自行下载获取采购文件，并于</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11月02日13时30</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rPr>
        <w:t>（北京时间）前提交响应文件。</w:t>
      </w:r>
    </w:p>
    <w:p w14:paraId="1B1675D8">
      <w:pPr>
        <w:pStyle w:val="2"/>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b/>
          <w:bCs/>
          <w:color w:val="auto"/>
        </w:rPr>
        <w:t>一、项目基本情况</w:t>
      </w:r>
    </w:p>
    <w:p w14:paraId="3F32935B">
      <w:pPr>
        <w:pStyle w:val="5"/>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项目编号：</w:t>
      </w:r>
      <w:r>
        <w:rPr>
          <w:rFonts w:hint="eastAsia" w:ascii="宋体" w:hAnsi="宋体" w:eastAsia="宋体" w:cs="宋体"/>
          <w:color w:val="auto"/>
          <w:sz w:val="21"/>
          <w:szCs w:val="21"/>
          <w:lang w:eastAsia="zh-CN"/>
        </w:rPr>
        <w:t>SYHZ-2026-014</w:t>
      </w:r>
    </w:p>
    <w:p w14:paraId="2ACA5113">
      <w:pPr>
        <w:pStyle w:val="5"/>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项目名称：</w:t>
      </w:r>
      <w:r>
        <w:rPr>
          <w:rFonts w:hint="eastAsia" w:ascii="宋体" w:hAnsi="宋体" w:eastAsia="宋体" w:cs="宋体"/>
          <w:color w:val="auto"/>
          <w:sz w:val="21"/>
          <w:szCs w:val="21"/>
          <w:lang w:eastAsia="zh-CN"/>
        </w:rPr>
        <w:t>米脂县生物（陆生）多样性调查服务项目服务采购</w:t>
      </w:r>
    </w:p>
    <w:p w14:paraId="1E223D20">
      <w:pPr>
        <w:pStyle w:val="5"/>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color w:val="auto"/>
          <w:sz w:val="21"/>
          <w:szCs w:val="21"/>
        </w:rPr>
        <w:t>采购方式：竞争性谈判</w:t>
      </w:r>
    </w:p>
    <w:p w14:paraId="3618824E">
      <w:pPr>
        <w:pStyle w:val="5"/>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sz w:val="21"/>
          <w:szCs w:val="21"/>
        </w:rPr>
      </w:pPr>
      <w:r>
        <w:rPr>
          <w:rFonts w:hint="eastAsia" w:ascii="宋体" w:hAnsi="宋体" w:eastAsia="宋体" w:cs="宋体"/>
          <w:color w:val="auto"/>
          <w:sz w:val="21"/>
          <w:szCs w:val="21"/>
        </w:rPr>
        <w:t>预算金额：</w:t>
      </w:r>
      <w:r>
        <w:rPr>
          <w:rFonts w:hint="eastAsia" w:ascii="宋体" w:hAnsi="宋体" w:eastAsia="宋体" w:cs="宋体"/>
          <w:color w:val="auto"/>
          <w:sz w:val="21"/>
          <w:szCs w:val="21"/>
          <w:lang w:val="en-US" w:eastAsia="zh-CN"/>
        </w:rPr>
        <w:t>1300</w:t>
      </w:r>
      <w:r>
        <w:rPr>
          <w:rFonts w:hint="eastAsia" w:ascii="宋体" w:hAnsi="宋体" w:eastAsia="宋体" w:cs="宋体"/>
          <w:color w:val="auto"/>
          <w:sz w:val="21"/>
          <w:szCs w:val="21"/>
          <w:lang w:eastAsia="zh-CN"/>
        </w:rPr>
        <w:t>000.00</w:t>
      </w:r>
      <w:r>
        <w:rPr>
          <w:rFonts w:hint="eastAsia" w:ascii="宋体" w:hAnsi="宋体" w:eastAsia="宋体" w:cs="宋体"/>
          <w:color w:val="auto"/>
          <w:sz w:val="21"/>
          <w:szCs w:val="21"/>
        </w:rPr>
        <w:t>元</w:t>
      </w:r>
    </w:p>
    <w:p w14:paraId="52B24F65">
      <w:pPr>
        <w:pStyle w:val="5"/>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color w:val="auto"/>
          <w:sz w:val="21"/>
          <w:szCs w:val="21"/>
        </w:rPr>
        <w:t>采购需求：</w:t>
      </w:r>
    </w:p>
    <w:p w14:paraId="798772E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color w:val="auto"/>
          <w:sz w:val="21"/>
          <w:szCs w:val="21"/>
        </w:rPr>
        <w:t>合同包1(</w:t>
      </w:r>
      <w:r>
        <w:rPr>
          <w:rFonts w:hint="eastAsia" w:ascii="宋体" w:hAnsi="宋体" w:eastAsia="宋体" w:cs="宋体"/>
          <w:color w:val="auto"/>
          <w:sz w:val="21"/>
          <w:szCs w:val="21"/>
          <w:lang w:eastAsia="zh-CN"/>
        </w:rPr>
        <w:t>米脂县生物（陆生）多样性调查服务项目服务采购</w:t>
      </w:r>
      <w:r>
        <w:rPr>
          <w:rFonts w:hint="eastAsia" w:ascii="宋体" w:hAnsi="宋体" w:eastAsia="宋体" w:cs="宋体"/>
          <w:color w:val="auto"/>
          <w:sz w:val="21"/>
          <w:szCs w:val="21"/>
        </w:rPr>
        <w:t>):</w:t>
      </w:r>
    </w:p>
    <w:p w14:paraId="6607C328">
      <w:pPr>
        <w:pStyle w:val="5"/>
        <w:keepNext w:val="0"/>
        <w:keepLines w:val="0"/>
        <w:widowControl/>
        <w:suppressLineNumbers w:val="0"/>
        <w:spacing w:before="0" w:beforeAutospacing="0" w:after="0" w:afterAutospacing="0" w:line="360" w:lineRule="atLeast"/>
        <w:ind w:left="0" w:right="0" w:firstLine="630"/>
        <w:rPr>
          <w:rFonts w:hint="eastAsia" w:ascii="宋体" w:hAnsi="宋体" w:eastAsia="宋体" w:cs="宋体"/>
          <w:color w:val="auto"/>
        </w:rPr>
      </w:pPr>
      <w:r>
        <w:rPr>
          <w:rFonts w:hint="eastAsia" w:ascii="宋体" w:hAnsi="宋体" w:eastAsia="宋体" w:cs="宋体"/>
          <w:color w:val="auto"/>
          <w:sz w:val="21"/>
          <w:szCs w:val="21"/>
        </w:rPr>
        <w:t>合同包预算金额：</w:t>
      </w:r>
      <w:r>
        <w:rPr>
          <w:rFonts w:hint="eastAsia" w:ascii="宋体" w:hAnsi="宋体" w:eastAsia="宋体" w:cs="宋体"/>
          <w:color w:val="auto"/>
          <w:sz w:val="21"/>
          <w:szCs w:val="21"/>
          <w:lang w:eastAsia="zh-CN"/>
        </w:rPr>
        <w:t>1300000.00</w:t>
      </w:r>
      <w:r>
        <w:rPr>
          <w:rFonts w:hint="eastAsia" w:ascii="宋体" w:hAnsi="宋体" w:eastAsia="宋体" w:cs="宋体"/>
          <w:color w:val="auto"/>
          <w:sz w:val="21"/>
          <w:szCs w:val="21"/>
        </w:rPr>
        <w:t>元</w:t>
      </w:r>
    </w:p>
    <w:p w14:paraId="7EB57F01">
      <w:pPr>
        <w:pStyle w:val="5"/>
        <w:keepNext w:val="0"/>
        <w:keepLines w:val="0"/>
        <w:widowControl/>
        <w:suppressLineNumbers w:val="0"/>
        <w:spacing w:before="0" w:beforeAutospacing="0" w:after="0" w:afterAutospacing="0" w:line="360" w:lineRule="atLeast"/>
        <w:ind w:left="0" w:right="0" w:firstLine="630"/>
        <w:rPr>
          <w:rFonts w:hint="eastAsia" w:ascii="宋体" w:hAnsi="宋体" w:eastAsia="宋体" w:cs="宋体"/>
          <w:color w:val="auto"/>
          <w:lang w:eastAsia="zh-CN"/>
        </w:rPr>
      </w:pPr>
      <w:r>
        <w:rPr>
          <w:rFonts w:hint="eastAsia" w:ascii="宋体" w:hAnsi="宋体" w:eastAsia="宋体" w:cs="宋体"/>
          <w:color w:val="auto"/>
          <w:sz w:val="21"/>
          <w:szCs w:val="21"/>
        </w:rPr>
        <w:t>合同包最高限价：</w:t>
      </w:r>
      <w:r>
        <w:rPr>
          <w:rFonts w:hint="eastAsia" w:ascii="宋体" w:hAnsi="宋体" w:eastAsia="宋体" w:cs="宋体"/>
          <w:color w:val="auto"/>
          <w:sz w:val="21"/>
          <w:szCs w:val="21"/>
          <w:lang w:eastAsia="zh-CN"/>
        </w:rPr>
        <w:t>1300000.00</w:t>
      </w:r>
      <w:r>
        <w:rPr>
          <w:rFonts w:hint="eastAsia" w:ascii="宋体" w:hAnsi="宋体" w:eastAsia="宋体" w:cs="宋体"/>
          <w:color w:val="auto"/>
          <w:sz w:val="21"/>
          <w:szCs w:val="21"/>
        </w:rPr>
        <w:t>元</w:t>
      </w:r>
    </w:p>
    <w:tbl>
      <w:tblPr>
        <w:tblStyle w:val="6"/>
        <w:tblpPr w:leftFromText="180" w:rightFromText="180" w:vertAnchor="text" w:horzAnchor="page" w:tblpX="1166" w:tblpY="302"/>
        <w:tblOverlap w:val="never"/>
        <w:tblW w:w="5690"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796"/>
        <w:gridCol w:w="1867"/>
        <w:gridCol w:w="2473"/>
        <w:gridCol w:w="1276"/>
        <w:gridCol w:w="1607"/>
        <w:gridCol w:w="1451"/>
      </w:tblGrid>
      <w:tr w14:paraId="6AF5B74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757" w:hRule="atLeast"/>
          <w:tblHeader/>
          <w:jc w:val="center"/>
        </w:trPr>
        <w:tc>
          <w:tcPr>
            <w:tcW w:w="818" w:type="dxa"/>
            <w:noWrap w:val="0"/>
            <w:tcMar>
              <w:top w:w="0" w:type="dxa"/>
              <w:left w:w="0" w:type="dxa"/>
              <w:bottom w:w="0" w:type="dxa"/>
              <w:right w:w="0" w:type="dxa"/>
            </w:tcMar>
            <w:vAlign w:val="center"/>
          </w:tcPr>
          <w:p w14:paraId="6F7D9AA7">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color w:val="auto"/>
                <w:sz w:val="21"/>
                <w:szCs w:val="21"/>
              </w:rPr>
            </w:pPr>
            <w:r>
              <w:rPr>
                <w:rFonts w:hint="eastAsia" w:ascii="宋体" w:hAnsi="宋体" w:eastAsia="宋体" w:cs="宋体"/>
                <w:b w:val="0"/>
                <w:bCs w:val="0"/>
                <w:i w:val="0"/>
                <w:iCs w:val="0"/>
                <w:snapToGrid w:val="0"/>
                <w:color w:val="auto"/>
                <w:kern w:val="0"/>
                <w:sz w:val="21"/>
                <w:szCs w:val="21"/>
                <w:lang w:val="en-US" w:eastAsia="zh-CN" w:bidi="ar"/>
              </w:rPr>
              <w:t>品目号</w:t>
            </w:r>
          </w:p>
        </w:tc>
        <w:tc>
          <w:tcPr>
            <w:tcW w:w="1943" w:type="dxa"/>
            <w:noWrap w:val="0"/>
            <w:tcMar>
              <w:top w:w="0" w:type="dxa"/>
              <w:left w:w="0" w:type="dxa"/>
              <w:bottom w:w="0" w:type="dxa"/>
              <w:right w:w="0" w:type="dxa"/>
            </w:tcMar>
            <w:vAlign w:val="center"/>
          </w:tcPr>
          <w:p w14:paraId="0BC52823">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color w:val="auto"/>
                <w:sz w:val="21"/>
                <w:szCs w:val="21"/>
              </w:rPr>
            </w:pPr>
            <w:r>
              <w:rPr>
                <w:rFonts w:hint="eastAsia" w:ascii="宋体" w:hAnsi="宋体" w:eastAsia="宋体" w:cs="宋体"/>
                <w:b w:val="0"/>
                <w:bCs w:val="0"/>
                <w:i w:val="0"/>
                <w:iCs w:val="0"/>
                <w:snapToGrid w:val="0"/>
                <w:color w:val="auto"/>
                <w:kern w:val="0"/>
                <w:sz w:val="21"/>
                <w:szCs w:val="21"/>
                <w:lang w:val="en-US" w:eastAsia="zh-CN" w:bidi="ar"/>
              </w:rPr>
              <w:t>品目名称</w:t>
            </w:r>
          </w:p>
        </w:tc>
        <w:tc>
          <w:tcPr>
            <w:tcW w:w="2567" w:type="dxa"/>
            <w:noWrap w:val="0"/>
            <w:tcMar>
              <w:top w:w="0" w:type="dxa"/>
              <w:left w:w="0" w:type="dxa"/>
              <w:bottom w:w="0" w:type="dxa"/>
              <w:right w:w="0" w:type="dxa"/>
            </w:tcMar>
            <w:vAlign w:val="center"/>
          </w:tcPr>
          <w:p w14:paraId="0EB08F57">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snapToGrid w:val="0"/>
                <w:color w:val="auto"/>
                <w:kern w:val="0"/>
                <w:sz w:val="21"/>
                <w:szCs w:val="21"/>
                <w:lang w:val="en-US" w:eastAsia="zh-CN" w:bidi="ar"/>
              </w:rPr>
            </w:pPr>
            <w:r>
              <w:rPr>
                <w:rFonts w:hint="eastAsia" w:ascii="宋体" w:hAnsi="宋体" w:eastAsia="宋体" w:cs="宋体"/>
                <w:b w:val="0"/>
                <w:bCs w:val="0"/>
                <w:i w:val="0"/>
                <w:iCs w:val="0"/>
                <w:snapToGrid w:val="0"/>
                <w:color w:val="auto"/>
                <w:kern w:val="0"/>
                <w:sz w:val="21"/>
                <w:szCs w:val="21"/>
                <w:lang w:val="en-US" w:eastAsia="zh-CN" w:bidi="ar"/>
              </w:rPr>
              <w:t>采购标的</w:t>
            </w:r>
          </w:p>
        </w:tc>
        <w:tc>
          <w:tcPr>
            <w:tcW w:w="1310" w:type="dxa"/>
            <w:noWrap w:val="0"/>
            <w:tcMar>
              <w:top w:w="0" w:type="dxa"/>
              <w:left w:w="0" w:type="dxa"/>
              <w:bottom w:w="0" w:type="dxa"/>
              <w:right w:w="0" w:type="dxa"/>
            </w:tcMar>
            <w:vAlign w:val="center"/>
          </w:tcPr>
          <w:p w14:paraId="257F03C6">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color w:val="auto"/>
                <w:sz w:val="21"/>
                <w:szCs w:val="21"/>
              </w:rPr>
            </w:pPr>
            <w:r>
              <w:rPr>
                <w:rFonts w:hint="eastAsia" w:ascii="宋体" w:hAnsi="宋体" w:eastAsia="宋体" w:cs="宋体"/>
                <w:b w:val="0"/>
                <w:bCs w:val="0"/>
                <w:i w:val="0"/>
                <w:iCs w:val="0"/>
                <w:snapToGrid w:val="0"/>
                <w:color w:val="auto"/>
                <w:kern w:val="0"/>
                <w:sz w:val="21"/>
                <w:szCs w:val="21"/>
                <w:lang w:val="en-US" w:eastAsia="zh-CN" w:bidi="ar"/>
              </w:rPr>
              <w:t>数量（单位）</w:t>
            </w:r>
          </w:p>
        </w:tc>
        <w:tc>
          <w:tcPr>
            <w:tcW w:w="1661" w:type="dxa"/>
            <w:noWrap w:val="0"/>
            <w:tcMar>
              <w:top w:w="0" w:type="dxa"/>
              <w:left w:w="0" w:type="dxa"/>
              <w:bottom w:w="0" w:type="dxa"/>
              <w:right w:w="0" w:type="dxa"/>
            </w:tcMar>
            <w:vAlign w:val="center"/>
          </w:tcPr>
          <w:p w14:paraId="72127C83">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color w:val="auto"/>
                <w:sz w:val="21"/>
                <w:szCs w:val="21"/>
              </w:rPr>
            </w:pPr>
            <w:r>
              <w:rPr>
                <w:rFonts w:hint="eastAsia" w:ascii="宋体" w:hAnsi="宋体" w:eastAsia="宋体" w:cs="宋体"/>
                <w:b w:val="0"/>
                <w:bCs w:val="0"/>
                <w:i w:val="0"/>
                <w:iCs w:val="0"/>
                <w:snapToGrid w:val="0"/>
                <w:color w:val="auto"/>
                <w:kern w:val="0"/>
                <w:sz w:val="21"/>
                <w:szCs w:val="21"/>
                <w:lang w:val="en-US" w:eastAsia="zh-CN" w:bidi="ar"/>
              </w:rPr>
              <w:t>技术规格、参数及要求</w:t>
            </w:r>
          </w:p>
        </w:tc>
        <w:tc>
          <w:tcPr>
            <w:tcW w:w="1469" w:type="dxa"/>
            <w:noWrap w:val="0"/>
            <w:tcMar>
              <w:top w:w="0" w:type="dxa"/>
              <w:left w:w="0" w:type="dxa"/>
              <w:bottom w:w="0" w:type="dxa"/>
              <w:right w:w="0" w:type="dxa"/>
            </w:tcMar>
            <w:vAlign w:val="center"/>
          </w:tcPr>
          <w:p w14:paraId="4EACD96E">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color w:val="auto"/>
                <w:sz w:val="21"/>
                <w:szCs w:val="21"/>
              </w:rPr>
            </w:pPr>
            <w:r>
              <w:rPr>
                <w:rFonts w:hint="eastAsia" w:ascii="宋体" w:hAnsi="宋体" w:eastAsia="宋体" w:cs="宋体"/>
                <w:b w:val="0"/>
                <w:bCs w:val="0"/>
                <w:i w:val="0"/>
                <w:iCs w:val="0"/>
                <w:snapToGrid w:val="0"/>
                <w:color w:val="auto"/>
                <w:kern w:val="0"/>
                <w:sz w:val="21"/>
                <w:szCs w:val="21"/>
                <w:lang w:val="en-US" w:eastAsia="zh-CN" w:bidi="ar"/>
              </w:rPr>
              <w:t>品目预算(元)</w:t>
            </w:r>
          </w:p>
        </w:tc>
      </w:tr>
      <w:tr w14:paraId="3B8535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765" w:hRule="atLeast"/>
          <w:jc w:val="center"/>
        </w:trPr>
        <w:tc>
          <w:tcPr>
            <w:tcW w:w="818" w:type="dxa"/>
            <w:noWrap w:val="0"/>
            <w:tcMar>
              <w:top w:w="0" w:type="dxa"/>
              <w:left w:w="0" w:type="dxa"/>
              <w:bottom w:w="0" w:type="dxa"/>
              <w:right w:w="0" w:type="dxa"/>
            </w:tcMar>
            <w:vAlign w:val="center"/>
          </w:tcPr>
          <w:p w14:paraId="2E4A7F97">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snapToGrid w:val="0"/>
                <w:color w:val="auto"/>
                <w:kern w:val="0"/>
                <w:sz w:val="21"/>
                <w:szCs w:val="21"/>
                <w:lang w:val="en-US" w:eastAsia="zh-CN" w:bidi="ar"/>
              </w:rPr>
            </w:pPr>
            <w:r>
              <w:rPr>
                <w:rFonts w:hint="eastAsia" w:ascii="宋体" w:hAnsi="宋体" w:eastAsia="宋体" w:cs="宋体"/>
                <w:b w:val="0"/>
                <w:bCs w:val="0"/>
                <w:i w:val="0"/>
                <w:iCs w:val="0"/>
                <w:snapToGrid w:val="0"/>
                <w:color w:val="auto"/>
                <w:kern w:val="0"/>
                <w:sz w:val="21"/>
                <w:szCs w:val="21"/>
                <w:lang w:val="en-US" w:eastAsia="zh-CN" w:bidi="ar"/>
              </w:rPr>
              <w:t>1-1</w:t>
            </w:r>
          </w:p>
        </w:tc>
        <w:tc>
          <w:tcPr>
            <w:tcW w:w="1943" w:type="dxa"/>
            <w:noWrap w:val="0"/>
            <w:tcMar>
              <w:top w:w="0" w:type="dxa"/>
              <w:left w:w="0" w:type="dxa"/>
              <w:bottom w:w="0" w:type="dxa"/>
              <w:right w:w="0" w:type="dxa"/>
            </w:tcMar>
            <w:vAlign w:val="center"/>
          </w:tcPr>
          <w:p w14:paraId="06E51D77">
            <w:pPr>
              <w:keepNext w:val="0"/>
              <w:keepLines w:val="0"/>
              <w:widowControl/>
              <w:suppressLineNumbers w:val="0"/>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生态资源调查</w:t>
            </w:r>
          </w:p>
          <w:p w14:paraId="457599B5">
            <w:pPr>
              <w:keepNext w:val="0"/>
              <w:keepLines w:val="0"/>
              <w:widowControl/>
              <w:suppressLineNumbers w:val="0"/>
              <w:jc w:val="center"/>
              <w:rPr>
                <w:rFonts w:hint="eastAsia" w:ascii="宋体" w:hAnsi="宋体" w:eastAsia="宋体" w:cs="宋体"/>
                <w:b w:val="0"/>
                <w:bCs w:val="0"/>
                <w:i w:val="0"/>
                <w:iCs w:val="0"/>
                <w:snapToGrid w:val="0"/>
                <w:color w:val="auto"/>
                <w:kern w:val="0"/>
                <w:sz w:val="21"/>
                <w:szCs w:val="21"/>
                <w:lang w:val="en-US" w:eastAsia="zh-CN" w:bidi="ar"/>
              </w:rPr>
            </w:pPr>
            <w:r>
              <w:rPr>
                <w:rFonts w:hint="eastAsia" w:ascii="宋体" w:hAnsi="宋体" w:eastAsia="宋体" w:cs="宋体"/>
                <w:snapToGrid w:val="0"/>
                <w:color w:val="auto"/>
                <w:sz w:val="21"/>
                <w:szCs w:val="21"/>
                <w:lang w:val="en-US" w:eastAsia="zh-CN" w:bidi="ar-SA"/>
              </w:rPr>
              <w:t>与监测服务</w:t>
            </w:r>
          </w:p>
        </w:tc>
        <w:tc>
          <w:tcPr>
            <w:tcW w:w="2567" w:type="dxa"/>
            <w:noWrap w:val="0"/>
            <w:tcMar>
              <w:top w:w="0" w:type="dxa"/>
              <w:left w:w="0" w:type="dxa"/>
              <w:bottom w:w="0" w:type="dxa"/>
              <w:right w:w="0" w:type="dxa"/>
            </w:tcMar>
            <w:vAlign w:val="center"/>
          </w:tcPr>
          <w:p w14:paraId="4231950A">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snapToGrid w:val="0"/>
                <w:color w:val="auto"/>
                <w:kern w:val="0"/>
                <w:sz w:val="21"/>
                <w:szCs w:val="21"/>
                <w:lang w:val="en-US" w:eastAsia="zh-CN" w:bidi="ar"/>
              </w:rPr>
            </w:pPr>
            <w:r>
              <w:rPr>
                <w:rFonts w:hint="eastAsia" w:ascii="宋体" w:hAnsi="宋体" w:eastAsia="宋体" w:cs="宋体"/>
                <w:b w:val="0"/>
                <w:bCs w:val="0"/>
                <w:i w:val="0"/>
                <w:iCs w:val="0"/>
                <w:snapToGrid w:val="0"/>
                <w:color w:val="auto"/>
                <w:kern w:val="0"/>
                <w:sz w:val="21"/>
                <w:szCs w:val="21"/>
                <w:lang w:val="en-US" w:eastAsia="zh-CN" w:bidi="ar"/>
              </w:rPr>
              <w:t>米脂县生物（陆生）多样性调查服务项目服务采购</w:t>
            </w:r>
          </w:p>
        </w:tc>
        <w:tc>
          <w:tcPr>
            <w:tcW w:w="1310" w:type="dxa"/>
            <w:noWrap w:val="0"/>
            <w:tcMar>
              <w:top w:w="0" w:type="dxa"/>
              <w:left w:w="0" w:type="dxa"/>
              <w:bottom w:w="0" w:type="dxa"/>
              <w:right w:w="0" w:type="dxa"/>
            </w:tcMar>
            <w:vAlign w:val="center"/>
          </w:tcPr>
          <w:p w14:paraId="7F3A9BA9">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snapToGrid w:val="0"/>
                <w:color w:val="auto"/>
                <w:kern w:val="0"/>
                <w:sz w:val="21"/>
                <w:szCs w:val="21"/>
                <w:lang w:val="en-US" w:eastAsia="zh-CN" w:bidi="ar"/>
              </w:rPr>
            </w:pPr>
            <w:r>
              <w:rPr>
                <w:rFonts w:hint="eastAsia" w:ascii="宋体" w:hAnsi="宋体" w:eastAsia="宋体" w:cs="宋体"/>
                <w:b w:val="0"/>
                <w:bCs w:val="0"/>
                <w:i w:val="0"/>
                <w:iCs w:val="0"/>
                <w:snapToGrid w:val="0"/>
                <w:color w:val="auto"/>
                <w:kern w:val="0"/>
                <w:sz w:val="21"/>
                <w:szCs w:val="21"/>
                <w:lang w:val="en-US" w:eastAsia="zh-CN" w:bidi="ar"/>
              </w:rPr>
              <w:t>1(个)</w:t>
            </w:r>
          </w:p>
        </w:tc>
        <w:tc>
          <w:tcPr>
            <w:tcW w:w="1661" w:type="dxa"/>
            <w:noWrap w:val="0"/>
            <w:tcMar>
              <w:top w:w="0" w:type="dxa"/>
              <w:left w:w="0" w:type="dxa"/>
              <w:bottom w:w="0" w:type="dxa"/>
              <w:right w:w="0" w:type="dxa"/>
            </w:tcMar>
            <w:vAlign w:val="center"/>
          </w:tcPr>
          <w:p w14:paraId="298138A0">
            <w:pPr>
              <w:keepNext w:val="0"/>
              <w:keepLines w:val="0"/>
              <w:widowControl/>
              <w:suppressLineNumbers w:val="0"/>
              <w:jc w:val="center"/>
              <w:rPr>
                <w:rFonts w:hint="eastAsia" w:ascii="宋体" w:hAnsi="宋体" w:eastAsia="宋体" w:cs="宋体"/>
                <w:b w:val="0"/>
                <w:bCs w:val="0"/>
                <w:i w:val="0"/>
                <w:iCs w:val="0"/>
                <w:snapToGrid w:val="0"/>
                <w:color w:val="auto"/>
                <w:kern w:val="0"/>
                <w:sz w:val="21"/>
                <w:szCs w:val="21"/>
                <w:lang w:val="en-US" w:eastAsia="zh-CN" w:bidi="ar"/>
              </w:rPr>
            </w:pPr>
            <w:r>
              <w:rPr>
                <w:rFonts w:hint="eastAsia" w:ascii="宋体" w:hAnsi="宋体" w:eastAsia="宋体" w:cs="宋体"/>
                <w:snapToGrid w:val="0"/>
                <w:color w:val="auto"/>
                <w:kern w:val="0"/>
                <w:sz w:val="21"/>
                <w:szCs w:val="21"/>
                <w:lang w:val="en-US" w:eastAsia="zh-CN" w:bidi="ar"/>
              </w:rPr>
              <w:t>详见采购文件</w:t>
            </w:r>
          </w:p>
        </w:tc>
        <w:tc>
          <w:tcPr>
            <w:tcW w:w="1469" w:type="dxa"/>
            <w:noWrap w:val="0"/>
            <w:tcMar>
              <w:top w:w="0" w:type="dxa"/>
              <w:left w:w="0" w:type="dxa"/>
              <w:bottom w:w="0" w:type="dxa"/>
              <w:right w:w="0" w:type="dxa"/>
            </w:tcMar>
            <w:vAlign w:val="center"/>
          </w:tcPr>
          <w:p w14:paraId="7ABC2BB6">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snapToGrid w:val="0"/>
                <w:color w:val="auto"/>
                <w:kern w:val="0"/>
                <w:sz w:val="21"/>
                <w:szCs w:val="21"/>
                <w:lang w:val="en-US" w:eastAsia="zh-CN" w:bidi="ar"/>
              </w:rPr>
            </w:pPr>
            <w:r>
              <w:rPr>
                <w:rFonts w:hint="eastAsia" w:ascii="宋体" w:hAnsi="宋体" w:eastAsia="宋体" w:cs="宋体"/>
                <w:b w:val="0"/>
                <w:bCs w:val="0"/>
                <w:i w:val="0"/>
                <w:iCs w:val="0"/>
                <w:snapToGrid w:val="0"/>
                <w:color w:val="auto"/>
                <w:kern w:val="0"/>
                <w:sz w:val="21"/>
                <w:szCs w:val="21"/>
                <w:lang w:val="en-US" w:eastAsia="zh-CN" w:bidi="ar"/>
              </w:rPr>
              <w:t>1300000.00</w:t>
            </w:r>
          </w:p>
        </w:tc>
      </w:tr>
    </w:tbl>
    <w:p w14:paraId="74FB02BE">
      <w:pPr>
        <w:keepNext w:val="0"/>
        <w:keepLines w:val="0"/>
        <w:widowControl/>
        <w:suppressLineNumbers w:val="0"/>
        <w:spacing w:before="0" w:beforeAutospacing="0" w:after="0" w:afterAutospacing="0" w:line="360" w:lineRule="atLeast"/>
        <w:ind w:left="0" w:right="0" w:firstLine="630" w:firstLineChars="300"/>
        <w:jc w:val="left"/>
        <w:textAlignment w:val="center"/>
        <w:rPr>
          <w:rFonts w:hint="eastAsia" w:ascii="宋体" w:hAnsi="宋体" w:eastAsia="宋体" w:cs="宋体"/>
          <w:color w:val="auto"/>
          <w:lang w:eastAsia="zh-CN"/>
        </w:rPr>
      </w:pPr>
      <w:r>
        <w:rPr>
          <w:rFonts w:hint="eastAsia" w:ascii="宋体" w:hAnsi="宋体" w:eastAsia="宋体" w:cs="宋体"/>
          <w:b w:val="0"/>
          <w:bCs w:val="0"/>
          <w:i w:val="0"/>
          <w:iCs w:val="0"/>
          <w:snapToGrid w:val="0"/>
          <w:color w:val="auto"/>
          <w:kern w:val="0"/>
          <w:sz w:val="21"/>
          <w:szCs w:val="21"/>
          <w:lang w:val="en-US" w:eastAsia="zh-CN" w:bidi="ar"/>
        </w:rPr>
        <w:t>本合同</w:t>
      </w:r>
      <w:r>
        <w:rPr>
          <w:rFonts w:hint="eastAsia" w:ascii="宋体" w:hAnsi="宋体" w:eastAsia="宋体" w:cs="宋体"/>
          <w:color w:val="auto"/>
          <w:sz w:val="21"/>
          <w:szCs w:val="21"/>
        </w:rPr>
        <w:t>包不接受联合体投标</w:t>
      </w:r>
    </w:p>
    <w:p w14:paraId="2500C268">
      <w:pPr>
        <w:pStyle w:val="5"/>
        <w:keepNext w:val="0"/>
        <w:keepLines w:val="0"/>
        <w:widowControl/>
        <w:suppressLineNumbers w:val="0"/>
        <w:spacing w:before="0" w:beforeAutospacing="0" w:after="0" w:afterAutospacing="0" w:line="360" w:lineRule="atLeast"/>
        <w:ind w:left="0" w:right="0" w:firstLine="630"/>
        <w:rPr>
          <w:rFonts w:hint="eastAsia" w:ascii="宋体" w:hAnsi="宋体" w:eastAsia="宋体" w:cs="宋体"/>
          <w:color w:val="auto"/>
          <w:lang w:eastAsia="zh-CN"/>
        </w:rPr>
      </w:pPr>
      <w:r>
        <w:rPr>
          <w:rFonts w:hint="eastAsia" w:ascii="宋体" w:hAnsi="宋体" w:eastAsia="宋体" w:cs="宋体"/>
          <w:color w:val="auto"/>
          <w:sz w:val="21"/>
          <w:szCs w:val="21"/>
        </w:rPr>
        <w:t>合同履行期限：详见采购文件</w:t>
      </w:r>
    </w:p>
    <w:p w14:paraId="58FF0119">
      <w:pPr>
        <w:pStyle w:val="2"/>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b/>
          <w:bCs/>
          <w:color w:val="auto"/>
        </w:rPr>
        <w:t>二、申请人的资格要求：</w:t>
      </w:r>
    </w:p>
    <w:p w14:paraId="27AF346C">
      <w:pPr>
        <w:pStyle w:val="5"/>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color w:val="auto"/>
          <w:sz w:val="21"/>
          <w:szCs w:val="21"/>
        </w:rPr>
        <w:t>1.满足《中华人民共和国政府采购法》第二十二条规定;</w:t>
      </w:r>
    </w:p>
    <w:p w14:paraId="05BEA2AE">
      <w:pPr>
        <w:pStyle w:val="5"/>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lang w:eastAsia="zh-CN"/>
        </w:rPr>
      </w:pPr>
      <w:r>
        <w:rPr>
          <w:rFonts w:hint="eastAsia" w:ascii="宋体" w:hAnsi="宋体" w:eastAsia="宋体" w:cs="宋体"/>
          <w:color w:val="auto"/>
          <w:sz w:val="21"/>
          <w:szCs w:val="21"/>
        </w:rPr>
        <w:t>2.落实政府采购政策需满足的资格要求：</w:t>
      </w:r>
    </w:p>
    <w:p w14:paraId="77853C89">
      <w:pPr>
        <w:pStyle w:val="5"/>
        <w:keepNext w:val="0"/>
        <w:keepLines w:val="0"/>
        <w:widowControl/>
        <w:suppressLineNumbers w:val="0"/>
        <w:spacing w:before="150" w:beforeAutospacing="0" w:after="150" w:afterAutospacing="0" w:line="420" w:lineRule="atLeast"/>
        <w:ind w:right="0"/>
        <w:rPr>
          <w:rFonts w:hint="eastAsia" w:ascii="宋体" w:hAnsi="宋体" w:eastAsia="宋体" w:cs="宋体"/>
          <w:color w:val="auto"/>
          <w:sz w:val="21"/>
          <w:szCs w:val="21"/>
        </w:rPr>
      </w:pPr>
      <w:r>
        <w:rPr>
          <w:rFonts w:hint="eastAsia" w:ascii="宋体" w:hAnsi="宋体" w:eastAsia="宋体" w:cs="宋体"/>
          <w:color w:val="auto"/>
          <w:sz w:val="21"/>
          <w:szCs w:val="21"/>
        </w:rPr>
        <w:t>合同包1(</w:t>
      </w:r>
      <w:r>
        <w:rPr>
          <w:rFonts w:hint="eastAsia" w:ascii="宋体" w:hAnsi="宋体" w:eastAsia="宋体" w:cs="宋体"/>
          <w:color w:val="auto"/>
          <w:sz w:val="21"/>
          <w:szCs w:val="21"/>
          <w:lang w:eastAsia="zh-CN"/>
        </w:rPr>
        <w:t>米脂县生物（陆生）多样性调查服务项目服务采购</w:t>
      </w:r>
      <w:r>
        <w:rPr>
          <w:rFonts w:hint="eastAsia" w:ascii="宋体" w:hAnsi="宋体" w:eastAsia="宋体" w:cs="宋体"/>
          <w:color w:val="auto"/>
          <w:sz w:val="21"/>
          <w:szCs w:val="21"/>
        </w:rPr>
        <w:t>)落实政府采购政策需满足的资格要求如下:</w:t>
      </w:r>
    </w:p>
    <w:p w14:paraId="0A77848C">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p>
    <w:p w14:paraId="2FD54237">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20" w:leftChars="200" w:right="0" w:rightChars="0" w:firstLine="0" w:firstLineChars="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2.2《财政部司法部关于政府采购支持监狱企业发展有关问题的通知》（财库〔2014〕68号）；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2.3《国务院办公厅关于建立政府强制采购节能产品制度的通知》（国办发〔2007〕51号）；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2.4《节能产品政府采购实施意见》（财库[2004]185号）；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2.5《环境标志产品政府采购实施的意见》（财库[2006]90号）；</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2.6《关于促进残疾人就业政府采购政策的通知》（财库[2017]141号）；</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2.7《财政部发展改革委生态环境部市场监管总局关于调整优化节能产品、环境标志产品政府采购执行机制的通知》（财库〔2019〕9号）；</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2.8《财政部国务院扶贫办关于运用政府采购政策支持脱贫攻坚的通知》（财库〔2019〕27号）；</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2.9陕西省财政厅关于印发《陕西省中小企业政府采购信用融资办法》（陕财办采〔2018〕23号）；</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2.10《陕西省财政厅关于加快推进我省中小企业政府采购信用融资工作的通知》（陕财办采〔2020〕15号）；</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2.11《关于促进中小企业健康发展的指导意见》、《陕西省中小企业政府釆购信用融资办法》（陕财办采[2018]23号）；</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2.12《财政局关于推动解决政府采购异常低价问题的通知》（财库【2026】2号）。</w:t>
      </w:r>
    </w:p>
    <w:p w14:paraId="74041FDF">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2.13其他需要落实的政府采购政策。</w:t>
      </w:r>
    </w:p>
    <w:p w14:paraId="3A399BE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3.本项目的特定资格要求：</w:t>
      </w:r>
    </w:p>
    <w:p w14:paraId="0C3DFE1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合同包1(米脂县生物（陆生）多样性调查服务项目服务采购)特定资格要求如下:</w:t>
      </w:r>
    </w:p>
    <w:p w14:paraId="0C637E1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3.1投标人为具有独立承担民事责任能力的法人、事业法人、其他组织或自然人。企业法人应提供合法有效的标识有统一社会信用代码的营业执照副本及营业执照的2025年度企业信息公示年度报告；事业法人应提供事业单位法人证书；其他组织应提供合法登记证明文件；自然人应提供身份证；</w:t>
      </w:r>
    </w:p>
    <w:p w14:paraId="5569938C">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3.2</w:t>
      </w:r>
      <w:bookmarkStart w:id="0" w:name="OLE_LINK37"/>
      <w:r>
        <w:rPr>
          <w:rFonts w:hint="eastAsia" w:ascii="宋体" w:hAnsi="宋体" w:eastAsia="宋体" w:cs="宋体"/>
          <w:lang w:val="en-US" w:eastAsia="zh-CN"/>
        </w:rPr>
        <w:t>供应商拟派项目负责人具有环境工程、生态学或市政工程（给排水）相关专业高级工程师职称；</w:t>
      </w:r>
      <w:r>
        <w:rPr>
          <w:rFonts w:hint="eastAsia" w:ascii="宋体" w:hAnsi="宋体" w:eastAsia="宋体" w:cs="宋体"/>
          <w:color w:val="auto"/>
          <w:sz w:val="21"/>
          <w:szCs w:val="21"/>
          <w:lang w:val="en-US" w:eastAsia="zh-CN"/>
        </w:rPr>
        <w:t>（提供相应的证明资料或承诺函）</w:t>
      </w:r>
    </w:p>
    <w:p w14:paraId="6BCCD7E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3.3参加政府采购活动前3年内经营活动中没有重大违法记录声明书；投标时限内“信用中国”(www.creditchina.gov.cn)网站生成的带水印信用报告（信用报告正文部分“六、信用承诺信息”较多，此项可不提供，其余内容须完整）；信用中国”网站(www.creditchina.gov.cn)“记录失信被执行人、重大税收违法失信主体、政府采购严重违法失信行为”记录名单查询截图，不得为中国政府采购网（www.ccgp.gov.cn）政府采购严重违法失信行为记录名单中被财政部门禁止参加政府采购活动的供应商（提供网页查询结果截图并加盖供应商公章）；同时提供榆林市政府采购服务类项目供应商信用承诺书。</w:t>
      </w:r>
    </w:p>
    <w:p w14:paraId="37F47437">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财务状况报告：提供完整的2025年度赋码财务审计报告(至少包括资产负债表、利润表、现金流量表、所有者权益变动表及其附注)，并附通过注册会计师行业统一监管平台（http://acc.mof.gov.cn）报备并相应取得全国统一的验证码提供查询截图；成立时间至提交投标文件递交截止时间不足一年的可提供成立后任意时段的财务报表或开标前一个月内基本存款账户开户银行出具的资信证明及开户许可证(或开户行基本信息)；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 xml:space="preserve">   3.5税收缴纳证明：2026年1月1日至投标截止时间前任意一个月的纳税证明(银行缴费凭证)或完税证明，依法免税的单位应提供相关证明材料；</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 xml:space="preserve">    3.6社会保障资金缴纳证明：2026年1月1日至投标截止时间前任意一个月已缴存的社会保障资金缴存单据或社保机构开具的社会保险参保缴费情况证明；依法不需要缴纳社会保障资金的应提供相关文件证明； </w:t>
      </w:r>
    </w:p>
    <w:p w14:paraId="2A0A477F">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3.7本项目采用投标信用承诺书（格式详见采购文件）代替投标保证金，提供信用中国（陕西榆林）承诺网页截图；</w:t>
      </w:r>
    </w:p>
    <w:p w14:paraId="6B3CBF6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3.8提供榆林市政府采购工程类/货物类/服务类项目供应商信用承诺书及采购文件中所要求的信用中国（陕西榆林）网站其他必要承诺(格式详见采购文件)，提供信用中国（陕西榆林）承诺查询截图；</w:t>
      </w:r>
    </w:p>
    <w:p w14:paraId="5158A07A">
      <w:pPr>
        <w:spacing w:before="183" w:line="376" w:lineRule="auto"/>
        <w:ind w:right="18"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3.9本项目专门面向中小企业采购，供应商须提供服务类中小企业声明函。</w:t>
      </w:r>
    </w:p>
    <w:p w14:paraId="54CDC9D5">
      <w:pPr>
        <w:spacing w:before="183" w:line="376" w:lineRule="auto"/>
        <w:ind w:right="18"/>
        <w:rPr>
          <w:rFonts w:hint="eastAsia" w:ascii="宋体" w:hAnsi="宋体" w:eastAsia="宋体" w:cs="宋体"/>
          <w:color w:val="auto"/>
          <w:spacing w:val="6"/>
          <w:sz w:val="23"/>
          <w:szCs w:val="23"/>
          <w:lang w:val="en-US" w:eastAsia="zh-CN"/>
        </w:rPr>
      </w:pPr>
      <w:r>
        <w:rPr>
          <w:rFonts w:hint="eastAsia" w:ascii="宋体" w:hAnsi="宋体" w:eastAsia="宋体" w:cs="宋体"/>
          <w:color w:val="auto"/>
          <w:spacing w:val="6"/>
          <w:sz w:val="23"/>
          <w:szCs w:val="23"/>
          <w:lang w:val="en-US" w:eastAsia="zh-CN"/>
        </w:rPr>
        <w:t>备注：</w:t>
      </w:r>
    </w:p>
    <w:p w14:paraId="723FF3FF">
      <w:pPr>
        <w:spacing w:before="183" w:line="376" w:lineRule="auto"/>
        <w:ind w:right="18"/>
        <w:rPr>
          <w:rFonts w:hint="eastAsia" w:ascii="宋体" w:hAnsi="宋体" w:eastAsia="宋体" w:cs="宋体"/>
          <w:spacing w:val="5"/>
          <w:sz w:val="24"/>
          <w:szCs w:val="24"/>
        </w:rPr>
      </w:pPr>
      <w:r>
        <w:rPr>
          <w:rFonts w:hint="eastAsia" w:ascii="宋体" w:hAnsi="宋体" w:eastAsia="宋体" w:cs="宋体"/>
          <w:snapToGrid w:val="0"/>
          <w:color w:val="auto"/>
          <w:sz w:val="21"/>
          <w:szCs w:val="21"/>
          <w:lang w:val="en-US" w:eastAsia="zh-CN" w:bidi="ar-SA"/>
        </w:rPr>
        <w:t>(1)供应商依据《政府采购促进中小企业发展管理办法》相关规定享受扶持政策获得政府采购合同的，小微企业不得将合同分包给大中型企业，中型企业不得将合同分包给大型企业。</w:t>
      </w:r>
      <w:r>
        <w:rPr>
          <w:rFonts w:hint="eastAsia" w:ascii="宋体" w:hAnsi="宋体" w:eastAsia="宋体" w:cs="宋体"/>
          <w:snapToGrid w:val="0"/>
          <w:color w:val="auto"/>
          <w:sz w:val="21"/>
          <w:szCs w:val="21"/>
          <w:lang w:val="en-US" w:eastAsia="zh-CN" w:bidi="ar-SA"/>
        </w:rPr>
        <w:br w:type="textWrapping"/>
      </w:r>
      <w:r>
        <w:rPr>
          <w:rFonts w:hint="eastAsia" w:ascii="宋体" w:hAnsi="宋体" w:eastAsia="宋体" w:cs="宋体"/>
          <w:snapToGrid w:val="0"/>
          <w:color w:val="auto"/>
          <w:sz w:val="21"/>
          <w:szCs w:val="21"/>
          <w:lang w:val="en-US" w:eastAsia="zh-CN" w:bidi="ar-SA"/>
        </w:rPr>
        <w:t>(2)单位负责人为同一人或者存在直接控股、管理关系的不同供应商，不得参加同一合同项下的政府采购活动。</w:t>
      </w:r>
      <w:r>
        <w:rPr>
          <w:rFonts w:hint="eastAsia" w:ascii="宋体" w:hAnsi="宋体" w:eastAsia="宋体" w:cs="宋体"/>
          <w:snapToGrid w:val="0"/>
          <w:color w:val="auto"/>
          <w:sz w:val="21"/>
          <w:szCs w:val="21"/>
          <w:lang w:val="en-US" w:eastAsia="zh-CN" w:bidi="ar-SA"/>
        </w:rPr>
        <w:br w:type="textWrapping"/>
      </w:r>
      <w:r>
        <w:rPr>
          <w:rFonts w:hint="eastAsia" w:ascii="宋体" w:hAnsi="宋体" w:eastAsia="宋体" w:cs="宋体"/>
          <w:snapToGrid w:val="0"/>
          <w:color w:val="auto"/>
          <w:sz w:val="21"/>
          <w:szCs w:val="21"/>
          <w:lang w:val="en-US" w:eastAsia="zh-CN" w:bidi="ar-SA"/>
        </w:rPr>
        <w:t>(3)以上为必备证明文件，不能全部提供的将拒绝其投标；电子投标文件附扫描件加电子签章。(若有与法律规定不一致的，须按现行法律法规提供相应证书或材料)。</w:t>
      </w:r>
    </w:p>
    <w:bookmarkEnd w:id="0"/>
    <w:p w14:paraId="1AAB02C5">
      <w:pPr>
        <w:pStyle w:val="2"/>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b/>
          <w:bCs/>
          <w:color w:val="auto"/>
        </w:rPr>
        <w:t>三、获取采购文件</w:t>
      </w:r>
    </w:p>
    <w:p w14:paraId="4286810D">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时间：</w:t>
      </w:r>
      <w:r>
        <w:rPr>
          <w:rFonts w:hint="eastAsia" w:ascii="宋体" w:hAnsi="宋体" w:eastAsia="宋体" w:cs="宋体"/>
          <w:color w:val="auto"/>
          <w:sz w:val="21"/>
          <w:szCs w:val="21"/>
          <w:highlight w:val="none"/>
          <w:lang w:val="en-US" w:eastAsia="zh-CN"/>
        </w:rPr>
        <w:t>2026年10月28日至2026年10月30日</w:t>
      </w:r>
      <w:r>
        <w:rPr>
          <w:rFonts w:hint="eastAsia" w:ascii="宋体" w:hAnsi="宋体" w:eastAsia="宋体" w:cs="宋体"/>
          <w:color w:val="auto"/>
          <w:sz w:val="21"/>
          <w:szCs w:val="21"/>
          <w:lang w:val="en-US" w:eastAsia="zh-CN"/>
        </w:rPr>
        <w:t>，每天上午08:00:00至12:00:00，下午12:00:00至18:00:00（北京时间）</w:t>
      </w:r>
    </w:p>
    <w:p w14:paraId="08967BE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途径：全国公共资源交易中心平台(陕西省)使用CA锁报名后自行下载</w:t>
      </w:r>
    </w:p>
    <w:p w14:paraId="0B5547C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方式：在线获取</w:t>
      </w:r>
    </w:p>
    <w:p w14:paraId="2D33798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售价：0元</w:t>
      </w:r>
    </w:p>
    <w:p w14:paraId="5D65C7B5">
      <w:pPr>
        <w:pStyle w:val="2"/>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b/>
          <w:bCs/>
          <w:color w:val="auto"/>
        </w:rPr>
        <w:t>四、响应文件提交</w:t>
      </w:r>
    </w:p>
    <w:p w14:paraId="0AB470C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截止时间：</w:t>
      </w:r>
      <w:r>
        <w:rPr>
          <w:rFonts w:hint="eastAsia" w:ascii="宋体" w:hAnsi="宋体" w:eastAsia="宋体" w:cs="宋体"/>
          <w:color w:val="auto"/>
          <w:sz w:val="21"/>
          <w:szCs w:val="21"/>
          <w:highlight w:val="none"/>
          <w:lang w:val="en-US" w:eastAsia="zh-CN"/>
        </w:rPr>
        <w:t>2026年11月02日13</w:t>
      </w:r>
      <w:r>
        <w:rPr>
          <w:rFonts w:hint="eastAsia" w:ascii="宋体" w:hAnsi="宋体" w:eastAsia="宋体" w:cs="宋体"/>
          <w:color w:val="auto"/>
          <w:sz w:val="21"/>
          <w:szCs w:val="21"/>
          <w:lang w:val="en-US" w:eastAsia="zh-CN"/>
        </w:rPr>
        <w:t>时30分00秒（北京时间）</w:t>
      </w:r>
    </w:p>
    <w:p w14:paraId="4A2B9C6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地点：线上递交</w:t>
      </w:r>
    </w:p>
    <w:p w14:paraId="18D72387">
      <w:pPr>
        <w:pStyle w:val="2"/>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b/>
          <w:bCs/>
          <w:color w:val="auto"/>
        </w:rPr>
        <w:t>五、开启</w:t>
      </w:r>
    </w:p>
    <w:p w14:paraId="461224CC">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时间：2026年11月02日13时30分00秒（北京时间）</w:t>
      </w:r>
    </w:p>
    <w:p w14:paraId="7F169BAD">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地点：榆林市公共资源交易中心18楼开标室1802B</w:t>
      </w:r>
    </w:p>
    <w:p w14:paraId="441F8F7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color w:val="auto"/>
        </w:rPr>
      </w:pPr>
      <w:r>
        <w:rPr>
          <w:rFonts w:hint="eastAsia" w:ascii="宋体" w:hAnsi="宋体" w:eastAsia="宋体" w:cs="宋体"/>
          <w:b/>
          <w:bCs/>
          <w:color w:val="auto"/>
        </w:rPr>
        <w:t>六、公告期限</w:t>
      </w:r>
    </w:p>
    <w:p w14:paraId="31BD45B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自本公告发布之日起3个工作日。</w:t>
      </w:r>
    </w:p>
    <w:p w14:paraId="6EA71EFF">
      <w:pPr>
        <w:pStyle w:val="2"/>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b/>
          <w:bCs/>
          <w:color w:val="auto"/>
        </w:rPr>
        <w:t>七、其他补充事宜</w:t>
      </w:r>
    </w:p>
    <w:p w14:paraId="3E2AD54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20" w:leftChars="0"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供应商可登录全国公共资源交易中心平台（陕西省）(http://www.sxggzyjy.cn/),选择“电子交易平台-陕西政府采购交易系统-陕西省公共资源交易平台-供应商”进行登录，登录后选择“交易乙方”身份进入供应商界面进行报名并免费下载谈判文件。</w:t>
      </w:r>
    </w:p>
    <w:p w14:paraId="7F3B94A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20" w:leftChars="0"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2.本项目采用电子化招投标的方式，供应商使用数字认证证书(CA锁)对投标文件进行签章、加密、递交及开标时解密等相关招投标事宜。</w:t>
      </w:r>
    </w:p>
    <w:p w14:paraId="650363C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20" w:leftChars="0"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电子投标文件制作软件技术支持热线：400-998-0000，CA锁购买：服务商未办理陕西省公共资源交易中心CA锁的服务商可到榆林市市民中心三楼交易中心窗口或西安市高新三路信息港大厦一楼办事大厅办理，咨询电话0912-3515031、029-88661241或4006-369-888（陕西CA联系电话），投标报名成功与否以平台确认信息为准。</w:t>
      </w:r>
    </w:p>
    <w:p w14:paraId="3947CCB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20" w:leftChars="0"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4.请各供应商获取谈判文件后，按照陕西省财政厅《关于政府采购投标供应商注册登记有关事项的通知》要求，通过陕西省政府采购(http://www.ccgp-shaanxi.gov.cn/)注册登记加入陕西省政府采购投标供应商库。</w:t>
      </w:r>
    </w:p>
    <w:p w14:paraId="54F28A0C">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20" w:leftChars="0"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本项目采用“不见面”开标形式，不见面开标系统操作手册下载方式：登录【全国公共资源交易平台(陕西省)】网站首页选择【服务指南】-【下载专区】-点击【关于陕西省公共资源交易平台多CA互认系统正式上线运行的通知】进行下载。</w:t>
      </w:r>
    </w:p>
    <w:p w14:paraId="5ECBF9C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20" w:leftChars="0"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6.供应商自行在电脑上进行二次报价。建议使用带有麦克风和摄像头的笔记本电脑。</w:t>
      </w:r>
    </w:p>
    <w:p w14:paraId="5AB166D8">
      <w:pPr>
        <w:pStyle w:val="2"/>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b/>
          <w:bCs/>
          <w:color w:val="auto"/>
        </w:rPr>
        <w:t>八、对本次招标提出询问，请按以下方式联系。</w:t>
      </w:r>
    </w:p>
    <w:p w14:paraId="6FC2217F">
      <w:pPr>
        <w:pStyle w:val="3"/>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color w:val="auto"/>
        </w:rPr>
        <w:t>1.采购人信息</w:t>
      </w:r>
    </w:p>
    <w:p w14:paraId="34B82D4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名称：榆林市生态环境局米脂分局</w:t>
      </w:r>
    </w:p>
    <w:p w14:paraId="2A22B62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地址：</w:t>
      </w:r>
      <w:r>
        <w:rPr>
          <w:rFonts w:hint="eastAsia" w:ascii="宋体" w:hAnsi="宋体" w:eastAsia="宋体" w:cs="宋体"/>
          <w:color w:val="auto"/>
          <w:sz w:val="21"/>
          <w:szCs w:val="21"/>
          <w:highlight w:val="none"/>
          <w:lang w:val="en-US" w:eastAsia="zh-CN"/>
        </w:rPr>
        <w:t>陕西省榆林市米脂县福乐路</w:t>
      </w:r>
    </w:p>
    <w:p w14:paraId="0519206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联系方式：15529978057</w:t>
      </w:r>
    </w:p>
    <w:p w14:paraId="6A84AB57">
      <w:pPr>
        <w:pStyle w:val="3"/>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color w:val="auto"/>
        </w:rPr>
        <w:t>2.采购代理机构信息</w:t>
      </w:r>
    </w:p>
    <w:p w14:paraId="014146DF">
      <w:pPr>
        <w:spacing w:before="184" w:line="360" w:lineRule="auto"/>
        <w:ind w:left="144" w:right="605" w:firstLine="233"/>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名称：陕西盛誉恒正项目管理有限公司</w:t>
      </w:r>
    </w:p>
    <w:p w14:paraId="0E248883">
      <w:pPr>
        <w:spacing w:before="184" w:line="360" w:lineRule="auto"/>
        <w:ind w:left="144" w:right="605" w:firstLine="233"/>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地址：陕西省榆林市高新技术产业园区兴达路高新悦府13幢2单元2301室</w:t>
      </w:r>
    </w:p>
    <w:p w14:paraId="56C4DC26">
      <w:pPr>
        <w:spacing w:before="184" w:line="360" w:lineRule="auto"/>
        <w:ind w:left="144" w:right="605" w:firstLine="233"/>
        <w:rPr>
          <w:rFonts w:hint="default"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联系方式：18717696566</w:t>
      </w:r>
    </w:p>
    <w:p w14:paraId="4A538A40">
      <w:pPr>
        <w:spacing w:before="184" w:line="360" w:lineRule="auto"/>
        <w:ind w:right="605"/>
        <w:rPr>
          <w:rFonts w:hint="eastAsia" w:ascii="宋体" w:hAnsi="宋体" w:eastAsia="宋体" w:cs="宋体"/>
          <w:b/>
          <w:snapToGrid w:val="0"/>
          <w:color w:val="auto"/>
          <w:kern w:val="0"/>
          <w:sz w:val="24"/>
          <w:szCs w:val="24"/>
          <w:lang w:val="en-US" w:eastAsia="zh-CN" w:bidi="ar"/>
        </w:rPr>
      </w:pPr>
      <w:r>
        <w:rPr>
          <w:rFonts w:hint="eastAsia" w:ascii="宋体" w:hAnsi="宋体" w:eastAsia="宋体" w:cs="宋体"/>
          <w:b/>
          <w:snapToGrid w:val="0"/>
          <w:color w:val="auto"/>
          <w:kern w:val="0"/>
          <w:sz w:val="24"/>
          <w:szCs w:val="24"/>
          <w:lang w:val="en-US" w:eastAsia="zh-CN" w:bidi="ar"/>
        </w:rPr>
        <w:t>3.项目联系方式</w:t>
      </w:r>
    </w:p>
    <w:p w14:paraId="7E5B9A98">
      <w:pPr>
        <w:spacing w:before="184" w:line="360" w:lineRule="auto"/>
        <w:ind w:left="144" w:right="605" w:firstLine="233"/>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项目联系人：王浩南</w:t>
      </w:r>
    </w:p>
    <w:p w14:paraId="046DDFDF">
      <w:pPr>
        <w:spacing w:before="184" w:line="360" w:lineRule="auto"/>
        <w:ind w:left="144" w:right="605" w:firstLine="233"/>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电话：18717696566</w:t>
      </w:r>
    </w:p>
    <w:p w14:paraId="130336EF">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983E6E"/>
    <w:rsid w:val="23EB606D"/>
    <w:rsid w:val="6F983E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4"/>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pPr>
    <w:rPr>
      <w:rFonts w:hint="eastAsia" w:ascii="宋体" w:hAnsi="宋体" w:eastAsia="宋体" w:cs="宋体"/>
      <w:b/>
      <w:kern w:val="0"/>
      <w:sz w:val="24"/>
      <w:szCs w:val="24"/>
      <w:lang w:val="en-US" w:eastAsia="zh-CN" w:bidi="ar"/>
    </w:rPr>
  </w:style>
  <w:style w:type="paragraph" w:styleId="3">
    <w:name w:val="heading 6"/>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pPr>
    <w:rPr>
      <w:rFonts w:hint="eastAsia" w:ascii="宋体" w:hAnsi="宋体" w:eastAsia="宋体" w:cs="宋体"/>
      <w:b/>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envelope return"/>
    <w:basedOn w:val="1"/>
    <w:qFormat/>
    <w:uiPriority w:val="0"/>
    <w:pPr>
      <w:snapToGrid w:val="0"/>
    </w:pPr>
    <w:rPr>
      <w:rFonts w:ascii="Arial" w:hAnsi="Arial"/>
    </w:rPr>
  </w:style>
  <w:style w:type="paragraph" w:styleId="5">
    <w:name w:val="Normal (Web)"/>
    <w:basedOn w:val="1"/>
    <w:next w:val="4"/>
    <w:qFormat/>
    <w:uiPriority w:val="0"/>
    <w:pPr>
      <w:spacing w:beforeAutospacing="1" w:afterAutospacing="1"/>
      <w:jc w:val="left"/>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3040</Words>
  <Characters>3533</Characters>
  <Lines>0</Lines>
  <Paragraphs>0</Paragraphs>
  <TotalTime>0</TotalTime>
  <ScaleCrop>false</ScaleCrop>
  <LinksUpToDate>false</LinksUpToDate>
  <CharactersWithSpaces>3546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2026-10-23T02:33:00Z</dcterms:created>
  <dc:creator>阿楠</dc:creator>
  <cp:lastModifiedBy>阿楠</cp:lastModifiedBy>
  <dcterms:modified xsi:type="dcterms:W3CDTF">2026-10-27T01:14:06Z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4A3F9D51156B425AA343C12AE945DE4F_11</vt:lpwstr>
  </property>
  <property fmtid="{D5CDD505-2E9C-101B-9397-08002B2CF9AE}" pid="4" name="KSOTemplateDocerSaveRecord">
    <vt:lpwstr>eyJoZGlkIjoiNDQ1MmJlYzJiNWVmYjIwMmNlNjY5NTI2NWExMzI4ZDMiLCJ1c2VySWQiOiI2Mzc2MTQ2NzgifQ==</vt:lpwstr>
  </property>
</Properties>
</file>