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版本号：XYTYSL2026CS05120260818003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柞水县城区第三幼儿园外墙翻新真石漆项目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XYTYSL2026CS051</w:t>
      </w:r>
      <w:r>
        <w:br/>
      </w:r>
      <w:r>
        <w:br/>
      </w:r>
      <w:r>
        <w:br/>
      </w:r>
    </w:p>
    <w:p>
      <w:pPr>
        <w:pStyle w:val="null3"/>
        <w:jc w:val="center"/>
        <w:outlineLvl w:val="2"/>
      </w:pPr>
      <w:r>
        <w:rPr>
          <w:rFonts w:ascii="仿宋_GB2312" w:hAnsi="仿宋_GB2312" w:cs="仿宋_GB2312" w:eastAsia="仿宋_GB2312"/>
          <w:sz w:val="28"/>
          <w:b/>
        </w:rPr>
        <w:t>柞水县城区第三小学</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柞水县城区第三小学</w:t>
      </w:r>
      <w:r>
        <w:rPr>
          <w:rFonts w:ascii="仿宋_GB2312" w:hAnsi="仿宋_GB2312" w:cs="仿宋_GB2312" w:eastAsia="仿宋_GB2312"/>
        </w:rPr>
        <w:t>委托，拟对</w:t>
      </w:r>
      <w:r>
        <w:rPr>
          <w:rFonts w:ascii="仿宋_GB2312" w:hAnsi="仿宋_GB2312" w:cs="仿宋_GB2312" w:eastAsia="仿宋_GB2312"/>
        </w:rPr>
        <w:t>柞水县城区第三幼儿园外墙翻新真石漆项目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XYTYSL2026CS051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柞水县城区第三幼儿园外墙翻新真石漆项目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柞⽔县城区第三幼⼉园外墙真⽯漆项⽬位于柞⽔县下梁镇，本次主要施⼯内容包含：⼀是对旧教学楼部分、新教学楼、院墙、公租房外⽴⾯烂尾部分进⾏真⽯漆喷涂等改造；⼆是修复恢复施⼯过程中损坏的校园⽂化标识、墙⾯⽂化装饰等配套设施；三是对公租房屋顶进⾏全⾯修缮，完成屋⾯四周防⽔铺设、破损⽡⽚更换修补作业，彻底解决屋顶渗⽔漏⽔问题。具体技术标准和要求详⻅本项⽬磋商⽂件、⼯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采购包1（柞水县城区第三幼儿园外墙翻新真石漆项目）：属于专门面向中小企业采购。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2、法定代表⼈授权委托书：提供法定代表人授权书（附法定代表人、被授权人身份证复印件）及被授权人身份证原件（法定代表人直接参加投标，须提供法定代表人身份证明及身份证原件）；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财务状况报告：提供2025年度的财务审计报告（至少包括资产负债表和利润表，成立时间至提交磋商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6、供应商资质：供应商应具备建设行政主管部门核发的建筑工程施工总承包三级及以上资质（含三级），且具备有效的安全生产许可证；</w:t>
      </w:r>
    </w:p>
    <w:p>
      <w:pPr>
        <w:pStyle w:val="null3"/>
      </w:pPr>
      <w:r>
        <w:rPr>
          <w:rFonts w:ascii="仿宋_GB2312" w:hAnsi="仿宋_GB2312" w:cs="仿宋_GB2312" w:eastAsia="仿宋_GB2312"/>
        </w:rPr>
        <w:t>7、项目经理：拟派项目经理须具备建筑工程专业二级及以上注册建造师资格（含二级），且具备有效的安全生产考核合格证（B证），未担任其他在建工程项目的项目经理；</w:t>
      </w:r>
    </w:p>
    <w:p>
      <w:pPr>
        <w:pStyle w:val="null3"/>
      </w:pPr>
      <w:r>
        <w:rPr>
          <w:rFonts w:ascii="仿宋_GB2312" w:hAnsi="仿宋_GB2312" w:cs="仿宋_GB2312" w:eastAsia="仿宋_GB2312"/>
        </w:rPr>
        <w:t>8、信誉要求：供应商不得为“信用中国”网站(http://www.creditchina.gov.cn)列入“严重失信主体名单、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9、承诺函：提供具有履行合同所必需的设备和专业技术能力的承诺函；</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12、中⼩企业声明函：本项目专门面向中小企业采购，供应商应为中型、小型、微型企业或监狱企业或残疾人福利性单位，投标时提供；</w:t>
      </w:r>
    </w:p>
    <w:p>
      <w:pPr>
        <w:pStyle w:val="null3"/>
      </w:pPr>
      <w:r>
        <w:rPr>
          <w:rFonts w:ascii="仿宋_GB2312" w:hAnsi="仿宋_GB2312" w:cs="仿宋_GB2312" w:eastAsia="仿宋_GB2312"/>
        </w:rPr>
        <w:t>13、本项⽬不接受联合体磋商：本项⽬不接受联合体磋商(提供⾮联合体承诺书）。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柞水县城区第三小学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柞水县下梁镇沙坪社区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柞⽔县城区第三⼩学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18992408059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陕西省商洛市商州区商郡城商铺东侧三楼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储娜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0914-2335955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但正刚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采购包1：492,934.14元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中标（成交）⾦额为计费基数，参照原国家计委《关于印发&lt;招标代理服务收费管理暂⾏办法〉的通知》(计价格〔2002〕1980号)、国家发展改⾰委办公厅《关于招标代理服务收费有关问题的通知》(发改办价格〔2003〕857号)⽂件有关规定执⾏。如经计算代理服务费不⾜⼈⺠币5000元则按照定额5000元计取，请知悉。（缴纳代理服务费时请备注项⽬名称） 2.本项⽬代理服务费由成交供应商⽀付，成交供应商在领取中标通知书前⼀次性向招标代理机构缴纳，应依据成交⾦额向招标代理机构交纳招标代理服务费。 3.代理服务费账⼾： 开⼾名称：信宇腾远⼯程咨询集团有限公司商洛分公司； 开⼾银⾏：中国⼯商银⾏股份有限公司商洛商州⽀⾏； 账⼾号码：2608070309100160488； 请各供应商将代理服务费汇⼊以上指定账⼾，如因⾃⾝原因发⽣错误，产⽣的不利后果均由供应商⾃⾏承担。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柞水县城区第三小学</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柞水县城区第三小学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柞水县城区第三小学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达到现行国家有关验收规范“合格”标准。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联系人：储娜</w:t>
      </w:r>
    </w:p>
    <w:p>
      <w:pPr>
        <w:pStyle w:val="null3"/>
      </w:pPr>
      <w:r>
        <w:rPr>
          <w:rFonts w:ascii="仿宋_GB2312" w:hAnsi="仿宋_GB2312" w:cs="仿宋_GB2312" w:eastAsia="仿宋_GB2312"/>
        </w:rPr>
        <w:t>联系电话：0914-2335955</w:t>
      </w:r>
    </w:p>
    <w:p>
      <w:pPr>
        <w:pStyle w:val="null3"/>
      </w:pPr>
      <w:r>
        <w:rPr>
          <w:rFonts w:ascii="仿宋_GB2312" w:hAnsi="仿宋_GB2312" w:cs="仿宋_GB2312" w:eastAsia="仿宋_GB2312"/>
        </w:rPr>
        <w:t>地址：陕西省商洛市商州区商郡城商铺东侧三楼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492,934.14</w:t>
      </w:r>
    </w:p>
    <w:p>
      <w:pPr>
        <w:pStyle w:val="null3"/>
      </w:pPr>
      <w:r>
        <w:rPr>
          <w:rFonts w:ascii="仿宋_GB2312" w:hAnsi="仿宋_GB2312" w:cs="仿宋_GB2312" w:eastAsia="仿宋_GB2312"/>
        </w:rPr>
        <w:t>采购包最高限价（元）: 492,934.14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柞水县城区第三幼儿园外墙翻新真石漆项目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492,934.14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标的名称：柞水县城区第三幼儿园外墙翻新真石漆项目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⼀、⼯程概况</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建设单位：柞⽔县城区第三⼩学；</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建设地点：陕西省柞⽔县下梁镇沙坪社区；</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⼯程概况：⼀是对旧教学楼部分、新教学楼、院墙、公租房外⽴⾯烂尾部分进⾏真⽯ </w:t>
            </w:r>
            <w:r>
              <w:rPr>
                <w:rFonts w:ascii="仿宋_GB2312" w:hAnsi="仿宋_GB2312" w:cs="仿宋_GB2312" w:eastAsia="仿宋_GB2312"/>
                <w:sz w:val="19"/>
                <w:color w:val="000000"/>
              </w:rPr>
              <w:t>漆喷涂等改造；⼆是修复恢复施⼯过程中损坏的校园⽂化标识、墙⾯⽂化装饰等配套设</w:t>
            </w:r>
            <w:r>
              <w:rPr>
                <w:rFonts w:ascii="仿宋_GB2312" w:hAnsi="仿宋_GB2312" w:cs="仿宋_GB2312" w:eastAsia="仿宋_GB2312"/>
                <w:sz w:val="19"/>
                <w:color w:val="000000"/>
              </w:rPr>
              <w:t xml:space="preserve">施；三是对公租房屋顶进⾏全⾯修缮，完成屋⾯四周防⽔铺设、破损⽡⽚更换修补作业 </w:t>
            </w:r>
            <w:r>
              <w:rPr>
                <w:rFonts w:ascii="仿宋_GB2312" w:hAnsi="仿宋_GB2312" w:cs="仿宋_GB2312" w:eastAsia="仿宋_GB2312"/>
                <w:sz w:val="19"/>
                <w:color w:val="000000"/>
              </w:rPr>
              <w:t>，彻底解决屋顶渗⽔漏⽔问题。</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⼯期：⾃合同签订之⽇起</w:t>
            </w:r>
            <w:r>
              <w:rPr>
                <w:rFonts w:ascii="仿宋_GB2312" w:hAnsi="仿宋_GB2312" w:cs="仿宋_GB2312" w:eastAsia="仿宋_GB2312"/>
                <w:sz w:val="19"/>
                <w:color w:val="000000"/>
              </w:rPr>
              <w:t>30</w:t>
            </w:r>
            <w:r>
              <w:rPr>
                <w:rFonts w:ascii="仿宋_GB2312" w:hAnsi="仿宋_GB2312" w:cs="仿宋_GB2312" w:eastAsia="仿宋_GB2312"/>
                <w:sz w:val="19"/>
                <w:color w:val="000000"/>
              </w:rPr>
              <w:t>⽇历天。</w:t>
            </w:r>
          </w:p>
          <w:p>
            <w:pPr>
              <w:pStyle w:val="null3"/>
            </w:pPr>
            <w:r>
              <w:rPr>
                <w:rFonts w:ascii="仿宋_GB2312" w:hAnsi="仿宋_GB2312" w:cs="仿宋_GB2312" w:eastAsia="仿宋_GB2312"/>
                <w:sz w:val="19"/>
                <w:color w:val="000000"/>
              </w:rPr>
              <w:t>⼆、招标范围</w:t>
            </w:r>
          </w:p>
          <w:p>
            <w:pPr>
              <w:pStyle w:val="null3"/>
            </w:pPr>
            <w:r>
              <w:rPr>
                <w:rFonts w:ascii="仿宋_GB2312" w:hAnsi="仿宋_GB2312" w:cs="仿宋_GB2312" w:eastAsia="仿宋_GB2312"/>
                <w:sz w:val="19"/>
                <w:color w:val="000000"/>
              </w:rPr>
              <w:t>本项⽬⼯程量清单范围内的全部内容。</w:t>
            </w:r>
          </w:p>
          <w:p>
            <w:pPr>
              <w:pStyle w:val="null3"/>
            </w:pPr>
            <w:r>
              <w:rPr>
                <w:rFonts w:ascii="仿宋_GB2312" w:hAnsi="仿宋_GB2312" w:cs="仿宋_GB2312" w:eastAsia="仿宋_GB2312"/>
                <w:sz w:val="19"/>
                <w:color w:val="000000"/>
              </w:rPr>
              <w:t>三、⼯程量清单编制说明</w:t>
            </w:r>
          </w:p>
          <w:p>
            <w:pPr>
              <w:pStyle w:val="null3"/>
            </w:pPr>
            <w:r>
              <w:rPr>
                <w:rFonts w:ascii="仿宋_GB2312" w:hAnsi="仿宋_GB2312" w:cs="仿宋_GB2312" w:eastAsia="仿宋_GB2312"/>
                <w:sz w:val="19"/>
                <w:color w:val="000000"/>
              </w:rPr>
              <w:t xml:space="preserve">1. </w:t>
            </w:r>
            <w:r>
              <w:rPr>
                <w:rFonts w:ascii="仿宋_GB2312" w:hAnsi="仿宋_GB2312" w:cs="仿宋_GB2312" w:eastAsia="仿宋_GB2312"/>
                <w:sz w:val="19"/>
                <w:color w:val="000000"/>
              </w:rPr>
              <w:t>本⼯程量清单应与供应商须知、合同条款、⼯程技术规范及图纸等⽂件结合起来查阅</w:t>
            </w:r>
            <w:r>
              <w:rPr>
                <w:rFonts w:ascii="仿宋_GB2312" w:hAnsi="仿宋_GB2312" w:cs="仿宋_GB2312" w:eastAsia="仿宋_GB2312"/>
                <w:sz w:val="19"/>
                <w:color w:val="000000"/>
              </w:rPr>
              <w:t>与理解。</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本⼯程量清单是依据《陕西省建设⼯程⼯程量清单计价计算标准》</w:t>
            </w:r>
            <w:r>
              <w:rPr>
                <w:rFonts w:ascii="仿宋_GB2312" w:hAnsi="仿宋_GB2312" w:cs="仿宋_GB2312" w:eastAsia="仿宋_GB2312"/>
                <w:sz w:val="19"/>
                <w:color w:val="000000"/>
              </w:rPr>
              <w:t>(2025</w:t>
            </w:r>
            <w:r>
              <w:rPr>
                <w:rFonts w:ascii="仿宋_GB2312" w:hAnsi="仿宋_GB2312" w:cs="仿宋_GB2312" w:eastAsia="仿宋_GB2312"/>
                <w:sz w:val="19"/>
                <w:color w:val="000000"/>
              </w:rPr>
              <w:t>版</w:t>
            </w:r>
            <w:r>
              <w:rPr>
                <w:rFonts w:ascii="仿宋_GB2312" w:hAnsi="仿宋_GB2312" w:cs="仿宋_GB2312" w:eastAsia="仿宋_GB2312"/>
                <w:sz w:val="19"/>
                <w:color w:val="000000"/>
              </w:rPr>
              <w:t>)</w:t>
            </w:r>
            <w:r>
              <w:rPr>
                <w:rFonts w:ascii="仿宋_GB2312" w:hAnsi="仿宋_GB2312" w:cs="仿宋_GB2312" w:eastAsia="仿宋_GB2312"/>
                <w:sz w:val="19"/>
                <w:color w:val="000000"/>
              </w:rPr>
              <w:t>编制的，</w:t>
            </w:r>
            <w:r>
              <w:rPr>
                <w:rFonts w:ascii="仿宋_GB2312" w:hAnsi="仿宋_GB2312" w:cs="仿宋_GB2312" w:eastAsia="仿宋_GB2312"/>
                <w:sz w:val="19"/>
                <w:color w:val="000000"/>
              </w:rPr>
              <w:t>为招标⽂件的组成部分，⼀经中标且签订合同，即成为合同的组成部分。</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⼯程量清单中各项⾦额均以⼈⺠币（元）结算。</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投标⼈不得随意改动分部分项⼯程量清单的编码和⼯程数量，评标时均按招标⼈所发</w:t>
            </w:r>
            <w:r>
              <w:rPr>
                <w:rFonts w:ascii="仿宋_GB2312" w:hAnsi="仿宋_GB2312" w:cs="仿宋_GB2312" w:eastAsia="仿宋_GB2312"/>
                <w:sz w:val="19"/>
                <w:color w:val="000000"/>
              </w:rPr>
              <w:t>的⼯程量清单进⾏检查和评⽐，由于投标⼈对此项⽬的改动引起评标软件⽆法识别时，</w:t>
            </w:r>
            <w:r>
              <w:rPr>
                <w:rFonts w:ascii="仿宋_GB2312" w:hAnsi="仿宋_GB2312" w:cs="仿宋_GB2312" w:eastAsia="仿宋_GB2312"/>
                <w:sz w:val="19"/>
                <w:color w:val="000000"/>
              </w:rPr>
              <w:t>此投标⽂件按⽆效标处理。</w:t>
            </w:r>
          </w:p>
          <w:p>
            <w:pPr>
              <w:pStyle w:val="null3"/>
            </w:pPr>
            <w:r>
              <w:rPr>
                <w:rFonts w:ascii="仿宋_GB2312" w:hAnsi="仿宋_GB2312" w:cs="仿宋_GB2312" w:eastAsia="仿宋_GB2312"/>
                <w:sz w:val="19"/>
                <w:color w:val="000000"/>
              </w:rPr>
              <w:t>四、施⼯要求</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、成交供应商必须配备⾜够的⼈员和充⾜的机械设备进⼊实施，确保按时保质保量完</w:t>
            </w:r>
            <w:r>
              <w:rPr>
                <w:rFonts w:ascii="仿宋_GB2312" w:hAnsi="仿宋_GB2312" w:cs="仿宋_GB2312" w:eastAsia="仿宋_GB2312"/>
                <w:sz w:val="19"/>
                <w:color w:val="000000"/>
              </w:rPr>
              <w:t>成任务。</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、必须严密组织，⽂明施⼯，作好四周维护及安全环保措施，所需费⽤由成交供应商</w:t>
            </w:r>
            <w:r>
              <w:rPr>
                <w:rFonts w:ascii="仿宋_GB2312" w:hAnsi="仿宋_GB2312" w:cs="仿宋_GB2312" w:eastAsia="仿宋_GB2312"/>
                <w:sz w:val="19"/>
                <w:color w:val="000000"/>
              </w:rPr>
              <w:t>承担，施⼯过程必须严格遵守政府相关规定。</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、严格遵守柞⽔县关于控制扬尘污染、治污减霾的相关规定，并承担⼀切安全事故或</w:t>
            </w:r>
            <w:r>
              <w:rPr>
                <w:rFonts w:ascii="仿宋_GB2312" w:hAnsi="仿宋_GB2312" w:cs="仿宋_GB2312" w:eastAsia="仿宋_GB2312"/>
                <w:sz w:val="19"/>
                <w:color w:val="000000"/>
              </w:rPr>
              <w:t>违规处罚所带来的经济及法律责任。</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、承包⽅在垃圾外运中应严格遵守柞⽔县关于治污减霾相关规定，服从采购⼈相关部</w:t>
            </w:r>
            <w:r>
              <w:rPr>
                <w:rFonts w:ascii="仿宋_GB2312" w:hAnsi="仿宋_GB2312" w:cs="仿宋_GB2312" w:eastAsia="仿宋_GB2312"/>
                <w:sz w:val="19"/>
                <w:color w:val="000000"/>
              </w:rPr>
              <w:t>⻔管理，严格做好治污减霾⼯作。</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、承包⽅负责现场安全管理⼯作，并承担全部责任及由此产⽣的全部费⽤，现场⼈员</w:t>
            </w:r>
            <w:r>
              <w:rPr>
                <w:rFonts w:ascii="仿宋_GB2312" w:hAnsi="仿宋_GB2312" w:cs="仿宋_GB2312" w:eastAsia="仿宋_GB2312"/>
                <w:sz w:val="19"/>
                <w:color w:val="000000"/>
              </w:rPr>
              <w:t>由承包⽅按照相关规定办理相关保险事宜。</w:t>
            </w:r>
          </w:p>
          <w:p>
            <w:pPr>
              <w:pStyle w:val="null3"/>
            </w:pPr>
            <w:r>
              <w:rPr>
                <w:rFonts w:ascii="仿宋_GB2312" w:hAnsi="仿宋_GB2312" w:cs="仿宋_GB2312" w:eastAsia="仿宋_GB2312"/>
                <w:sz w:val="19"/>
                <w:color w:val="000000"/>
              </w:rPr>
              <w:t>五、商务要求</w:t>
            </w:r>
          </w:p>
          <w:p>
            <w:pPr>
              <w:pStyle w:val="null3"/>
            </w:pPr>
            <w:r>
              <w:rPr>
                <w:rFonts w:ascii="仿宋_GB2312" w:hAnsi="仿宋_GB2312" w:cs="仿宋_GB2312" w:eastAsia="仿宋_GB2312"/>
                <w:sz w:val="19"/>
                <w:color w:val="000000"/>
              </w:rPr>
              <w:t>（⼀）付款⽅式：项⽬竣⼯验收合格并完成竣⼯结算审核后</w:t>
            </w:r>
            <w:r>
              <w:rPr>
                <w:rFonts w:ascii="仿宋_GB2312" w:hAnsi="仿宋_GB2312" w:cs="仿宋_GB2312" w:eastAsia="仿宋_GB2312"/>
                <w:sz w:val="19"/>
                <w:color w:val="000000"/>
              </w:rPr>
              <w:t>30</w:t>
            </w:r>
            <w:r>
              <w:rPr>
                <w:rFonts w:ascii="仿宋_GB2312" w:hAnsi="仿宋_GB2312" w:cs="仿宋_GB2312" w:eastAsia="仿宋_GB2312"/>
                <w:sz w:val="19"/>
                <w:color w:val="000000"/>
              </w:rPr>
              <w:t>⽇内，甲⽅⼀次性⽀付审</w:t>
            </w:r>
            <w:r>
              <w:rPr>
                <w:rFonts w:ascii="仿宋_GB2312" w:hAnsi="仿宋_GB2312" w:cs="仿宋_GB2312" w:eastAsia="仿宋_GB2312"/>
                <w:sz w:val="19"/>
                <w:color w:val="000000"/>
              </w:rPr>
              <w:t>核审定总价的</w:t>
            </w:r>
            <w:r>
              <w:rPr>
                <w:rFonts w:ascii="仿宋_GB2312" w:hAnsi="仿宋_GB2312" w:cs="仿宋_GB2312" w:eastAsia="仿宋_GB2312"/>
                <w:sz w:val="19"/>
                <w:color w:val="000000"/>
              </w:rPr>
              <w:t>100%</w:t>
            </w:r>
            <w:r>
              <w:rPr>
                <w:rFonts w:ascii="仿宋_GB2312" w:hAnsi="仿宋_GB2312" w:cs="仿宋_GB2312" w:eastAsia="仿宋_GB2312"/>
                <w:sz w:val="19"/>
                <w:color w:val="000000"/>
              </w:rPr>
              <w:t>，本项⽬不扣留任何现⾦质保⾦。成交供应商申请结算付款前，需</w:t>
            </w:r>
            <w:r>
              <w:rPr>
                <w:rFonts w:ascii="仿宋_GB2312" w:hAnsi="仿宋_GB2312" w:cs="仿宋_GB2312" w:eastAsia="仿宋_GB2312"/>
                <w:sz w:val="19"/>
                <w:color w:val="000000"/>
              </w:rPr>
              <w:t>提交额度为结算价款</w:t>
            </w:r>
            <w:r>
              <w:rPr>
                <w:rFonts w:ascii="仿宋_GB2312" w:hAnsi="仿宋_GB2312" w:cs="仿宋_GB2312" w:eastAsia="仿宋_GB2312"/>
                <w:sz w:val="19"/>
                <w:color w:val="000000"/>
              </w:rPr>
              <w:t>3%</w:t>
            </w:r>
            <w:r>
              <w:rPr>
                <w:rFonts w:ascii="仿宋_GB2312" w:hAnsi="仿宋_GB2312" w:cs="仿宋_GB2312" w:eastAsia="仿宋_GB2312"/>
                <w:sz w:val="19"/>
                <w:color w:val="000000"/>
              </w:rPr>
              <w:t>的⼯程质量保函；保函有效期须完整覆盖⾃竣⼯验收合格之⽇</w:t>
            </w:r>
            <w:r>
              <w:rPr>
                <w:rFonts w:ascii="仿宋_GB2312" w:hAnsi="仿宋_GB2312" w:cs="仿宋_GB2312" w:eastAsia="仿宋_GB2312"/>
                <w:sz w:val="19"/>
                <w:color w:val="000000"/>
              </w:rPr>
              <w:t>起</w:t>
            </w:r>
            <w:r>
              <w:rPr>
                <w:rFonts w:ascii="仿宋_GB2312" w:hAnsi="仿宋_GB2312" w:cs="仿宋_GB2312" w:eastAsia="仿宋_GB2312"/>
                <w:sz w:val="19"/>
                <w:color w:val="000000"/>
              </w:rPr>
              <w:t>24</w:t>
            </w:r>
            <w:r>
              <w:rPr>
                <w:rFonts w:ascii="仿宋_GB2312" w:hAnsi="仿宋_GB2312" w:cs="仿宋_GB2312" w:eastAsia="仿宋_GB2312"/>
                <w:sz w:val="19"/>
                <w:color w:val="000000"/>
              </w:rPr>
              <w:t>个⽉的缺陷责任期。缺陷责任期满，经甲⽅核查⼯程⽆质量问题后，予以办理解除</w:t>
            </w:r>
            <w:r>
              <w:rPr>
                <w:rFonts w:ascii="仿宋_GB2312" w:hAnsi="仿宋_GB2312" w:cs="仿宋_GB2312" w:eastAsia="仿宋_GB2312"/>
                <w:sz w:val="19"/>
                <w:color w:val="000000"/>
              </w:rPr>
              <w:t>保函⼿续；缺陷责任期届满仅解除保函约束，不免除成交供应商依照法律法规及合同约</w:t>
            </w:r>
            <w:r>
              <w:rPr>
                <w:rFonts w:ascii="仿宋_GB2312" w:hAnsi="仿宋_GB2312" w:cs="仿宋_GB2312" w:eastAsia="仿宋_GB2312"/>
                <w:sz w:val="19"/>
                <w:color w:val="000000"/>
              </w:rPr>
              <w:t>定应当承担的⼯程保修责任。（具体以合同签订为准）</w:t>
            </w:r>
          </w:p>
          <w:p>
            <w:pPr>
              <w:pStyle w:val="null3"/>
            </w:pPr>
            <w:r>
              <w:rPr>
                <w:rFonts w:ascii="仿宋_GB2312" w:hAnsi="仿宋_GB2312" w:cs="仿宋_GB2312" w:eastAsia="仿宋_GB2312"/>
                <w:sz w:val="19"/>
                <w:color w:val="000000"/>
              </w:rPr>
              <w:t>（⼆）结算⽅式：由采购⼈负责结算，在付款前，成交供应商须开具全额发票给采购⼈</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（三）⽀付⽅式：银⾏转账，项⽬实施完成并通过验收后，由供应商提供票据并申请，</w:t>
            </w:r>
            <w:r>
              <w:rPr>
                <w:rFonts w:ascii="仿宋_GB2312" w:hAnsi="仿宋_GB2312" w:cs="仿宋_GB2312" w:eastAsia="仿宋_GB2312"/>
                <w:sz w:val="19"/>
                <w:color w:val="000000"/>
              </w:rPr>
              <w:t>经采购⼈签字同意后⽀付。</w:t>
            </w:r>
          </w:p>
          <w:p>
            <w:pPr>
              <w:pStyle w:val="null3"/>
            </w:pPr>
            <w:r>
              <w:rPr>
                <w:rFonts w:ascii="仿宋_GB2312" w:hAnsi="仿宋_GB2312" w:cs="仿宋_GB2312" w:eastAsia="仿宋_GB2312"/>
                <w:sz w:val="19"/>
                <w:color w:val="000000"/>
              </w:rPr>
              <w:t>（四）缺陷责任期：</w:t>
            </w:r>
            <w:r>
              <w:rPr>
                <w:rFonts w:ascii="仿宋_GB2312" w:hAnsi="仿宋_GB2312" w:cs="仿宋_GB2312" w:eastAsia="仿宋_GB2312"/>
                <w:sz w:val="19"/>
                <w:color w:val="000000"/>
              </w:rPr>
              <w:t>24</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（五）质量保修期：其他⼯程为⼆年，防⽔⼯程为五年。</w:t>
            </w:r>
          </w:p>
          <w:p>
            <w:pPr>
              <w:pStyle w:val="null3"/>
            </w:pPr>
            <w:r>
              <w:rPr>
                <w:rFonts w:ascii="仿宋_GB2312" w:hAnsi="仿宋_GB2312" w:cs="仿宋_GB2312" w:eastAsia="仿宋_GB2312"/>
                <w:sz w:val="19"/>
                <w:color w:val="000000"/>
              </w:rPr>
              <w:t>（六）质量标准：达到现⾏国家有关验收规范</w:t>
            </w:r>
            <w:r>
              <w:rPr>
                <w:rFonts w:ascii="仿宋_GB2312" w:hAnsi="仿宋_GB2312" w:cs="仿宋_GB2312" w:eastAsia="仿宋_GB2312"/>
                <w:sz w:val="19"/>
                <w:color w:val="000000"/>
              </w:rPr>
              <w:t>“</w:t>
            </w:r>
            <w:r>
              <w:rPr>
                <w:rFonts w:ascii="仿宋_GB2312" w:hAnsi="仿宋_GB2312" w:cs="仿宋_GB2312" w:eastAsia="仿宋_GB2312"/>
                <w:sz w:val="19"/>
                <w:color w:val="000000"/>
              </w:rPr>
              <w:t>合格</w:t>
            </w:r>
            <w:r>
              <w:rPr>
                <w:rFonts w:ascii="仿宋_GB2312" w:hAnsi="仿宋_GB2312" w:cs="仿宋_GB2312" w:eastAsia="仿宋_GB2312"/>
                <w:sz w:val="19"/>
                <w:color w:val="000000"/>
              </w:rPr>
              <w:t>”</w:t>
            </w:r>
            <w:r>
              <w:rPr>
                <w:rFonts w:ascii="仿宋_GB2312" w:hAnsi="仿宋_GB2312" w:cs="仿宋_GB2312" w:eastAsia="仿宋_GB2312"/>
                <w:sz w:val="19"/>
                <w:color w:val="000000"/>
              </w:rPr>
              <w:t>标准。</w:t>
            </w:r>
          </w:p>
          <w:p>
            <w:pPr>
              <w:pStyle w:val="null3"/>
            </w:pPr>
            <w:r>
              <w:rPr>
                <w:rFonts w:ascii="仿宋_GB2312" w:hAnsi="仿宋_GB2312" w:cs="仿宋_GB2312" w:eastAsia="仿宋_GB2312"/>
                <w:sz w:val="19"/>
                <w:color w:val="000000"/>
              </w:rPr>
              <w:t>（七）验收：</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、验收流程</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）项⽬在竣⼯后，成交⼈应向采购⼈提交⼯程竣⼯报告，申请⼯程竣⼯验收，并将</w:t>
            </w:r>
            <w:r>
              <w:rPr>
                <w:rFonts w:ascii="仿宋_GB2312" w:hAnsi="仿宋_GB2312" w:cs="仿宋_GB2312" w:eastAsia="仿宋_GB2312"/>
                <w:sz w:val="19"/>
                <w:color w:val="000000"/>
              </w:rPr>
              <w:t>施⼯过程中相关资料提交采购⼈。</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）采购⼈收到⼯程竣⼯报告后，对符合竣⼯验收要求的⼯程，组织相关单位和其他</w:t>
            </w:r>
            <w:r>
              <w:rPr>
                <w:rFonts w:ascii="仿宋_GB2312" w:hAnsi="仿宋_GB2312" w:cs="仿宋_GB2312" w:eastAsia="仿宋_GB2312"/>
                <w:sz w:val="19"/>
                <w:color w:val="000000"/>
              </w:rPr>
              <w:t>有关⽅⾯的专家组成验收组共同验收，签署的⼯程竣⼯验收意⻅。</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）验收合格后，采购⼈出具《⼯程竣⼯验收报告》，并在建设⾏政主管部⻔备案。</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）验收不合格的成交单位，必须在接到通知后</w:t>
            </w:r>
            <w:r>
              <w:rPr>
                <w:rFonts w:ascii="仿宋_GB2312" w:hAnsi="仿宋_GB2312" w:cs="仿宋_GB2312" w:eastAsia="仿宋_GB2312"/>
                <w:sz w:val="19"/>
                <w:color w:val="000000"/>
              </w:rPr>
              <w:t>7</w:t>
            </w:r>
            <w:r>
              <w:rPr>
                <w:rFonts w:ascii="仿宋_GB2312" w:hAnsi="仿宋_GB2312" w:cs="仿宋_GB2312" w:eastAsia="仿宋_GB2312"/>
                <w:sz w:val="19"/>
                <w:color w:val="000000"/>
              </w:rPr>
              <w:t>个⽇历⽇内确保⼯程通过验收。如接</w:t>
            </w:r>
            <w:r>
              <w:rPr>
                <w:rFonts w:ascii="仿宋_GB2312" w:hAnsi="仿宋_GB2312" w:cs="仿宋_GB2312" w:eastAsia="仿宋_GB2312"/>
                <w:sz w:val="19"/>
                <w:color w:val="000000"/>
              </w:rPr>
              <w:t>到通知后</w:t>
            </w:r>
            <w:r>
              <w:rPr>
                <w:rFonts w:ascii="仿宋_GB2312" w:hAnsi="仿宋_GB2312" w:cs="仿宋_GB2312" w:eastAsia="仿宋_GB2312"/>
                <w:sz w:val="19"/>
                <w:color w:val="000000"/>
              </w:rPr>
              <w:t>7</w:t>
            </w:r>
            <w:r>
              <w:rPr>
                <w:rFonts w:ascii="仿宋_GB2312" w:hAnsi="仿宋_GB2312" w:cs="仿宋_GB2312" w:eastAsia="仿宋_GB2312"/>
                <w:sz w:val="19"/>
                <w:color w:val="000000"/>
              </w:rPr>
              <w:t>个⽇历⽇内验收仍不合格，采购⼈可提出索赔或取消其施⼯合同。</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、验收标准按照国家、⾏业有关规范和要求执⾏。</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、成交⼈承诺完全达到国家有关部⻔验收标准，并全部通过验收为交付使⽤的基本条</w:t>
            </w:r>
            <w:r>
              <w:rPr>
                <w:rFonts w:ascii="仿宋_GB2312" w:hAnsi="仿宋_GB2312" w:cs="仿宋_GB2312" w:eastAsia="仿宋_GB2312"/>
                <w:sz w:val="19"/>
                <w:color w:val="000000"/>
              </w:rPr>
              <w:t>件，验收过程中的⼀切费⽤由成交供应商承担。</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、验收依据</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）合同⽂本及合同补充⽂件（条款）。</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）磋商⽂件。</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）磋商响应⽂件。</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）⼯程量清单。</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）建筑⼯程施⼯质量验收统⼀标准。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⼯程质量标准：达到现⾏国家有关验收范“合格”标准。 1、质保期符合国家标准要求。成交⼈承诺的质保时间超过国家标准要求的，按其承诺时间质保。 2、成交⼈承诺的质保期起始时间为终验合格之⽇。 3、成交⼈应遵照国家规范规定的建筑⼯程施⼯质量标准及要求作出明确承诺。 4、在质量保证期内，成交⼈应具有良好、迅速的售后服务能⼒。</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磋商报价：本⼯程发包⽅式为包⼯包料。采⽤固定单价合同，包括但不限于⼯程施⼯费（⼈、材、机等费⽤）、规费、税⾦、项⽬措施费、招标代理服务费等其他⼀切相关费⽤。 供应商所报的价格应考虑到可能发⽣的所有与完成本项⽬相关服务及履⾏合同义务有关的⼀切费⽤，任何有选择的报价将不予接受，按⽆效磋商处理。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（⼀）现场踏勘：1、不组织； 2、供应商⾃⾏踏勘，并承担踏勘现场所发⽣的相关费⽤和⾃⾝安全责任；踏勘过程不得扰⺠。 3、联系⼈：柞⽔县城区第三⼩学经办 4、联系电话：18992408059 （⼆）中⼩企业划分标准：采购标的对应的中⼩企业划分标准所属⾏业为建筑业。建筑业的划型标准为：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 对符合《政府采购促进中⼩企业发展管理办法》(财库〔2020〕46号)规定的⼩微企业(监狱企业视同中型、⼩型、微型企业)的报价给予3%的扣除,⽤扣除后的价格参加评审。本项⽬专⻔⾯向中⼩企业，不再进⾏价格扣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磋商响应文件截止时间不足一年的可提供成立后任意时段的资产负债表），或开标时间前六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 响应⽂件相关格式材料.docx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提供2025年度的财务审计报告（至少包括资产负债表和利润表，成立时间至提交磋商响应文件截止时间不足一年的可提供成立后任意时段的资产负债表），或开标时间前六个月内银行出具的资信证明；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供应商应具备建设行政主管部门核发的建筑工程施工总承包三级及以上资质（含三级），且具备有效的安全生产许可证；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拟派项目经理须具备建筑工程专业二级及以上注册建造师资格（含二级），且具备有效的安全生产考核合格证（B证），未担任其他在建工程项目的项目经理；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严重失信主体名单、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响应⽂件相关格式材料.docx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响应⽂件相关格式材料.docx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本项目专门面向中小企业采购，供应商应为中型、小型、微型企业或监狱企业或残疾人福利性单位，投标时提供；</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本项⽬不接受联合体磋商(提供⾮联合体承诺书）。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已标价工程量清单 中小企业声明函 施工承诺.docx 技术服务合同条款及其他商务要求应答表 供应商应提交的相关资格证明材料 磋商⽅案或技术⽅案.docx 强制优先采购产品承诺函 响应文件封面 磋商保证金承诺函.docx 项目管理机构组成表 残疾人福利性单位声明函 报价函 标的清单 供应商类似项目业绩一览表 响应⽂件相关格式材料.docx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已标价工程量清单 中小企业声明函 施工承诺.docx 技术服务合同条款及其他商务要求应答表 供应商应提交的相关资格证明材料 磋商⽅案或技术⽅案.docx 强制优先采购产品承诺函 响应文件封面 磋商保证金承诺函.docx 项目管理机构组成表 残疾人福利性单位声明函 报价函 标的清单 供应商类似项目业绩一览表 响应⽂件相关格式材料.docx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已标价工程量清单 中小企业声明函 施工承诺.docx 技术服务合同条款及其他商务要求应答表 供应商应提交的相关资格证明材料 磋商⽅案或技术⽅案.docx 强制优先采购产品承诺函 响应文件封面 磋商保证金承诺函.docx 项目管理机构组成表 残疾人福利性单位声明函 报价函 标的清单 供应商类似项目业绩一览表 响应⽂件相关格式材料.docx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报价是否超过采购预算</w:t>
            </w:r>
          </w:p>
        </w:tc>
        <w:tc>
          <w:tcPr>
            <w:tcW w:type="dxa" w:w="3322"/>
          </w:tcPr>
          <w:p>
            <w:pPr>
              <w:pStyle w:val="null3"/>
            </w:pPr>
            <w:r>
              <w:rPr>
                <w:rFonts w:ascii="仿宋_GB2312" w:hAnsi="仿宋_GB2312" w:cs="仿宋_GB2312" w:eastAsia="仿宋_GB2312"/>
              </w:rPr>
              <w:t>未超出采购预算和最⾼限价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磋商保证金承诺函</w:t>
            </w:r>
          </w:p>
        </w:tc>
        <w:tc>
          <w:tcPr>
            <w:tcW w:type="dxa" w:w="3322"/>
          </w:tcPr>
          <w:p>
            <w:pPr>
              <w:pStyle w:val="null3"/>
            </w:pPr>
            <w:r>
              <w:rPr>
                <w:rFonts w:ascii="仿宋_GB2312" w:hAnsi="仿宋_GB2312" w:cs="仿宋_GB2312" w:eastAsia="仿宋_GB2312"/>
              </w:rPr>
              <w:t>供应商已按要求提交《磋商保证金承诺函》，承诺内容完整有效。</w:t>
            </w:r>
          </w:p>
        </w:tc>
        <w:tc>
          <w:tcPr>
            <w:tcW w:type="dxa" w:w="1661"/>
          </w:tcPr>
          <w:p>
            <w:pPr>
              <w:pStyle w:val="null3"/>
            </w:pPr>
            <w:r>
              <w:rPr>
                <w:rFonts w:ascii="仿宋_GB2312" w:hAnsi="仿宋_GB2312" w:cs="仿宋_GB2312" w:eastAsia="仿宋_GB2312"/>
              </w:rPr>
              <w:t>磋商保证金承诺函.docx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全流程管控贴合项目，得4分；核心措施齐全，得2-3分；仅通用内容，得1分；缺项无措施得0分。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全套安全+应急方案，得4分；主要安全内容齐全，得2-3分；仅有通用条文，得1分；缺项无措施得0分。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扬尘、垃圾、污水等全管控，得4分；覆盖主要环保要求，得2-3分；简单文字描述，得1分；缺项无措施得0分。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工期管控方案全面、科学合理，得4分；基础工期管控完整，得2-3分：仅笼统文字描述得1分；缺项无措施得0分。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完全匹配项目，得12分；核心工艺偏离每项扣2分、一般偏离每项扣1分，扣完为止；无针对性方案得0分。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型号、数量、进场时间齐全，得2-3分；清单罗列不全，得0-1分；未提供得0分。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人员劳动力安排计划</w:t>
            </w:r>
          </w:p>
        </w:tc>
        <w:tc>
          <w:tcPr>
            <w:tcW w:type="dxa" w:w="2492"/>
          </w:tcPr>
          <w:p>
            <w:pPr>
              <w:pStyle w:val="null3"/>
            </w:pPr>
            <w:r>
              <w:rPr>
                <w:rFonts w:ascii="仿宋_GB2312" w:hAnsi="仿宋_GB2312" w:cs="仿宋_GB2312" w:eastAsia="仿宋_GB2312"/>
              </w:rPr>
              <w:t>分阶段工种、排班完整，得2-3分；工种齐全无排班，得0-1分；未提供得0分。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施工进度表或施工网络图逻辑清晰、工期匹配得2-3分；简易进度表得0-1分；未提供0分。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施工总平面布置图分区齐全、布置合理得2-3分；图纸要素缺失过半得0-1分；未提供0分。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磋商⽅案或技术⽅案.docx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近三年2023年8月1日起至本项目投标截止时间的类似业绩证明材料，时间以合同签订日期为准，（文件中附合同复印件或成交/中标通知书，原件备查），每提供一项上述业绩的得2分，最高得10分。证明材料不全的不予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具备中级职称得1分，高级职称得2分，其余不得分;提供近三年(2023年8月1日至响应文件递交截止之日，以合同签订时间为准)的类似业绩，每提供一份得1分，共2分。注:以供应商加盖公章的合同复印件为准，合同中须体现项目经理的姓名。证明材料不全的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具备中级职称得1分，高级职称得2分，其余不得分;提供近三年(2023年8月1日至响应文件递交截止之日，以合同签订时间为准)的类似业绩，每提供一份得1分，共2分。注:以供应商加盖公章的合同复印件为准，合同中须体现技术负责人的姓名。证明材料不全的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关键岗位人员</w:t>
            </w:r>
          </w:p>
        </w:tc>
        <w:tc>
          <w:tcPr>
            <w:tcW w:type="dxa" w:w="2492"/>
          </w:tcPr>
          <w:p>
            <w:pPr>
              <w:pStyle w:val="null3"/>
            </w:pPr>
            <w:r>
              <w:rPr>
                <w:rFonts w:ascii="仿宋_GB2312" w:hAnsi="仿宋_GB2312" w:cs="仿宋_GB2312" w:eastAsia="仿宋_GB2312"/>
              </w:rPr>
              <w:t>拟派施工员、质量员、安全员、资料员、材料员等关键岗位人员，每提供1个岗位(附岗位证书)得1分，最高得6分。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针对本项目作出合理有效的工程施工承诺(主要体现工期、质量、安全、售后质保及不得拖欠施工人员工资等)完整得6分；简易承诺得3分；未提供0分。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1.经评审合格的磋商响应文件，其磋商最终报价为有效磋商报价。本项目为专门面向中小企业的采购项目，不执行政府采购政策性价格扣减相关规定，无价格扣减优惠。 2.有效最低报价为基准价得30分。 3.按（有效最低报价/有效磋商报价）×30的公式计算其得分。 4.磋商报价不完整的，不进入评标基准价的计算，本项得0分。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详见附件：磋商⽅案或技术⽅案.docx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详见附件：响应⽂件相关格式材料.docx</w:t>
      </w:r>
    </w:p>
    <w:p>
      <w:pPr>
        <w:pStyle w:val="null3"/>
        <w:ind w:firstLine="960"/>
      </w:pPr>
      <w:r>
        <w:rPr>
          <w:rFonts w:ascii="仿宋_GB2312" w:hAnsi="仿宋_GB2312" w:cs="仿宋_GB2312" w:eastAsia="仿宋_GB2312"/>
        </w:rPr>
        <w:t>详见附件：磋商保证金承诺函.docx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详见附件：拟签订合同-柞⽔县城区第三幼⼉园外墙真⽯漆项⽬.docx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