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1E0281">
      <w:pPr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采购需求</w:t>
      </w:r>
    </w:p>
    <w:tbl>
      <w:tblPr>
        <w:tblStyle w:val="2"/>
        <w:tblW w:w="8957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267"/>
        <w:gridCol w:w="828"/>
        <w:gridCol w:w="4988"/>
        <w:gridCol w:w="1046"/>
      </w:tblGrid>
      <w:tr w14:paraId="5BDED5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A873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序号</w:t>
            </w:r>
          </w:p>
        </w:tc>
        <w:tc>
          <w:tcPr>
            <w:tcW w:w="126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BEE3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产品</w:t>
            </w:r>
          </w:p>
          <w:p w14:paraId="277DA4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名称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A1FE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单位</w:t>
            </w:r>
          </w:p>
        </w:tc>
        <w:tc>
          <w:tcPr>
            <w:tcW w:w="498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5BB7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参数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AB68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数量</w:t>
            </w:r>
          </w:p>
        </w:tc>
      </w:tr>
      <w:tr w14:paraId="5E0B02B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1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AF8BF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74E5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催泪喷射器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01407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支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87930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1.尺寸:竖喷，外形尺寸高188.5mm±2mm，简身最大外径40mm±0.5mm，外罐外径37.5mm±0.5mm。</w:t>
            </w:r>
          </w:p>
          <w:p w14:paraId="08D86D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2.整重:185g±15g。</w:t>
            </w:r>
          </w:p>
          <w:p w14:paraId="05F4329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★3.催泪剂为OC（合成辣椒素），含量为1.5%~2.0%,溶液体积为70mL±3mL。</w:t>
            </w:r>
          </w:p>
          <w:p w14:paraId="50245F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★4.定向射流状，喷射距离≥4m，有效喷射时间≥7s，完全喷射后剩余溶液量≤7mL。</w:t>
            </w:r>
          </w:p>
          <w:p w14:paraId="0349D3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5.催泪喷射器有效喷射3s后，放置8h后再次进行喷射，喷射距离≥3m，喷射距离达到3m的时间≥4s，完全喷射后剩余溶液量≤7mL。</w:t>
            </w:r>
          </w:p>
          <w:p w14:paraId="2DDE245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6.工作温度：-30℃ ~ +55℃，不解体、不泄漏、不爆裂。</w:t>
            </w:r>
          </w:p>
          <w:p w14:paraId="52042D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7.符合《GA884-2018公安单警装备警用催泪喷射器》要求。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FFB4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50</w:t>
            </w:r>
          </w:p>
        </w:tc>
      </w:tr>
      <w:tr w14:paraId="043E625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C334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CA3A2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警哨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B6563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19"/>
              </w:rPr>
              <w:t>支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BC4A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1.结构：为无核(无滚珠)双孔发声口哨。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2.配件：警用挂绳。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3.哨体尺寸：43mm×20.5mm×22.3mm（±10%）。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4.挂绳尺寸：长45cm±5cm，宽lcm±0.1cm。</w:t>
            </w:r>
          </w:p>
          <w:p w14:paraId="3AA761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5.颜色：黑色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★6.音量：≥95dB。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A6731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100</w:t>
            </w:r>
          </w:p>
        </w:tc>
      </w:tr>
      <w:tr w14:paraId="48D1A09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E47C5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0FB1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对讲机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08E6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台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326E0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1.信道容量：≥32；信道间隔：数字：12.5KHz；模拟：12.5KHz/25KHz。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2.工作电压：DC7.4V（±0.1V）。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3.频率范围：400～470MHz或350～390MHz。</w:t>
            </w:r>
          </w:p>
          <w:p w14:paraId="51713C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★4.具备无线电发射设备型号核准证书。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5.标配电池：≥2000mAh锂电池，满足UN38.3、GB 31241等安全标准。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6.设备经 1m 高度跌落试验后，不得发生电气设备型式失效。</w:t>
            </w:r>
          </w:p>
          <w:p w14:paraId="16BA528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★7.IP6X 防尘、IPX7 防水。8.工作温度：-20℃ ~ +50℃；储存温度：-40℃ ~ +80℃。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4A5F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105</w:t>
            </w:r>
          </w:p>
        </w:tc>
      </w:tr>
      <w:tr w14:paraId="4DB46AE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8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70C7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EAB8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强光手电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62F3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19"/>
              </w:rPr>
              <w:t>支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0BC91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1.尺寸：基础型，手电总长度为154.6mm±2mm，握柄直径28.5mm±1mm，头盖外径35mm±lmm，手绳长度155mm±5mm。</w:t>
            </w:r>
          </w:p>
          <w:p w14:paraId="383A19E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2.总质量(含电池、手绳)≤220g。</w:t>
            </w:r>
          </w:p>
          <w:p w14:paraId="68B901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3.性能：水平状态、头部向下状态和尾部向下3种姿态从1.5m高度自由跌落至水泥地面上，各试验10次，无裂纹、破碎，氮化硅球不脱落，且符合开关工作模式转换功能的要求。</w:t>
            </w:r>
          </w:p>
          <w:p w14:paraId="291C66F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★4.照明时长：在完全充电状态下手电进入强光模式，连续照明300min，距光源5m处光斑中心照度值≥200lx。</w:t>
            </w:r>
          </w:p>
          <w:p w14:paraId="47134C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★5.攻击能力：攻击头的氮化硅球部位应能击碎5mm厚钢化玻璃，氮化硅球不掉落，不碎裂，且符合开关工作模式转换功能的要求。</w:t>
            </w:r>
          </w:p>
          <w:p w14:paraId="367584D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6.电池：18650锂离子充电电池。</w:t>
            </w:r>
          </w:p>
          <w:p w14:paraId="437E49D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★7.强光爆闪频率：8~10Hz。</w:t>
            </w:r>
          </w:p>
          <w:p w14:paraId="33E41F0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8.符合《GA883-2018公安单警装备 警用强光手电》中的有关规定。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CB4B2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100</w:t>
            </w:r>
          </w:p>
        </w:tc>
      </w:tr>
      <w:tr w14:paraId="4454234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1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C0758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5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D73DA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＃执法记录仪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2F8B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台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4E136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1.尺寸：≤120mm×80mm×40 mm(长×宽×高)。(背夹、外接设备除外)。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2.质量：≤220g。(外接设备除外)。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3.存储容量≥128G。具有彩色显示屏，显示屏对角线尺寸≥3.81cm(1.5 in)。</w:t>
            </w:r>
          </w:p>
          <w:p w14:paraId="76A8EE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4.能在回放模式显示全场白测试信号，最大亮度≥250cd/㎡。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★5.能在标称最大分辨率下预录触发前≥10s的视音频信息。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★6.视频帧率≥25帧/s,设备最大视频分辨率不低于1920×1080，可兼容1280×720、704×576等低分辨率档位。</w:t>
            </w:r>
          </w:p>
          <w:p w14:paraId="48145D9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★7.照片分辨力≥900线。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8.视频信息在显示及回放时，图像没有明显的缺陷，物体移动时图像边缘没有明显的锯齿状、拉毛、断裂和马赛克等现象。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9.照片、音频、视音频文件采用便于传输、压缩、编译、转换的格式。视音频文件易于压缩转换为流媒体文件。照片以JPEG格式保存。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10.具备红外夜视，采用自动分段记录方式记录时，相邻两段间最大记录间隔时间≤0.1 s。</w:t>
            </w:r>
          </w:p>
          <w:p w14:paraId="5AB78F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11.符合GA/T947-2015《单警执法视音频记录仪》要求。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75EB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90</w:t>
            </w:r>
          </w:p>
        </w:tc>
      </w:tr>
      <w:tr w14:paraId="6EF8A9B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9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C7898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9CF9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防割手套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DFA5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双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0357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1.结构：纤维材料包覆金属钢丝。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2.切割周数：用专用的手套切割试验机，设定刀口压力为20N、刀片转速为20r/min，在被检测的警用防割手套掌部或背部垂直手指方向进行5次切割，每次割穿发生时，切割周数≥7周，且耐切割系数≥2.5。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警用防割手套在环境温度+55°C±2°C恒温箱保持2h，在10min内用专用手套切割试验机，设定刀口压力为20N、刀片转速为20r/min，在被检测的警用防割手套掌部或背部垂直手指方向进行5次切割，每次割穿发生时，切割周数≥7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4.工作温度：-20°C~+55°C。</w:t>
            </w:r>
          </w:p>
          <w:p w14:paraId="35EF596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5.符合GA614-2006《警用防割手套》中的相关规定。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3236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20</w:t>
            </w:r>
          </w:p>
        </w:tc>
      </w:tr>
      <w:tr w14:paraId="6F2BF6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F7EE3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7B00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护膝、护肘（各1对）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DAF4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19"/>
              </w:rPr>
              <w:t>套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7D94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1.结构：聚胺脂保护壳、高弹EVA内衬组成。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2.质量：≤450g。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3.舒适性:穿戴舒适，不影响关节灵活性，无压迫感。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4.防护部件能承受120J能量冲击，不破碎、开裂。</w:t>
            </w:r>
          </w:p>
          <w:p w14:paraId="0F5771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 420-2021《警用防暴服》中的相应要求。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830B0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</w:t>
            </w:r>
          </w:p>
        </w:tc>
      </w:tr>
      <w:tr w14:paraId="30CF2C0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C659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02A1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半指手套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A1728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双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ED74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1.手套革厚度(mm)：0.7~0.8（±0.05mm）。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★2.手套革抗撕裂强力(N)：≥25。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★3.手套革耐摩擦(级)：干擦（50次）≥3级；湿度（10次）≥3级。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4.发泡PE拉伸强度(kPa)：&gt;800 。</w:t>
            </w:r>
          </w:p>
          <w:p w14:paraId="3925AE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5.整体缝制牢固，针迹均匀，无断线、跳线、开线、破损等缺陷；手腕处采用魔术贴可调节结构，佩戴紧固不易脱落。</w:t>
            </w:r>
          </w:p>
        </w:tc>
        <w:tc>
          <w:tcPr>
            <w:tcW w:w="10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77A8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10</w:t>
            </w:r>
          </w:p>
        </w:tc>
      </w:tr>
      <w:tr w14:paraId="6790367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4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FCF2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3420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伸缩警棍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6EBA8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根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7363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★1.尺寸：基础型，收回长度为224mm±1.5mm;伸展长度为508mm±2mm;握把外径为26.5mm±0.15mm；中管外径为20.5mm±0.1mm；小管外径为16.0mm±0.1mm。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★2.质量：≤340g。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3.回缩：基础型伸缩警棍完全伸展并锁定状态下，用300g±5g的钢球自1米高度自由落下，对棍头进行轴向冲击，试验至少3次，伸缩警棍不回缩，且能正常使用。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4.温度适应性：-40℃~60℃条件下，握把橡胶套应无粘连、变形或龟裂。</w:t>
            </w:r>
          </w:p>
          <w:p w14:paraId="5B3F61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5.符合GA886-2018《公安单警装备 伸缩警棍》相关要求。</w:t>
            </w:r>
          </w:p>
        </w:tc>
        <w:tc>
          <w:tcPr>
            <w:tcW w:w="10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1E264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100</w:t>
            </w:r>
          </w:p>
        </w:tc>
      </w:tr>
      <w:tr w14:paraId="19EA81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5DFB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F463B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多功能腰带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E7178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条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45FA2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1.全套标配质量（不含选配件）：≤1.2kg。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★2.卡扣拉力：斜挂带卡扣在扣合状态下，施加500N的拉力并保持30s，卡扣不破损，并能正常使用。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★3.甲醛含量≤300mg/kg。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4.标配装具套（含警棍、强光手电、工作包、手铐、催泪喷射器、对讲机、警用水壶、弹匣、手枪等选配套件）。</w:t>
            </w:r>
          </w:p>
          <w:p w14:paraId="087E0A7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5.符合GA 890-2018 《公安单警装备多功能腰带》相关要求。</w:t>
            </w:r>
          </w:p>
        </w:tc>
        <w:tc>
          <w:tcPr>
            <w:tcW w:w="10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76CE6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120</w:t>
            </w:r>
          </w:p>
        </w:tc>
      </w:tr>
      <w:tr w14:paraId="3EAD65B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8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CAD2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11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6E46D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喊话器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16AAE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个</w:t>
            </w:r>
          </w:p>
        </w:tc>
        <w:tc>
          <w:tcPr>
            <w:tcW w:w="49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C261A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1.尺寸：喇叭出口径230mm×整机长度350mm±5mm。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2.整机质量（含标配锂电池）：≤1.5kg。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★3.满电状态下，距离1m，声级≥110dB(A)；充电时间：≤8h。</w:t>
            </w:r>
          </w:p>
          <w:p w14:paraId="7AD3B4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4.具备扩音、警报、录音等功能。</w:t>
            </w:r>
          </w:p>
          <w:p w14:paraId="0AE875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5.满足采购人需求。</w:t>
            </w:r>
          </w:p>
        </w:tc>
        <w:tc>
          <w:tcPr>
            <w:tcW w:w="104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7922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10</w:t>
            </w:r>
          </w:p>
        </w:tc>
      </w:tr>
    </w:tbl>
    <w:p w14:paraId="16278966">
      <w:pPr>
        <w:pStyle w:val="4"/>
      </w:pPr>
      <w:r>
        <w:rPr>
          <w:rFonts w:ascii="仿宋_GB2312" w:hAnsi="仿宋_GB2312" w:eastAsia="仿宋_GB2312" w:cs="仿宋_GB2312"/>
        </w:rPr>
        <w:t xml:space="preserve"> </w:t>
      </w:r>
    </w:p>
    <w:p w14:paraId="6C1CFBEF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>说明：</w:t>
      </w:r>
    </w:p>
    <w:p w14:paraId="6678007D">
      <w:pPr>
        <w:pStyle w:val="4"/>
        <w:jc w:val="both"/>
      </w:pPr>
      <w:r>
        <w:rPr>
          <w:rFonts w:ascii="仿宋_GB2312" w:hAnsi="仿宋_GB2312" w:eastAsia="仿宋_GB2312" w:cs="仿宋_GB2312"/>
          <w:sz w:val="24"/>
        </w:rPr>
        <w:t xml:space="preserve">    1.“＃ 执法记录仪”为核心产品；</w:t>
      </w:r>
    </w:p>
    <w:p w14:paraId="1CAC60F7">
      <w:pPr>
        <w:pStyle w:val="4"/>
        <w:ind w:firstLine="480"/>
        <w:jc w:val="both"/>
      </w:pPr>
      <w:r>
        <w:rPr>
          <w:rFonts w:ascii="仿宋_GB2312" w:hAnsi="仿宋_GB2312" w:eastAsia="仿宋_GB2312" w:cs="仿宋_GB2312"/>
          <w:color w:val="000000"/>
          <w:sz w:val="24"/>
        </w:rPr>
        <w:t>2.以上产品合法来源证明：不仅限原厂/经销商授权、采购协议等能证明产品合法来源的有效佐证，缺一项响应无效；</w:t>
      </w:r>
    </w:p>
    <w:p w14:paraId="12534CD3">
      <w:pPr>
        <w:ind w:firstLine="480" w:firstLineChars="200"/>
        <w:rPr>
          <w:rFonts w:hint="eastAsia"/>
          <w:lang w:val="en-US" w:eastAsia="zh-CN"/>
        </w:rPr>
      </w:pPr>
      <w:r>
        <w:rPr>
          <w:rFonts w:ascii="仿宋_GB2312" w:hAnsi="仿宋_GB2312" w:eastAsia="仿宋_GB2312" w:cs="仿宋_GB2312"/>
          <w:color w:val="000000"/>
          <w:sz w:val="24"/>
        </w:rPr>
        <w:t>3.未明确产品执行标准文号的，以国家/行业现行有效标准、规范执行，满足采购要求。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CF4E8F"/>
    <w:rsid w:val="2CC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2026-10-13T03:47:00Z</dcterms:created>
  <dc:creator>左左</dc:creator>
  <cp:lastModifiedBy>左左</cp:lastModifiedBy>
  <dcterms:modified xsi:type="dcterms:W3CDTF">2026-10-13T03:49:16Z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1404DCBA237B4500A9A046A4FFD76E15_11</vt:lpwstr>
  </property>
  <property fmtid="{D5CDD505-2E9C-101B-9397-08002B2CF9AE}" pid="4" name="KSOTemplateDocerSaveRecord">
    <vt:lpwstr>eyJoZGlkIjoiYjAzZTUyN2RhZjc0Y2I2ZWZkNjBmZjZmNGNhNDhlNzMiLCJ1c2VySWQiOiI1NzY5ODc4MzkifQ==</vt:lpwstr>
  </property>
</Properties>
</file>