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版本号：ZZHC-2026-0920260514001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冯原镇污水治理综合提升项目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ZZHC-2026-09</w:t>
      </w:r>
      <w:r>
        <w:br/>
      </w:r>
      <w:r>
        <w:br/>
      </w:r>
      <w:r>
        <w:br/>
      </w:r>
    </w:p>
    <w:p>
      <w:pPr>
        <w:pStyle w:val="null3"/>
        <w:jc w:val="center"/>
        <w:outlineLvl w:val="2"/>
      </w:pPr>
      <w:r>
        <w:rPr>
          <w:rFonts w:ascii="仿宋_GB2312" w:hAnsi="仿宋_GB2312" w:cs="仿宋_GB2312" w:eastAsia="仿宋_GB2312"/>
          <w:sz w:val="28"/>
          <w:b/>
        </w:rPr>
        <w:t>澄城县冯原镇人民政府</w:t>
      </w:r>
    </w:p>
    <w:p>
      <w:pPr>
        <w:pStyle w:val="null3"/>
        <w:jc w:val="center"/>
        <w:outlineLvl w:val="2"/>
      </w:pPr>
      <w:r>
        <w:rPr>
          <w:rFonts w:ascii="仿宋_GB2312" w:hAnsi="仿宋_GB2312" w:cs="仿宋_GB2312" w:eastAsia="仿宋_GB2312"/>
          <w:sz w:val="28"/>
          <w:b/>
        </w:rPr>
        <w:t>陕西中治宏成项目管理有限公司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陕西中治宏成项目管理有限公司</w:t>
      </w:r>
      <w:r>
        <w:rPr>
          <w:rFonts w:ascii="仿宋_GB2312" w:hAnsi="仿宋_GB2312" w:cs="仿宋_GB2312" w:eastAsia="仿宋_GB2312"/>
        </w:rPr>
        <w:t>（以下简称“代理机构”）受</w:t>
      </w:r>
      <w:r>
        <w:rPr>
          <w:rFonts w:ascii="仿宋_GB2312" w:hAnsi="仿宋_GB2312" w:cs="仿宋_GB2312" w:eastAsia="仿宋_GB2312"/>
        </w:rPr>
        <w:t>澄城县冯原镇人民政府</w:t>
      </w:r>
      <w:r>
        <w:rPr>
          <w:rFonts w:ascii="仿宋_GB2312" w:hAnsi="仿宋_GB2312" w:cs="仿宋_GB2312" w:eastAsia="仿宋_GB2312"/>
        </w:rPr>
        <w:t>委托，拟对</w:t>
      </w:r>
      <w:r>
        <w:rPr>
          <w:rFonts w:ascii="仿宋_GB2312" w:hAnsi="仿宋_GB2312" w:cs="仿宋_GB2312" w:eastAsia="仿宋_GB2312"/>
        </w:rPr>
        <w:t>冯原镇污水治理综合提升项目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ZZHC-2026-09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冯原镇污水治理综合提升项目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拆除路面 2194.5㎡ ；废料弃置833.92m³；水泥混凝土路面修复 2194.5㎡；DN300塑料管道敷设999.08m ；现浇污水混凝土井φ1000 31座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采购包1（冯原镇污水治理综合提升项目）：属于专门面向中小企业采购。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w:t>
      </w:r>
    </w:p>
    <w:p>
      <w:pPr>
        <w:pStyle w:val="null3"/>
      </w:pPr>
      <w:r>
        <w:rPr>
          <w:rFonts w:ascii="仿宋_GB2312" w:hAnsi="仿宋_GB2312" w:cs="仿宋_GB2312" w:eastAsia="仿宋_GB2312"/>
        </w:rPr>
        <w:t>2、法定代表人授权书：提供法定代表人授权书（附法定代表人，被授权人身份证复印件）及被授权人身份证原件（法定代表人直接参加投标，须提供法定代表人身份证明及身份证原件）；（注：被授权人须为本单位在职员工并提供投标截止日前三个月社会保障资金凭证并加盖投标人公章）</w:t>
      </w:r>
    </w:p>
    <w:p>
      <w:pPr>
        <w:pStyle w:val="null3"/>
      </w:pPr>
      <w:r>
        <w:rPr>
          <w:rFonts w:ascii="仿宋_GB2312" w:hAnsi="仿宋_GB2312" w:cs="仿宋_GB2312" w:eastAsia="仿宋_GB2312"/>
        </w:rPr>
        <w:t>3、财务状况报告：提供2024 年度或2025 年度经审计的财务审计报告（成立时间至提交投标文件截止时间不足一年的可提供成立后任意时段的资产负债表）或投标截止时间前三个月内其基本账户开户银行出具的资信证明及开户许可证</w:t>
      </w:r>
    </w:p>
    <w:p>
      <w:pPr>
        <w:pStyle w:val="null3"/>
      </w:pPr>
      <w:r>
        <w:rPr>
          <w:rFonts w:ascii="仿宋_GB2312" w:hAnsi="仿宋_GB2312" w:cs="仿宋_GB2312" w:eastAsia="仿宋_GB2312"/>
        </w:rPr>
        <w:t>4、税收缴纳证明：提供投标截止时间前六个月内缴纳的任意一个月的缴纳证明或完税证明。依法免税的单位应提供相关证明材料</w:t>
      </w:r>
    </w:p>
    <w:p>
      <w:pPr>
        <w:pStyle w:val="null3"/>
      </w:pPr>
      <w:r>
        <w:rPr>
          <w:rFonts w:ascii="仿宋_GB2312" w:hAnsi="仿宋_GB2312" w:cs="仿宋_GB2312" w:eastAsia="仿宋_GB2312"/>
        </w:rPr>
        <w:t>5、社保缴纳证明：提供投标截止时间前六个月内缴纳的任意一个月的社会保障资金缴存单据或社保机构开具的社会保险参保缴费情况证明，依法不需要缴纳社会保障资金的单位应提供相关证明材料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6、承诺：提供具有履行合同所必需的设备和专业技术能力的说明及承诺</w:t>
      </w:r>
    </w:p>
    <w:p>
      <w:pPr>
        <w:pStyle w:val="null3"/>
      </w:pPr>
      <w:r>
        <w:rPr>
          <w:rFonts w:ascii="仿宋_GB2312" w:hAnsi="仿宋_GB2312" w:cs="仿宋_GB2312" w:eastAsia="仿宋_GB2312"/>
        </w:rPr>
        <w:t>7、声明：提供参加政府采购活动前三年内在经营活动中没有重大违法记录的书面声明</w:t>
      </w:r>
    </w:p>
    <w:p>
      <w:pPr>
        <w:pStyle w:val="null3"/>
      </w:pPr>
      <w:r>
        <w:rPr>
          <w:rFonts w:ascii="仿宋_GB2312" w:hAnsi="仿宋_GB2312" w:cs="仿宋_GB2312" w:eastAsia="仿宋_GB2312"/>
        </w:rPr>
        <w:t>8、供应商资质：具有建筑工程施工总承包二级（含二级）或市政公用工程施工总承包二级（含二级）及以上资质且具有有效的安全生产许可证</w:t>
      </w:r>
    </w:p>
    <w:p>
      <w:pPr>
        <w:pStyle w:val="null3"/>
      </w:pPr>
      <w:r>
        <w:rPr>
          <w:rFonts w:ascii="仿宋_GB2312" w:hAnsi="仿宋_GB2312" w:cs="仿宋_GB2312" w:eastAsia="仿宋_GB2312"/>
        </w:rPr>
        <w:t>9、项目经理：拟派项目经理须具有建筑工程专业二级或市政公用工程二级及以上注册建造师证书及有效的安全生产考核证书，且未担任其他在建工程的项目经理</w:t>
      </w:r>
    </w:p>
    <w:p>
      <w:pPr>
        <w:pStyle w:val="null3"/>
      </w:pPr>
      <w:r>
        <w:rPr>
          <w:rFonts w:ascii="仿宋_GB2312" w:hAnsi="仿宋_GB2312" w:cs="仿宋_GB2312" w:eastAsia="仿宋_GB2312"/>
        </w:rPr>
        <w:t>10、信用截图：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澄城县冯原镇人民政府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澄城县冯原镇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惠超超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0913-6945456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陕西中治宏成项目管理有限公司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陕西省西安市国家民用航天产业基地东长安街航天新天地三号楼1630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袁佩侠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18191935656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开户名称：陕西中治宏成项目管理有限公司</w:t>
            </w:r>
          </w:p>
          <w:p>
            <w:pPr>
              <w:pStyle w:val="null3"/>
            </w:pPr>
            <w:r>
              <w:rPr>
                <w:rFonts w:ascii="仿宋_GB2312" w:hAnsi="仿宋_GB2312" w:cs="仿宋_GB2312" w:eastAsia="仿宋_GB2312"/>
              </w:rPr>
              <w:t>开户银行：中国建设银行股份有限公司西安雁塔南路南段支行</w:t>
            </w:r>
          </w:p>
          <w:p>
            <w:pPr>
              <w:pStyle w:val="null3"/>
            </w:pPr>
            <w:r>
              <w:rPr>
                <w:rFonts w:ascii="仿宋_GB2312" w:hAnsi="仿宋_GB2312" w:cs="仿宋_GB2312" w:eastAsia="仿宋_GB2312"/>
              </w:rPr>
              <w:t>银行账号：61050111583800000354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国家发改委办公厅颁发的《关于招标代理服务收费有关问题的通知》（发改办价格【2003】857号）文件为计算依据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澄城县冯原镇人民政府</w:t>
      </w:r>
      <w:r>
        <w:rPr>
          <w:rFonts w:ascii="仿宋_GB2312" w:hAnsi="仿宋_GB2312" w:cs="仿宋_GB2312" w:eastAsia="仿宋_GB2312"/>
        </w:rPr>
        <w:t>和</w:t>
      </w:r>
      <w:r>
        <w:rPr>
          <w:rFonts w:ascii="仿宋_GB2312" w:hAnsi="仿宋_GB2312" w:cs="仿宋_GB2312" w:eastAsia="仿宋_GB2312"/>
        </w:rPr>
        <w:t>陕西中治宏成项目管理有限公司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澄城县冯原镇人民政府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陕西中治宏成项目管理有限公司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澄城县冯原镇人民政府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陕西中治宏成项目管理有限公司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达到国家质量验收合格标准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陕西中治宏成项目管理有限公司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联系人：袁佩侠</w:t>
      </w:r>
    </w:p>
    <w:p>
      <w:pPr>
        <w:pStyle w:val="null3"/>
      </w:pPr>
      <w:r>
        <w:rPr>
          <w:rFonts w:ascii="仿宋_GB2312" w:hAnsi="仿宋_GB2312" w:cs="仿宋_GB2312" w:eastAsia="仿宋_GB2312"/>
        </w:rPr>
        <w:t>联系电话：18191935656</w:t>
      </w:r>
    </w:p>
    <w:p>
      <w:pPr>
        <w:pStyle w:val="null3"/>
      </w:pPr>
      <w:r>
        <w:rPr>
          <w:rFonts w:ascii="仿宋_GB2312" w:hAnsi="仿宋_GB2312" w:cs="仿宋_GB2312" w:eastAsia="仿宋_GB2312"/>
        </w:rPr>
        <w:t>地址：陕西省西安市国家民用航天产业基地东长安街航天新天地三号楼1630</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829,599.35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冯原镇污水治理综合提升项目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标的名称：冯原镇污水治理综合提升项目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6"/>
              </w:rPr>
              <w:t>一、项目概况</w:t>
            </w:r>
          </w:p>
          <w:p>
            <w:pPr>
              <w:pStyle w:val="null3"/>
            </w:pPr>
            <w:r>
              <w:rPr>
                <w:rFonts w:ascii="仿宋_GB2312" w:hAnsi="仿宋_GB2312" w:cs="仿宋_GB2312" w:eastAsia="仿宋_GB2312"/>
                <w:sz w:val="16"/>
              </w:rPr>
              <w:t>（</w:t>
            </w:r>
            <w:r>
              <w:rPr>
                <w:rFonts w:ascii="仿宋_GB2312" w:hAnsi="仿宋_GB2312" w:cs="仿宋_GB2312" w:eastAsia="仿宋_GB2312"/>
                <w:sz w:val="16"/>
              </w:rPr>
              <w:t>1）项目名称：冯原镇污水治理综合提升项目</w:t>
            </w:r>
          </w:p>
          <w:p>
            <w:pPr>
              <w:pStyle w:val="null3"/>
            </w:pPr>
            <w:r>
              <w:rPr>
                <w:rFonts w:ascii="仿宋_GB2312" w:hAnsi="仿宋_GB2312" w:cs="仿宋_GB2312" w:eastAsia="仿宋_GB2312"/>
                <w:sz w:val="16"/>
              </w:rPr>
              <w:t>（</w:t>
            </w:r>
            <w:r>
              <w:rPr>
                <w:rFonts w:ascii="仿宋_GB2312" w:hAnsi="仿宋_GB2312" w:cs="仿宋_GB2312" w:eastAsia="仿宋_GB2312"/>
                <w:sz w:val="16"/>
              </w:rPr>
              <w:t>2）工程内容：拆除路面  2194.5㎡ ；废料弃置833.92m³；水泥混凝土路面修复 2194.5㎡；DN300塑料管道敷设999.08m ；现浇污水混凝土井φ1000 31座 。</w:t>
            </w:r>
          </w:p>
          <w:p>
            <w:pPr>
              <w:pStyle w:val="null3"/>
            </w:pPr>
            <w:r>
              <w:rPr>
                <w:rFonts w:ascii="仿宋_GB2312" w:hAnsi="仿宋_GB2312" w:cs="仿宋_GB2312" w:eastAsia="仿宋_GB2312"/>
                <w:sz w:val="16"/>
              </w:rPr>
              <w:t>（</w:t>
            </w:r>
            <w:r>
              <w:rPr>
                <w:rFonts w:ascii="仿宋_GB2312" w:hAnsi="仿宋_GB2312" w:cs="仿宋_GB2312" w:eastAsia="仿宋_GB2312"/>
                <w:sz w:val="16"/>
              </w:rPr>
              <w:t>3）工期：自合同签订之日起</w:t>
            </w:r>
            <w:r>
              <w:rPr>
                <w:rFonts w:ascii="仿宋_GB2312" w:hAnsi="仿宋_GB2312" w:cs="仿宋_GB2312" w:eastAsia="仿宋_GB2312"/>
                <w:sz w:val="16"/>
              </w:rPr>
              <w:t>45</w:t>
            </w:r>
            <w:r>
              <w:rPr>
                <w:rFonts w:ascii="仿宋_GB2312" w:hAnsi="仿宋_GB2312" w:cs="仿宋_GB2312" w:eastAsia="仿宋_GB2312"/>
                <w:sz w:val="16"/>
              </w:rPr>
              <w:t>日历天。</w:t>
            </w:r>
          </w:p>
          <w:p>
            <w:pPr>
              <w:pStyle w:val="null3"/>
            </w:pPr>
            <w:r>
              <w:rPr>
                <w:rFonts w:ascii="仿宋_GB2312" w:hAnsi="仿宋_GB2312" w:cs="仿宋_GB2312" w:eastAsia="仿宋_GB2312"/>
                <w:sz w:val="16"/>
              </w:rPr>
              <w:t>（</w:t>
            </w:r>
            <w:r>
              <w:rPr>
                <w:rFonts w:ascii="仿宋_GB2312" w:hAnsi="仿宋_GB2312" w:cs="仿宋_GB2312" w:eastAsia="仿宋_GB2312"/>
                <w:sz w:val="16"/>
              </w:rPr>
              <w:t>4）工程地点：</w:t>
            </w:r>
            <w:r>
              <w:rPr>
                <w:rFonts w:ascii="仿宋_GB2312" w:hAnsi="仿宋_GB2312" w:cs="仿宋_GB2312" w:eastAsia="仿宋_GB2312"/>
                <w:sz w:val="16"/>
              </w:rPr>
              <w:t>澄城县冯原镇</w:t>
            </w:r>
            <w:r>
              <w:rPr>
                <w:rFonts w:ascii="仿宋_GB2312" w:hAnsi="仿宋_GB2312" w:cs="仿宋_GB2312" w:eastAsia="仿宋_GB2312"/>
                <w:sz w:val="16"/>
              </w:rPr>
              <w:t>。</w:t>
            </w:r>
          </w:p>
          <w:p>
            <w:pPr>
              <w:pStyle w:val="null3"/>
            </w:pPr>
            <w:r>
              <w:rPr>
                <w:rFonts w:ascii="仿宋_GB2312" w:hAnsi="仿宋_GB2312" w:cs="仿宋_GB2312" w:eastAsia="仿宋_GB2312"/>
                <w:sz w:val="16"/>
              </w:rPr>
              <w:t>（</w:t>
            </w:r>
            <w:r>
              <w:rPr>
                <w:rFonts w:ascii="仿宋_GB2312" w:hAnsi="仿宋_GB2312" w:cs="仿宋_GB2312" w:eastAsia="仿宋_GB2312"/>
                <w:sz w:val="16"/>
              </w:rPr>
              <w:t>5）质量要求：符合国家现行有关施工质量验收规范要求“合格”标准</w:t>
            </w:r>
          </w:p>
          <w:p>
            <w:pPr>
              <w:pStyle w:val="null3"/>
            </w:pPr>
            <w:r>
              <w:rPr>
                <w:rFonts w:ascii="仿宋_GB2312" w:hAnsi="仿宋_GB2312" w:cs="仿宋_GB2312" w:eastAsia="仿宋_GB2312"/>
                <w:sz w:val="16"/>
              </w:rPr>
              <w:t>（</w:t>
            </w:r>
            <w:r>
              <w:rPr>
                <w:rFonts w:ascii="仿宋_GB2312" w:hAnsi="仿宋_GB2312" w:cs="仿宋_GB2312" w:eastAsia="仿宋_GB2312"/>
                <w:sz w:val="16"/>
              </w:rPr>
              <w:t>6）质保期：1年</w:t>
            </w:r>
          </w:p>
          <w:p>
            <w:pPr>
              <w:pStyle w:val="null3"/>
            </w:pPr>
            <w:r>
              <w:rPr>
                <w:rFonts w:ascii="仿宋_GB2312" w:hAnsi="仿宋_GB2312" w:cs="仿宋_GB2312" w:eastAsia="仿宋_GB2312"/>
                <w:sz w:val="16"/>
              </w:rPr>
              <w:t>二、编制依据</w:t>
            </w:r>
          </w:p>
          <w:p>
            <w:pPr>
              <w:pStyle w:val="null3"/>
            </w:pPr>
            <w:r>
              <w:rPr>
                <w:rFonts w:ascii="仿宋_GB2312" w:hAnsi="仿宋_GB2312" w:cs="仿宋_GB2312" w:eastAsia="仿宋_GB2312"/>
                <w:sz w:val="16"/>
              </w:rPr>
              <w:t>1.本项目工程量清单、施工图纸及现场踏勘资料</w:t>
            </w:r>
          </w:p>
          <w:p>
            <w:pPr>
              <w:pStyle w:val="null3"/>
            </w:pPr>
            <w:r>
              <w:rPr>
                <w:rFonts w:ascii="仿宋_GB2312" w:hAnsi="仿宋_GB2312" w:cs="仿宋_GB2312" w:eastAsia="仿宋_GB2312"/>
                <w:sz w:val="16"/>
              </w:rPr>
              <w:t>2.《市政公用工程施工质量验收统一标准》（GB 50268-2019）</w:t>
            </w:r>
          </w:p>
          <w:p>
            <w:pPr>
              <w:pStyle w:val="null3"/>
            </w:pPr>
            <w:r>
              <w:rPr>
                <w:rFonts w:ascii="仿宋_GB2312" w:hAnsi="仿宋_GB2312" w:cs="仿宋_GB2312" w:eastAsia="仿宋_GB2312"/>
                <w:sz w:val="16"/>
              </w:rPr>
              <w:t>3.《给水排水管道工程施工及验收规范》（GB 50268-2008）</w:t>
            </w:r>
          </w:p>
          <w:p>
            <w:pPr>
              <w:pStyle w:val="null3"/>
            </w:pPr>
            <w:r>
              <w:rPr>
                <w:rFonts w:ascii="仿宋_GB2312" w:hAnsi="仿宋_GB2312" w:cs="仿宋_GB2312" w:eastAsia="仿宋_GB2312"/>
                <w:sz w:val="16"/>
              </w:rPr>
              <w:t>4.《城镇道路工程施工与质量验收规范》（CJJ 1-2008）</w:t>
            </w:r>
          </w:p>
          <w:p>
            <w:pPr>
              <w:pStyle w:val="null3"/>
            </w:pPr>
            <w:r>
              <w:rPr>
                <w:rFonts w:ascii="仿宋_GB2312" w:hAnsi="仿宋_GB2312" w:cs="仿宋_GB2312" w:eastAsia="仿宋_GB2312"/>
                <w:sz w:val="16"/>
              </w:rPr>
              <w:t>5.《混凝土结构工程施工质量验收规范》（GB 50204-2015）</w:t>
            </w:r>
          </w:p>
          <w:p>
            <w:pPr>
              <w:pStyle w:val="null3"/>
            </w:pPr>
            <w:r>
              <w:rPr>
                <w:rFonts w:ascii="仿宋_GB2312" w:hAnsi="仿宋_GB2312" w:cs="仿宋_GB2312" w:eastAsia="仿宋_GB2312"/>
                <w:sz w:val="16"/>
              </w:rPr>
              <w:t>6.陕西省、渭南市市政工程相关安全、环保、文明施工管理规定</w:t>
            </w:r>
          </w:p>
          <w:p>
            <w:pPr>
              <w:pStyle w:val="null3"/>
            </w:pPr>
            <w:r>
              <w:rPr>
                <w:rFonts w:ascii="仿宋_GB2312" w:hAnsi="仿宋_GB2312" w:cs="仿宋_GB2312" w:eastAsia="仿宋_GB2312"/>
                <w:sz w:val="16"/>
              </w:rPr>
              <w:t>7.现行国家、行业相关施工技术标准、规范及操作规程</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《建筑工程施工质量验收统一标准》(GB50300-2024)</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 年度或2025 年度经审计的财务审计报告（成立时间至提交投标文件截止时间不足一年的可提供成立后任意时段的资产负债表）或投标截止时间前三个月内其基本账户开户银行出具的资信证明及开户许可证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原件（法定代表人直接参加投标，须提供法定代表人身份证明及身份证原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 年度或2025 年度经审计的财务审计报告（成立时间至提交投标文件截止时间不足一年的可提供成立后任意时段的资产负债表）或投标截止时间前三个月内其基本账户开户银行出具的资信证明及开户许可证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提供投标截止时间前六个月内缴纳的任意一个月的缴纳证明或完税证明。依法免税的单位应提供相关证明材料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提供投标截止时间前六个月内缴纳的任意一个月的社会保障资金缴存单据或社保机构开具的社会保险参保缴费情况证明，依法不需要缴纳社会保障资金的单位应提供相关证明材料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具有建筑工程施工总承包二级（含二级）或市政公用工程施工总承包二级（含二级）及以上资质且具有有效的安全生产许可证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拟派项目经理须具有建筑工程专业二级或市政公用工程二级及以上注册建造师证书及有效的安全生产考核证书，且未担任其他在建工程的项目经理</w:t>
            </w:r>
          </w:p>
        </w:tc>
        <w:tc>
          <w:tcPr>
            <w:tcW w:type="dxa" w:w="1661"/>
          </w:tcPr>
          <w:p>
            <w:pPr>
              <w:pStyle w:val="null3"/>
            </w:pPr>
            <w:r>
              <w:rPr>
                <w:rFonts w:ascii="仿宋_GB2312" w:hAnsi="仿宋_GB2312" w:cs="仿宋_GB2312" w:eastAsia="仿宋_GB2312"/>
              </w:rPr>
              <w:t>技术服务合同条款及其他商务要求应答表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强制优先采购产品承诺函 响应文件封面 项目管理机构组成表 残疾人福利性单位声明函 报价函 标的清单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自磋商响应文件递交之日起不少于90日历天。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根据针对本项目的特点，制定施工方案（项目整体设想及总体规划、项目重点难点、施工实施的流程、）： 总体施工方案非常合理、条理清晰、计划安排合理有效：[10-16] 分；总体施工方案合理，可行性较高：[5-10] 分；总体施工方案合理性差，可行性不高：[1-5]分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质量目标明确，管理体系健全，预控和动态控制措施完整，实施工艺、手段先进、可靠、科学，管理体系和组织措施功能完善、管理幅度适宜，得[4-7]分； 目标基本明确，控制措施基本全面得[2-4]分； 目标不明确，控制措施不全面得[1-2]分。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安全生产目标明确，预防和动态控制措施及制度完整、到位，管理体系和组织措施功能完善，得[4-7]分；目标基本明确，控制措施基本全面得[2-4]分；目标不明确，控制措施不全面得[1-2]分。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满足招标文件要求且工期控制合理，施工横道图或施工网络图工序搭配逻辑关系和关键线路清晰、合理、并能指导施工得[4-7]分；总工期满足招标文件要求，工期控制基本合理工序搭配逻辑关系和关键线路较清晰，得[2-4]分。总工期满足招标文件要求，逻辑关系混乱、不合理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文明施工保证体系健全，预防和动态控制措施及制度完整、到位，管理体系和组织措施功能完善，得[5-8]分；安全生产目标基本明确，控制措施基本全面得[3-5]分。安全生产目标不明确，控制措施不全面得[1-3]分。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拟投入的机具、设备和材料进行描述。机械配备与材料投入完全适配施工要求，没有不需要机械和材料得[4-6]分；机械与材料投入基本满足施工要求，有明显不适用机械和材料。酌情得[2-4]分，表述不清得[1-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项目管理机构配备及职责</w:t>
            </w:r>
          </w:p>
        </w:tc>
        <w:tc>
          <w:tcPr>
            <w:tcW w:type="dxa" w:w="2492"/>
          </w:tcPr>
          <w:p>
            <w:pPr>
              <w:pStyle w:val="null3"/>
            </w:pPr>
            <w:r>
              <w:rPr>
                <w:rFonts w:ascii="仿宋_GB2312" w:hAnsi="仿宋_GB2312" w:cs="仿宋_GB2312" w:eastAsia="仿宋_GB2312"/>
              </w:rPr>
              <w:t>机构人员健全，资格适合，安排合理完整，职责明确，完全满足施工要求得[5-8]分，机构人员健全，资格基本满足施工要求得[2-5]分，机构人员不健全但满足施工要求得[1-2]分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提供2023年5月至今类似项目业绩（以合同签订时间或中标通知书为准），每一个类似项目业绩计2分，满分6分。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详见附件：技术响应文件.docx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