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版本号：SCIT-ZG-SX202607000920260727001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产教融合实训基地项目-数智融合工程实践中心-云计算本地实训一体化平台采购项目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SCIT-ZG-SX2026070009</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产教融合实训基地项目-数智融合工程实践中心-云计算本地实训一体化平台采购项目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SCIT-ZG-SX2026070009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产教融合实训基地项目-数智融合工程实践中心-云计算本地实训一体化平台采购项目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本项目共1个包，用于云计算本地实训一体化平台采购（具体详见招标文件）； 资金性质：财政资金； 项目用途：云计算本地实训一体化平台采购； 采购预算：3070000.00元。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谭逸哲、张祎多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029-88854271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银行账号：9902001857305583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说明：1、中标人应在收到中标(成交)通知书后、合同签订前 5 个工作日内，向采购人提交合同总价 5 %的履约保证金（中标人可自主选择以银行转账、支票、汇票、本票或银行保函等非现金形式缴纳履约保证，中标人应于提交前就所选缴纳方式的具体要求与采购人财务部门确认）。 2、设备到货并由采购人验收合格后，采购人在收到供应商书面申请，经采购人确认供应商履行了合同约定的义务，无违约情形一次性予以无息退还。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代理服务费收费标准：以中标金额作为计算基数,参照国家计委计价[2002]1980号及发改办价格[2003]857号通知规定标准的77%计取支付，由中标人在领取中标通知书前向招标代理机构交纳招标服务费。 开户名称：四川国际招标有限责任公司陕西分公司 开户银行：中国民生银行股份有限公司西安高新开发区支行 银行账号：9902001857305583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踏勘时间：2026-08-07 10:30:00</w:t>
            </w:r>
          </w:p>
          <w:p>
            <w:pPr>
              <w:pStyle w:val="null3"/>
              <w:ind w:firstLine="975"/>
            </w:pPr>
            <w:r>
              <w:rPr>
                <w:rFonts w:ascii="仿宋_GB2312" w:hAnsi="仿宋_GB2312" w:cs="仿宋_GB2312" w:eastAsia="仿宋_GB2312"/>
              </w:rPr>
              <w:t>踏勘地点：陕西职业技术学院白鹿原校区</w:t>
            </w:r>
          </w:p>
          <w:p>
            <w:pPr>
              <w:pStyle w:val="null3"/>
              <w:ind w:firstLine="975"/>
            </w:pPr>
            <w:r>
              <w:rPr>
                <w:rFonts w:ascii="仿宋_GB2312" w:hAnsi="仿宋_GB2312" w:cs="仿宋_GB2312" w:eastAsia="仿宋_GB2312"/>
              </w:rPr>
              <w:t>联系人： 张老师</w:t>
            </w:r>
          </w:p>
          <w:p>
            <w:pPr>
              <w:pStyle w:val="null3"/>
              <w:ind w:firstLine="975"/>
            </w:pPr>
            <w:r>
              <w:rPr>
                <w:rFonts w:ascii="仿宋_GB2312" w:hAnsi="仿宋_GB2312" w:cs="仿宋_GB2312" w:eastAsia="仿宋_GB2312"/>
              </w:rPr>
              <w:t>联系电话号码：13669237836</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详见招标文件、投标文件、合同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联系人：张祎多、谭逸哲</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本项目共1个包，用于云计算本地实训一体化平台采购（具体详见招标文件）； 资金性质：财政资金； 项目用途：云计算本地实训一体化平台采购； 采购预算：3070000.00元。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3,070,000.00</w:t>
      </w:r>
    </w:p>
    <w:p>
      <w:pPr>
        <w:pStyle w:val="null3"/>
      </w:pPr>
      <w:r>
        <w:rPr>
          <w:rFonts w:ascii="仿宋_GB2312" w:hAnsi="仿宋_GB2312" w:cs="仿宋_GB2312" w:eastAsia="仿宋_GB2312"/>
        </w:rPr>
        <w:t>采购包最高限价（元）: 3,070,000.00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云计算本地实训一体化平台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标的名称：云计算本地实训一体化平台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52"/>
              <w:gridCol w:w="327"/>
              <w:gridCol w:w="1418"/>
              <w:gridCol w:w="309"/>
              <w:gridCol w:w="331"/>
            </w:tblGrid>
            <w:tr>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设备（平台）名称</w:t>
                  </w:r>
                </w:p>
              </w:tc>
              <w:tc>
                <w:tcPr>
                  <w:tcW w:type="dxa" w:w="1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主要参数</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p>
                  <w:pPr>
                    <w:pStyle w:val="null3"/>
                    <w:jc w:val="center"/>
                  </w:pPr>
                  <w:r>
                    <w:rPr>
                      <w:rFonts w:ascii="仿宋_GB2312" w:hAnsi="仿宋_GB2312" w:cs="仿宋_GB2312" w:eastAsia="仿宋_GB2312"/>
                      <w:sz w:val="24"/>
                      <w:b/>
                    </w:rPr>
                    <w:t>(台/套)</w:t>
                  </w:r>
                </w:p>
              </w:tc>
              <w:tc>
                <w:tcPr>
                  <w:tcW w:type="dxa" w:w="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r>
                    <w:rPr>
                      <w:rFonts w:ascii="仿宋_GB2312" w:hAnsi="仿宋_GB2312" w:cs="仿宋_GB2312" w:eastAsia="仿宋_GB2312"/>
                      <w:sz w:val="24"/>
                      <w:b/>
                    </w:rPr>
                    <w:t>（</w:t>
                  </w:r>
                  <w:r>
                    <w:rPr>
                      <w:rFonts w:ascii="仿宋_GB2312" w:hAnsi="仿宋_GB2312" w:cs="仿宋_GB2312" w:eastAsia="仿宋_GB2312"/>
                      <w:sz w:val="24"/>
                      <w:b/>
                    </w:rPr>
                    <w:t>实质性要求）</w:t>
                  </w:r>
                </w:p>
                <w:p>
                  <w:pPr>
                    <w:pStyle w:val="null3"/>
                    <w:jc w:val="center"/>
                  </w:pP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云计算平台</w:t>
                  </w: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0"/>
                    </w:rPr>
                    <w:t>配置</w:t>
                  </w:r>
                  <w:r>
                    <w:rPr>
                      <w:rFonts w:ascii="仿宋_GB2312" w:hAnsi="仿宋_GB2312" w:cs="仿宋_GB2312" w:eastAsia="仿宋_GB2312"/>
                      <w:sz w:val="20"/>
                    </w:rPr>
                    <w:t>10节点，白鹿原校区6节点，长安校区4节点</w:t>
                  </w:r>
                </w:p>
                <w:p>
                  <w:pPr>
                    <w:pStyle w:val="null3"/>
                    <w:jc w:val="both"/>
                  </w:pPr>
                  <w:r>
                    <w:rPr>
                      <w:rFonts w:ascii="仿宋_GB2312" w:hAnsi="仿宋_GB2312" w:cs="仿宋_GB2312" w:eastAsia="仿宋_GB2312"/>
                      <w:sz w:val="20"/>
                    </w:rPr>
                    <w:t>一、超融合服务器</w:t>
                  </w:r>
                </w:p>
                <w:p>
                  <w:pPr>
                    <w:pStyle w:val="null3"/>
                    <w:jc w:val="both"/>
                  </w:pPr>
                  <w:r>
                    <w:rPr>
                      <w:rFonts w:ascii="仿宋_GB2312" w:hAnsi="仿宋_GB2312" w:cs="仿宋_GB2312" w:eastAsia="仿宋_GB2312"/>
                      <w:sz w:val="20"/>
                    </w:rPr>
                    <w:t>1、标准机架式服务器，国产品牌，采用国产芯片；</w:t>
                  </w:r>
                </w:p>
                <w:p>
                  <w:pPr>
                    <w:pStyle w:val="null3"/>
                    <w:jc w:val="both"/>
                  </w:pPr>
                  <w:r>
                    <w:rPr>
                      <w:rFonts w:ascii="仿宋_GB2312" w:hAnsi="仿宋_GB2312" w:cs="仿宋_GB2312" w:eastAsia="仿宋_GB2312"/>
                      <w:sz w:val="24"/>
                    </w:rPr>
                    <w:t>★</w:t>
                  </w:r>
                  <w:r>
                    <w:rPr>
                      <w:rFonts w:ascii="仿宋_GB2312" w:hAnsi="仿宋_GB2312" w:cs="仿宋_GB2312" w:eastAsia="仿宋_GB2312"/>
                      <w:sz w:val="20"/>
                    </w:rPr>
                    <w:t>2、每节点配置≥2颗国产X86架构处理器；单颗处理器主频≥2.5GHz，核数≥32核；</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3、每节点配≥</w:t>
                  </w:r>
                  <w:r>
                    <w:rPr>
                      <w:rFonts w:ascii="仿宋_GB2312" w:hAnsi="仿宋_GB2312" w:cs="仿宋_GB2312" w:eastAsia="仿宋_GB2312"/>
                      <w:sz w:val="20"/>
                    </w:rPr>
                    <w:t>8</w:t>
                  </w:r>
                  <w:r>
                    <w:rPr>
                      <w:rFonts w:ascii="仿宋_GB2312" w:hAnsi="仿宋_GB2312" w:cs="仿宋_GB2312" w:eastAsia="仿宋_GB2312"/>
                      <w:sz w:val="20"/>
                    </w:rPr>
                    <w:t>根</w:t>
                  </w:r>
                  <w:r>
                    <w:rPr>
                      <w:rFonts w:ascii="仿宋_GB2312" w:hAnsi="仿宋_GB2312" w:cs="仿宋_GB2312" w:eastAsia="仿宋_GB2312"/>
                      <w:sz w:val="20"/>
                    </w:rPr>
                    <w:t>32GB DDR5 5600MHz内存条；</w:t>
                  </w:r>
                </w:p>
                <w:p>
                  <w:pPr>
                    <w:pStyle w:val="null3"/>
                    <w:jc w:val="both"/>
                  </w:pPr>
                  <w:r>
                    <w:rPr>
                      <w:rFonts w:ascii="仿宋_GB2312" w:hAnsi="仿宋_GB2312" w:cs="仿宋_GB2312" w:eastAsia="仿宋_GB2312"/>
                      <w:sz w:val="20"/>
                    </w:rPr>
                    <w:t>4、每节点配置≥2块480G SSD企业级硬盘，支持免工具热插拔维护</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RAID1，可用于安装操作系统；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5、每节点配置≥</w:t>
                  </w:r>
                  <w:r>
                    <w:rPr>
                      <w:rFonts w:ascii="仿宋_GB2312" w:hAnsi="仿宋_GB2312" w:cs="仿宋_GB2312" w:eastAsia="仿宋_GB2312"/>
                      <w:sz w:val="20"/>
                    </w:rPr>
                    <w:t>6</w:t>
                  </w:r>
                  <w:r>
                    <w:rPr>
                      <w:rFonts w:ascii="仿宋_GB2312" w:hAnsi="仿宋_GB2312" w:cs="仿宋_GB2312" w:eastAsia="仿宋_GB2312"/>
                      <w:sz w:val="20"/>
                    </w:rPr>
                    <w:t>块</w:t>
                  </w:r>
                  <w:r>
                    <w:rPr>
                      <w:rFonts w:ascii="仿宋_GB2312" w:hAnsi="仿宋_GB2312" w:cs="仿宋_GB2312" w:eastAsia="仿宋_GB2312"/>
                      <w:sz w:val="20"/>
                    </w:rPr>
                    <w:t>8TB 7.2K RPM SATA HDD 企业级机械硬盘，≥</w:t>
                  </w:r>
                  <w:r>
                    <w:rPr>
                      <w:rFonts w:ascii="仿宋_GB2312" w:hAnsi="仿宋_GB2312" w:cs="仿宋_GB2312" w:eastAsia="仿宋_GB2312"/>
                      <w:sz w:val="20"/>
                    </w:rPr>
                    <w:t>2</w:t>
                  </w:r>
                  <w:r>
                    <w:rPr>
                      <w:rFonts w:ascii="仿宋_GB2312" w:hAnsi="仿宋_GB2312" w:cs="仿宋_GB2312" w:eastAsia="仿宋_GB2312"/>
                      <w:sz w:val="20"/>
                    </w:rPr>
                    <w:t>块</w:t>
                  </w:r>
                  <w:r>
                    <w:rPr>
                      <w:rFonts w:ascii="仿宋_GB2312" w:hAnsi="仿宋_GB2312" w:cs="仿宋_GB2312" w:eastAsia="仿宋_GB2312"/>
                      <w:sz w:val="20"/>
                    </w:rPr>
                    <w:t>1.92TB SATA SSD （混合型）企业级固态硬盘</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6、每节点配置≥4个千兆以太网电口和</w:t>
                  </w:r>
                  <w:r>
                    <w:rPr>
                      <w:rFonts w:ascii="仿宋_GB2312" w:hAnsi="仿宋_GB2312" w:cs="仿宋_GB2312" w:eastAsia="仿宋_GB2312"/>
                      <w:sz w:val="20"/>
                    </w:rPr>
                    <w:t>4</w:t>
                  </w:r>
                  <w:r>
                    <w:rPr>
                      <w:rFonts w:ascii="仿宋_GB2312" w:hAnsi="仿宋_GB2312" w:cs="仿宋_GB2312" w:eastAsia="仿宋_GB2312"/>
                      <w:sz w:val="20"/>
                    </w:rPr>
                    <w:t>个</w:t>
                  </w:r>
                  <w:r>
                    <w:rPr>
                      <w:rFonts w:ascii="仿宋_GB2312" w:hAnsi="仿宋_GB2312" w:cs="仿宋_GB2312" w:eastAsia="仿宋_GB2312"/>
                      <w:sz w:val="20"/>
                    </w:rPr>
                    <w:t xml:space="preserve">10G光口（含所需光模块）；                            </w:t>
                  </w:r>
                </w:p>
                <w:p>
                  <w:pPr>
                    <w:pStyle w:val="null3"/>
                    <w:jc w:val="both"/>
                  </w:pPr>
                  <w:r>
                    <w:rPr>
                      <w:rFonts w:ascii="仿宋_GB2312" w:hAnsi="仿宋_GB2312" w:cs="仿宋_GB2312" w:eastAsia="仿宋_GB2312"/>
                      <w:sz w:val="20"/>
                    </w:rPr>
                    <w:t>7、每节点配置BMC诊断模块，可实现对CPU/内存/硬盘/网卡/风扇/温度/电源等关键部件的故障诊断</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配备</w:t>
                  </w:r>
                  <w:r>
                    <w:rPr>
                      <w:rFonts w:ascii="仿宋_GB2312" w:hAnsi="仿宋_GB2312" w:cs="仿宋_GB2312" w:eastAsia="仿宋_GB2312"/>
                      <w:sz w:val="20"/>
                    </w:rPr>
                    <w:t>≥</w:t>
                  </w:r>
                  <w:r>
                    <w:rPr>
                      <w:rFonts w:ascii="仿宋_GB2312" w:hAnsi="仿宋_GB2312" w:cs="仿宋_GB2312" w:eastAsia="仿宋_GB2312"/>
                      <w:sz w:val="20"/>
                    </w:rPr>
                    <w:t>四台</w:t>
                  </w:r>
                  <w:r>
                    <w:rPr>
                      <w:rFonts w:ascii="仿宋_GB2312" w:hAnsi="仿宋_GB2312" w:cs="仿宋_GB2312" w:eastAsia="仿宋_GB2312"/>
                      <w:sz w:val="20"/>
                    </w:rPr>
                    <w:t>全光交换机，交换容量</w:t>
                  </w:r>
                  <w:r>
                    <w:rPr>
                      <w:rFonts w:ascii="仿宋_GB2312" w:hAnsi="仿宋_GB2312" w:cs="仿宋_GB2312" w:eastAsia="仿宋_GB2312"/>
                      <w:sz w:val="20"/>
                    </w:rPr>
                    <w:t>≥2.56Tbps， 转发率≥360Mpps；接口：≥24个万兆光口+1USB，配备≥</w:t>
                  </w:r>
                  <w:r>
                    <w:rPr>
                      <w:rFonts w:ascii="仿宋_GB2312" w:hAnsi="仿宋_GB2312" w:cs="仿宋_GB2312" w:eastAsia="仿宋_GB2312"/>
                      <w:sz w:val="20"/>
                    </w:rPr>
                    <w:t>64</w:t>
                  </w:r>
                  <w:r>
                    <w:rPr>
                      <w:rFonts w:ascii="仿宋_GB2312" w:hAnsi="仿宋_GB2312" w:cs="仿宋_GB2312" w:eastAsia="仿宋_GB2312"/>
                      <w:sz w:val="20"/>
                    </w:rPr>
                    <w:t>个万兆光模块及所需跳线；支持</w:t>
                  </w:r>
                  <w:r>
                    <w:rPr>
                      <w:rFonts w:ascii="仿宋_GB2312" w:hAnsi="仿宋_GB2312" w:cs="仿宋_GB2312" w:eastAsia="仿宋_GB2312"/>
                      <w:sz w:val="20"/>
                    </w:rPr>
                    <w:t>≥9台设备虚拟化，堆叠带宽≥160G；支持OPENFLOW 1.3标准</w:t>
                  </w:r>
                  <w:r>
                    <w:rPr>
                      <w:rFonts w:ascii="仿宋_GB2312" w:hAnsi="仿宋_GB2312" w:cs="仿宋_GB2312" w:eastAsia="仿宋_GB2312"/>
                      <w:sz w:val="20"/>
                    </w:rPr>
                    <w:t>；</w:t>
                  </w:r>
                  <w:r>
                    <w:rPr>
                      <w:rFonts w:ascii="仿宋_GB2312" w:hAnsi="仿宋_GB2312" w:cs="仿宋_GB2312" w:eastAsia="仿宋_GB2312"/>
                      <w:sz w:val="20"/>
                    </w:rPr>
                    <w:t>支持普通模式和</w:t>
                  </w:r>
                  <w:r>
                    <w:rPr>
                      <w:rFonts w:ascii="仿宋_GB2312" w:hAnsi="仿宋_GB2312" w:cs="仿宋_GB2312" w:eastAsia="仿宋_GB2312"/>
                      <w:sz w:val="20"/>
                    </w:rPr>
                    <w:t>Openflow 模式切换，支持多控制器（EQUAL模式、主备模式</w:t>
                  </w:r>
                  <w:r>
                    <w:rPr>
                      <w:rFonts w:ascii="仿宋_GB2312" w:hAnsi="仿宋_GB2312" w:cs="仿宋_GB2312" w:eastAsia="仿宋_GB2312"/>
                      <w:sz w:val="20"/>
                    </w:rPr>
                    <w:t>等</w:t>
                  </w:r>
                  <w:r>
                    <w:rPr>
                      <w:rFonts w:ascii="仿宋_GB2312" w:hAnsi="仿宋_GB2312" w:cs="仿宋_GB2312" w:eastAsia="仿宋_GB2312"/>
                      <w:sz w:val="20"/>
                    </w:rPr>
                    <w:t>）；支持</w:t>
                  </w:r>
                  <w:r>
                    <w:rPr>
                      <w:rFonts w:ascii="仿宋_GB2312" w:hAnsi="仿宋_GB2312" w:cs="仿宋_GB2312" w:eastAsia="仿宋_GB2312"/>
                      <w:sz w:val="20"/>
                    </w:rPr>
                    <w:t>IPv4静态路由、RIP V1/V2、OSPF、BGP、ISIS，支持IPv6静态路由、RIPng、OSPFv3、BGP4+，支持IPv4和IPv6环境下的策略路由；支持VRRPv2/v3（虚拟路由冗余协议)，支持RRPP（快速环网保护协议），环网故障恢复时间≤200ms；支持OAM(802.1AG，802.3AH)以太网运行、维护和管理标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运维环境：提供业务</w:t>
                  </w:r>
                  <w:r>
                    <w:rPr>
                      <w:rFonts w:ascii="仿宋_GB2312" w:hAnsi="仿宋_GB2312" w:cs="仿宋_GB2312" w:eastAsia="仿宋_GB2312"/>
                      <w:sz w:val="20"/>
                    </w:rPr>
                    <w:t>监控终端</w:t>
                  </w:r>
                  <w:r>
                    <w:rPr>
                      <w:rFonts w:ascii="仿宋_GB2312" w:hAnsi="仿宋_GB2312" w:cs="仿宋_GB2312" w:eastAsia="仿宋_GB2312"/>
                      <w:sz w:val="20"/>
                    </w:rPr>
                    <w:t>2</w:t>
                  </w:r>
                  <w:r>
                    <w:rPr>
                      <w:rFonts w:ascii="仿宋_GB2312" w:hAnsi="仿宋_GB2312" w:cs="仿宋_GB2312" w:eastAsia="仿宋_GB2312"/>
                      <w:sz w:val="20"/>
                    </w:rPr>
                    <w:t>套</w:t>
                  </w:r>
                  <w:r>
                    <w:rPr>
                      <w:rFonts w:ascii="仿宋_GB2312" w:hAnsi="仿宋_GB2312" w:cs="仿宋_GB2312" w:eastAsia="仿宋_GB2312"/>
                      <w:sz w:val="20"/>
                    </w:rPr>
                    <w:t>：</w:t>
                  </w:r>
                  <w:r>
                    <w:rPr>
                      <w:rFonts w:ascii="仿宋_GB2312" w:hAnsi="仿宋_GB2312" w:cs="仿宋_GB2312" w:eastAsia="仿宋_GB2312"/>
                      <w:sz w:val="20"/>
                    </w:rPr>
                    <w:t>CPU主频≥5.</w:t>
                  </w:r>
                  <w:r>
                    <w:rPr>
                      <w:rFonts w:ascii="仿宋_GB2312" w:hAnsi="仿宋_GB2312" w:cs="仿宋_GB2312" w:eastAsia="仿宋_GB2312"/>
                      <w:sz w:val="20"/>
                    </w:rPr>
                    <w:t>0</w:t>
                  </w:r>
                  <w:r>
                    <w:rPr>
                      <w:rFonts w:ascii="仿宋_GB2312" w:hAnsi="仿宋_GB2312" w:cs="仿宋_GB2312" w:eastAsia="仿宋_GB2312"/>
                      <w:sz w:val="20"/>
                    </w:rPr>
                    <w:t>GHz，内存≥16G DDR5 硬盘≥1T SSD PCIe4.0 NVMe，显卡显存≥8G DDR7，支持DLSS4，屏幕刷新率≥165Hz</w:t>
                  </w:r>
                  <w:r>
                    <w:rPr>
                      <w:rFonts w:ascii="仿宋_GB2312" w:hAnsi="仿宋_GB2312" w:cs="仿宋_GB2312" w:eastAsia="仿宋_GB2312"/>
                      <w:sz w:val="20"/>
                    </w:rPr>
                    <w:t>；</w:t>
                  </w:r>
                  <w:r>
                    <w:rPr>
                      <w:rFonts w:ascii="仿宋_GB2312" w:hAnsi="仿宋_GB2312" w:cs="仿宋_GB2312" w:eastAsia="仿宋_GB2312"/>
                      <w:sz w:val="20"/>
                    </w:rPr>
                    <w:t>提供国产</w:t>
                  </w:r>
                  <w:r>
                    <w:rPr>
                      <w:rFonts w:ascii="仿宋_GB2312" w:hAnsi="仿宋_GB2312" w:cs="仿宋_GB2312" w:eastAsia="仿宋_GB2312"/>
                      <w:sz w:val="20"/>
                    </w:rPr>
                    <w:t>非</w:t>
                  </w:r>
                  <w:r>
                    <w:rPr>
                      <w:rFonts w:ascii="仿宋_GB2312" w:hAnsi="仿宋_GB2312" w:cs="仿宋_GB2312" w:eastAsia="仿宋_GB2312"/>
                      <w:sz w:val="20"/>
                    </w:rPr>
                    <w:t>服务器操作系统</w:t>
                  </w:r>
                  <w:r>
                    <w:rPr>
                      <w:rFonts w:ascii="仿宋_GB2312" w:hAnsi="仿宋_GB2312" w:cs="仿宋_GB2312" w:eastAsia="仿宋_GB2312"/>
                      <w:sz w:val="20"/>
                    </w:rPr>
                    <w:t>授权</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10、新建机柜一个，配置≥2条三相380V,输入≥6</w:t>
                  </w:r>
                  <w:r>
                    <w:rPr>
                      <w:rFonts w:ascii="仿宋_GB2312" w:hAnsi="仿宋_GB2312" w:cs="仿宋_GB2312" w:eastAsia="仿宋_GB2312"/>
                      <w:sz w:val="20"/>
                    </w:rPr>
                    <w:t>0</w:t>
                  </w:r>
                  <w:r>
                    <w:rPr>
                      <w:rFonts w:ascii="仿宋_GB2312" w:hAnsi="仿宋_GB2312" w:cs="仿宋_GB2312" w:eastAsia="仿宋_GB2312"/>
                      <w:sz w:val="20"/>
                    </w:rPr>
                    <w:t>A PDU</w:t>
                  </w:r>
                  <w:r>
                    <w:rPr>
                      <w:rFonts w:ascii="仿宋_GB2312" w:hAnsi="仿宋_GB2312" w:cs="仿宋_GB2312" w:eastAsia="仿宋_GB2312"/>
                      <w:sz w:val="20"/>
                    </w:rPr>
                    <w:t>；尺寸：</w:t>
                  </w:r>
                  <w:r>
                    <w:rPr>
                      <w:rFonts w:ascii="仿宋_GB2312" w:hAnsi="仿宋_GB2312" w:cs="仿宋_GB2312" w:eastAsia="仿宋_GB2312"/>
                      <w:sz w:val="20"/>
                    </w:rPr>
                    <w:t>宽深高</w:t>
                  </w:r>
                  <w:r>
                    <w:rPr>
                      <w:rFonts w:ascii="仿宋_GB2312" w:hAnsi="仿宋_GB2312" w:cs="仿宋_GB2312" w:eastAsia="仿宋_GB2312"/>
                      <w:sz w:val="20"/>
                    </w:rPr>
                    <w:t>600mm*1200mm*2000mm；</w:t>
                  </w:r>
                  <w:r>
                    <w:rPr>
                      <w:rFonts w:ascii="仿宋_GB2312" w:hAnsi="仿宋_GB2312" w:cs="仿宋_GB2312" w:eastAsia="仿宋_GB2312"/>
                      <w:sz w:val="20"/>
                    </w:rPr>
                    <w:t>电力</w:t>
                  </w:r>
                  <w:r>
                    <w:rPr>
                      <w:rFonts w:ascii="仿宋_GB2312" w:hAnsi="仿宋_GB2312" w:cs="仿宋_GB2312" w:eastAsia="仿宋_GB2312"/>
                      <w:sz w:val="20"/>
                    </w:rPr>
                    <w:t>负载</w:t>
                  </w:r>
                  <w:r>
                    <w:rPr>
                      <w:rFonts w:ascii="仿宋_GB2312" w:hAnsi="仿宋_GB2312" w:cs="仿宋_GB2312" w:eastAsia="仿宋_GB2312"/>
                      <w:sz w:val="20"/>
                    </w:rPr>
                    <w:t>≥20KW；静态承载能力≥2800kg；动态承重能力≥1600kg；设置≥15*3mm接地铜排。</w:t>
                  </w:r>
                </w:p>
                <w:p>
                  <w:pPr>
                    <w:pStyle w:val="null3"/>
                    <w:jc w:val="both"/>
                  </w:pPr>
                  <w:r>
                    <w:rPr>
                      <w:rFonts w:ascii="仿宋_GB2312" w:hAnsi="仿宋_GB2312" w:cs="仿宋_GB2312" w:eastAsia="仿宋_GB2312"/>
                      <w:sz w:val="20"/>
                    </w:rPr>
                    <w:t>二、计算管理软件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0"/>
                    </w:rPr>
                    <w:t>云计算管理软件提供</w:t>
                  </w: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0"/>
                    </w:rPr>
                    <w:t xml:space="preserve"> </w:t>
                  </w:r>
                  <w:r>
                    <w:rPr>
                      <w:rFonts w:ascii="仿宋_GB2312" w:hAnsi="仿宋_GB2312" w:cs="仿宋_GB2312" w:eastAsia="仿宋_GB2312"/>
                      <w:sz w:val="20"/>
                    </w:rPr>
                    <w:t>颗</w:t>
                  </w:r>
                  <w:r>
                    <w:rPr>
                      <w:rFonts w:ascii="仿宋_GB2312" w:hAnsi="仿宋_GB2312" w:cs="仿宋_GB2312" w:eastAsia="仿宋_GB2312"/>
                      <w:sz w:val="20"/>
                    </w:rPr>
                    <w:t>CPU 授权，完全自研非 OEM；</w:t>
                  </w:r>
                </w:p>
                <w:p>
                  <w:pPr>
                    <w:pStyle w:val="null3"/>
                    <w:jc w:val="both"/>
                  </w:pPr>
                  <w:r>
                    <w:rPr>
                      <w:rFonts w:ascii="仿宋_GB2312" w:hAnsi="仿宋_GB2312" w:cs="仿宋_GB2312" w:eastAsia="仿宋_GB2312"/>
                      <w:sz w:val="20"/>
                    </w:rPr>
                    <w:t>1. 支持大屏展示 CPU</w:t>
                  </w:r>
                  <w:r>
                    <w:rPr>
                      <w:rFonts w:ascii="仿宋_GB2312" w:hAnsi="仿宋_GB2312" w:cs="仿宋_GB2312" w:eastAsia="仿宋_GB2312"/>
                      <w:sz w:val="20"/>
                    </w:rPr>
                    <w:t>、</w:t>
                  </w:r>
                  <w:r>
                    <w:rPr>
                      <w:rFonts w:ascii="仿宋_GB2312" w:hAnsi="仿宋_GB2312" w:cs="仿宋_GB2312" w:eastAsia="仿宋_GB2312"/>
                      <w:sz w:val="20"/>
                    </w:rPr>
                    <w:t>内存</w:t>
                  </w:r>
                  <w:r>
                    <w:rPr>
                      <w:rFonts w:ascii="仿宋_GB2312" w:hAnsi="仿宋_GB2312" w:cs="仿宋_GB2312" w:eastAsia="仿宋_GB2312"/>
                      <w:sz w:val="20"/>
                    </w:rPr>
                    <w:t>、</w:t>
                  </w:r>
                  <w:r>
                    <w:rPr>
                      <w:rFonts w:ascii="仿宋_GB2312" w:hAnsi="仿宋_GB2312" w:cs="仿宋_GB2312" w:eastAsia="仿宋_GB2312"/>
                      <w:sz w:val="20"/>
                    </w:rPr>
                    <w:t>存储使用率、虚拟机与物理主机数量、集群故障告警等关键信息；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 可统一纳管现有虚拟化平台集群，实现虚拟机新建</w:t>
                  </w:r>
                  <w:r>
                    <w:rPr>
                      <w:rFonts w:ascii="仿宋_GB2312" w:hAnsi="仿宋_GB2312" w:cs="仿宋_GB2312" w:eastAsia="仿宋_GB2312"/>
                      <w:sz w:val="20"/>
                    </w:rPr>
                    <w:t>、</w:t>
                  </w:r>
                  <w:r>
                    <w:rPr>
                      <w:rFonts w:ascii="仿宋_GB2312" w:hAnsi="仿宋_GB2312" w:cs="仿宋_GB2312" w:eastAsia="仿宋_GB2312"/>
                      <w:sz w:val="20"/>
                    </w:rPr>
                    <w:t>编辑</w:t>
                  </w:r>
                  <w:r>
                    <w:rPr>
                      <w:rFonts w:ascii="仿宋_GB2312" w:hAnsi="仿宋_GB2312" w:cs="仿宋_GB2312" w:eastAsia="仿宋_GB2312"/>
                      <w:sz w:val="20"/>
                    </w:rPr>
                    <w:t>、</w:t>
                  </w:r>
                  <w:r>
                    <w:rPr>
                      <w:rFonts w:ascii="仿宋_GB2312" w:hAnsi="仿宋_GB2312" w:cs="仿宋_GB2312" w:eastAsia="仿宋_GB2312"/>
                      <w:sz w:val="20"/>
                    </w:rPr>
                    <w:t>删除</w:t>
                  </w:r>
                  <w:r>
                    <w:rPr>
                      <w:rFonts w:ascii="仿宋_GB2312" w:hAnsi="仿宋_GB2312" w:cs="仿宋_GB2312" w:eastAsia="仿宋_GB2312"/>
                      <w:sz w:val="20"/>
                    </w:rPr>
                    <w:t>、</w:t>
                  </w:r>
                  <w:r>
                    <w:rPr>
                      <w:rFonts w:ascii="仿宋_GB2312" w:hAnsi="仿宋_GB2312" w:cs="仿宋_GB2312" w:eastAsia="仿宋_GB2312"/>
                      <w:sz w:val="20"/>
                    </w:rPr>
                    <w:t>开关机分配及远程登录；</w:t>
                  </w:r>
                </w:p>
                <w:p>
                  <w:pPr>
                    <w:pStyle w:val="null3"/>
                    <w:jc w:val="both"/>
                  </w:pPr>
                  <w:r>
                    <w:rPr>
                      <w:rFonts w:ascii="仿宋_GB2312" w:hAnsi="仿宋_GB2312" w:cs="仿宋_GB2312" w:eastAsia="仿宋_GB2312"/>
                      <w:sz w:val="20"/>
                    </w:rPr>
                    <w:t>3. 支持管理公共</w:t>
                  </w:r>
                  <w:r>
                    <w:rPr>
                      <w:rFonts w:ascii="仿宋_GB2312" w:hAnsi="仿宋_GB2312" w:cs="仿宋_GB2312" w:eastAsia="仿宋_GB2312"/>
                      <w:sz w:val="20"/>
                    </w:rPr>
                    <w:t>、</w:t>
                  </w:r>
                  <w:r>
                    <w:rPr>
                      <w:rFonts w:ascii="仿宋_GB2312" w:hAnsi="仿宋_GB2312" w:cs="仿宋_GB2312" w:eastAsia="仿宋_GB2312"/>
                      <w:sz w:val="20"/>
                    </w:rPr>
                    <w:t>私有</w:t>
                  </w:r>
                  <w:r>
                    <w:rPr>
                      <w:rFonts w:ascii="仿宋_GB2312" w:hAnsi="仿宋_GB2312" w:cs="仿宋_GB2312" w:eastAsia="仿宋_GB2312"/>
                      <w:sz w:val="20"/>
                    </w:rPr>
                    <w:t>、</w:t>
                  </w:r>
                  <w:r>
                    <w:rPr>
                      <w:rFonts w:ascii="仿宋_GB2312" w:hAnsi="仿宋_GB2312" w:cs="仿宋_GB2312" w:eastAsia="仿宋_GB2312"/>
                      <w:sz w:val="20"/>
                    </w:rPr>
                    <w:t>网络设备镜像的上传与维护，提供标准</w:t>
                  </w:r>
                  <w:r>
                    <w:rPr>
                      <w:rFonts w:ascii="仿宋_GB2312" w:hAnsi="仿宋_GB2312" w:cs="仿宋_GB2312" w:eastAsia="仿宋_GB2312"/>
                      <w:sz w:val="20"/>
                    </w:rPr>
                    <w:t>API，满足集成</w:t>
                  </w:r>
                  <w:r>
                    <w:rPr>
                      <w:rFonts w:ascii="仿宋_GB2312" w:hAnsi="仿宋_GB2312" w:cs="仿宋_GB2312" w:eastAsia="仿宋_GB2312"/>
                      <w:sz w:val="20"/>
                    </w:rPr>
                    <w:t>、</w:t>
                  </w:r>
                  <w:r>
                    <w:rPr>
                      <w:rFonts w:ascii="仿宋_GB2312" w:hAnsi="仿宋_GB2312" w:cs="仿宋_GB2312" w:eastAsia="仿宋_GB2312"/>
                      <w:sz w:val="20"/>
                    </w:rPr>
                    <w:t>二次开发；</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内核采用国产操作系统并通过安全可靠测评；</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提供应用商店功能，</w:t>
                  </w:r>
                  <w:r>
                    <w:rPr>
                      <w:rFonts w:ascii="仿宋_GB2312" w:hAnsi="仿宋_GB2312" w:cs="仿宋_GB2312" w:eastAsia="仿宋_GB2312"/>
                      <w:sz w:val="20"/>
                    </w:rPr>
                    <w:t>至少</w:t>
                  </w:r>
                  <w:r>
                    <w:rPr>
                      <w:rFonts w:ascii="仿宋_GB2312" w:hAnsi="仿宋_GB2312" w:cs="仿宋_GB2312" w:eastAsia="仿宋_GB2312"/>
                      <w:sz w:val="20"/>
                    </w:rPr>
                    <w:t>包含虚拟机类型以及系统类型，同时支持基础软件、企业级应用、人工智能、物联网等多种应用分类，支持本地应用源和远程应用源</w:t>
                  </w:r>
                  <w:r>
                    <w:rPr>
                      <w:rFonts w:ascii="仿宋_GB2312" w:hAnsi="仿宋_GB2312" w:cs="仿宋_GB2312" w:eastAsia="仿宋_GB2312"/>
                      <w:sz w:val="20"/>
                    </w:rPr>
                    <w:t>，满足学校信创实训需求</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具备</w:t>
                  </w:r>
                  <w:r>
                    <w:rPr>
                      <w:rFonts w:ascii="仿宋_GB2312" w:hAnsi="仿宋_GB2312" w:cs="仿宋_GB2312" w:eastAsia="仿宋_GB2312"/>
                      <w:sz w:val="20"/>
                    </w:rPr>
                    <w:t>对主流</w:t>
                  </w:r>
                  <w:r>
                    <w:rPr>
                      <w:rFonts w:ascii="仿宋_GB2312" w:hAnsi="仿宋_GB2312" w:cs="仿宋_GB2312" w:eastAsia="仿宋_GB2312"/>
                      <w:sz w:val="20"/>
                    </w:rPr>
                    <w:t>Linux/Windows操作系统以及国产操作系统云服务器的内部负载进行实时监测，监测内容涵盖操作系统版本、CPU使用率、内存使用状况、网络流量、系统磁盘数量、磁盘分区、磁盘使用率</w:t>
                  </w:r>
                  <w:r>
                    <w:rPr>
                      <w:rFonts w:ascii="仿宋_GB2312" w:hAnsi="仿宋_GB2312" w:cs="仿宋_GB2312" w:eastAsia="仿宋_GB2312"/>
                      <w:sz w:val="20"/>
                    </w:rPr>
                    <w:t>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三、计算虚拟化软件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0"/>
                    </w:rPr>
                    <w:t>提供</w:t>
                  </w: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0"/>
                    </w:rPr>
                    <w:t xml:space="preserve"> </w:t>
                  </w:r>
                  <w:r>
                    <w:rPr>
                      <w:rFonts w:ascii="仿宋_GB2312" w:hAnsi="仿宋_GB2312" w:cs="仿宋_GB2312" w:eastAsia="仿宋_GB2312"/>
                      <w:sz w:val="20"/>
                    </w:rPr>
                    <w:t>颗</w:t>
                  </w:r>
                  <w:r>
                    <w:rPr>
                      <w:rFonts w:ascii="仿宋_GB2312" w:hAnsi="仿宋_GB2312" w:cs="仿宋_GB2312" w:eastAsia="仿宋_GB2312"/>
                      <w:sz w:val="20"/>
                    </w:rPr>
                    <w:t>CPU 授权，完全自研非 OEM；</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提供查询、创建、删除、启动、关闭、重启、休眠、唤醒、克隆虚拟机等基本管理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2.宿主机上 USB 设备能够映射至虚拟机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具备</w:t>
                  </w:r>
                  <w:r>
                    <w:rPr>
                      <w:rFonts w:ascii="仿宋_GB2312" w:hAnsi="仿宋_GB2312" w:cs="仿宋_GB2312" w:eastAsia="仿宋_GB2312"/>
                      <w:sz w:val="20"/>
                    </w:rPr>
                    <w:t>现有虚拟化平台集群双向迁移，</w:t>
                  </w:r>
                  <w:r>
                    <w:rPr>
                      <w:rFonts w:ascii="仿宋_GB2312" w:hAnsi="仿宋_GB2312" w:cs="仿宋_GB2312" w:eastAsia="仿宋_GB2312"/>
                      <w:sz w:val="20"/>
                    </w:rPr>
                    <w:t>或提供迁移工具，</w:t>
                  </w:r>
                  <w:r>
                    <w:rPr>
                      <w:rFonts w:ascii="仿宋_GB2312" w:hAnsi="仿宋_GB2312" w:cs="仿宋_GB2312" w:eastAsia="仿宋_GB2312"/>
                      <w:sz w:val="20"/>
                    </w:rPr>
                    <w:t>迁移后虚拟机可手动</w:t>
                  </w:r>
                  <w:r>
                    <w:rPr>
                      <w:rFonts w:ascii="仿宋_GB2312" w:hAnsi="仿宋_GB2312" w:cs="仿宋_GB2312" w:eastAsia="仿宋_GB2312"/>
                      <w:sz w:val="20"/>
                    </w:rPr>
                    <w:t>/</w:t>
                  </w:r>
                  <w:r>
                    <w:rPr>
                      <w:rFonts w:ascii="仿宋_GB2312" w:hAnsi="仿宋_GB2312" w:cs="仿宋_GB2312" w:eastAsia="仿宋_GB2312"/>
                      <w:sz w:val="20"/>
                    </w:rPr>
                    <w:t>自动重启；</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具备</w:t>
                  </w:r>
                  <w:r>
                    <w:rPr>
                      <w:rFonts w:ascii="仿宋_GB2312" w:hAnsi="仿宋_GB2312" w:cs="仿宋_GB2312" w:eastAsia="仿宋_GB2312"/>
                      <w:sz w:val="20"/>
                    </w:rPr>
                    <w:t>动态资源平衡，自动完成负载均衡，最大化发挥主机性能，高负载时自动迁移虚拟机，保障业务稳定与集群资源平衡；可通</w:t>
                  </w:r>
                  <w:r>
                    <w:rPr>
                      <w:rFonts w:ascii="仿宋_GB2312" w:hAnsi="仿宋_GB2312" w:cs="仿宋_GB2312" w:eastAsia="仿宋_GB2312"/>
                      <w:sz w:val="20"/>
                    </w:rPr>
                    <w:t>过</w:t>
                  </w:r>
                  <w:r>
                    <w:rPr>
                      <w:rFonts w:ascii="仿宋_GB2312" w:hAnsi="仿宋_GB2312" w:cs="仿宋_GB2312" w:eastAsia="仿宋_GB2312"/>
                      <w:sz w:val="20"/>
                    </w:rPr>
                    <w:t>人工智能算法评估性能、可靠性等指标输出调度建议，提升调度精准度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5.支持虚拟机 CPU/内存热添加，使得热添加的 CPU/内存即时生效</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兼容纳管业内第三方虚拟化平台，可对我校</w:t>
                  </w:r>
                  <w:r>
                    <w:rPr>
                      <w:rFonts w:ascii="仿宋_GB2312" w:hAnsi="仿宋_GB2312" w:cs="仿宋_GB2312" w:eastAsia="仿宋_GB2312"/>
                      <w:sz w:val="20"/>
                    </w:rPr>
                    <w:t>现有虚拟化平台集群实施统一化管理，支持对现有虚拟化平台虚拟机执行新建、删除、编辑、开关机、租户分配、控制台远程登录等全生命周期操作；纳管后可直接完成虚拟机迁移与回迁，</w:t>
                  </w:r>
                  <w:r>
                    <w:rPr>
                      <w:rFonts w:ascii="仿宋_GB2312" w:hAnsi="仿宋_GB2312" w:cs="仿宋_GB2312" w:eastAsia="仿宋_GB2312"/>
                      <w:sz w:val="20"/>
                    </w:rPr>
                    <w:t>可</w:t>
                  </w:r>
                  <w:r>
                    <w:rPr>
                      <w:rFonts w:ascii="仿宋_GB2312" w:hAnsi="仿宋_GB2312" w:cs="仿宋_GB2312" w:eastAsia="仿宋_GB2312"/>
                      <w:sz w:val="20"/>
                    </w:rPr>
                    <w:t>额外部署专用迁移工具</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支持虚拟机卡死</w:t>
                  </w:r>
                  <w:r>
                    <w:rPr>
                      <w:rFonts w:ascii="仿宋_GB2312" w:hAnsi="仿宋_GB2312" w:cs="仿宋_GB2312" w:eastAsia="仿宋_GB2312"/>
                      <w:sz w:val="20"/>
                    </w:rPr>
                    <w:t>、</w:t>
                  </w:r>
                  <w:r>
                    <w:rPr>
                      <w:rFonts w:ascii="仿宋_GB2312" w:hAnsi="仿宋_GB2312" w:cs="仿宋_GB2312" w:eastAsia="仿宋_GB2312"/>
                      <w:sz w:val="20"/>
                    </w:rPr>
                    <w:t>蓝屏自动重启，兼容中标麒麟、银河麒麟、统信</w:t>
                  </w:r>
                  <w:r>
                    <w:rPr>
                      <w:rFonts w:ascii="仿宋_GB2312" w:hAnsi="仿宋_GB2312" w:cs="仿宋_GB2312" w:eastAsia="仿宋_GB2312"/>
                      <w:sz w:val="20"/>
                    </w:rPr>
                    <w:t>UOS 等国产操作系统；</w:t>
                  </w:r>
                </w:p>
                <w:p>
                  <w:pPr>
                    <w:pStyle w:val="null3"/>
                    <w:jc w:val="both"/>
                  </w:pPr>
                  <w:r>
                    <w:rPr>
                      <w:rFonts w:ascii="仿宋_GB2312" w:hAnsi="仿宋_GB2312" w:cs="仿宋_GB2312" w:eastAsia="仿宋_GB2312"/>
                      <w:sz w:val="20"/>
                    </w:rPr>
                    <w:t xml:space="preserve">8. </w:t>
                  </w:r>
                  <w:r>
                    <w:rPr>
                      <w:rFonts w:ascii="仿宋_GB2312" w:hAnsi="仿宋_GB2312" w:cs="仿宋_GB2312" w:eastAsia="仿宋_GB2312"/>
                      <w:sz w:val="20"/>
                    </w:rPr>
                    <w:t>支持虚拟机内存回收，并支持设置平台的内存超配比例；</w:t>
                  </w:r>
                </w:p>
                <w:p>
                  <w:pPr>
                    <w:pStyle w:val="null3"/>
                    <w:jc w:val="both"/>
                  </w:pPr>
                  <w:r>
                    <w:rPr>
                      <w:rFonts w:ascii="仿宋_GB2312" w:hAnsi="仿宋_GB2312" w:cs="仿宋_GB2312" w:eastAsia="仿宋_GB2312"/>
                      <w:sz w:val="20"/>
                    </w:rPr>
                    <w:t>四、</w:t>
                  </w:r>
                  <w:r>
                    <w:rPr>
                      <w:rFonts w:ascii="仿宋_GB2312" w:hAnsi="仿宋_GB2312" w:cs="仿宋_GB2312" w:eastAsia="仿宋_GB2312"/>
                      <w:sz w:val="20"/>
                    </w:rPr>
                    <w:t>存储虚拟化软件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0"/>
                    </w:rPr>
                    <w:t>提供</w:t>
                  </w: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0"/>
                    </w:rPr>
                    <w:t xml:space="preserve"> </w:t>
                  </w:r>
                  <w:r>
                    <w:rPr>
                      <w:rFonts w:ascii="仿宋_GB2312" w:hAnsi="仿宋_GB2312" w:cs="仿宋_GB2312" w:eastAsia="仿宋_GB2312"/>
                      <w:sz w:val="20"/>
                    </w:rPr>
                    <w:t>颗</w:t>
                  </w:r>
                  <w:r>
                    <w:rPr>
                      <w:rFonts w:ascii="仿宋_GB2312" w:hAnsi="仿宋_GB2312" w:cs="仿宋_GB2312" w:eastAsia="仿宋_GB2312"/>
                      <w:sz w:val="20"/>
                    </w:rPr>
                    <w:t>CPU 授权，完全自研非 OEM；</w:t>
                  </w:r>
                </w:p>
                <w:p>
                  <w:pPr>
                    <w:pStyle w:val="null3"/>
                    <w:jc w:val="both"/>
                  </w:pPr>
                  <w:r>
                    <w:rPr>
                      <w:rFonts w:ascii="仿宋_GB2312" w:hAnsi="仿宋_GB2312" w:cs="仿宋_GB2312" w:eastAsia="仿宋_GB2312"/>
                      <w:sz w:val="20"/>
                    </w:rPr>
                    <w:t>1.虚拟化平台使用存储设备时，须支持本地存储、IP-SAN、FC-SAN、NAS、分布式存储等不同类型的存储设备</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对</w:t>
                  </w:r>
                  <w:r>
                    <w:rPr>
                      <w:rFonts w:ascii="仿宋_GB2312" w:hAnsi="仿宋_GB2312" w:cs="仿宋_GB2312" w:eastAsia="仿宋_GB2312"/>
                      <w:sz w:val="20"/>
                    </w:rPr>
                    <w:t>虚拟机磁盘</w:t>
                  </w:r>
                  <w:r>
                    <w:rPr>
                      <w:rFonts w:ascii="仿宋_GB2312" w:hAnsi="仿宋_GB2312" w:cs="仿宋_GB2312" w:eastAsia="仿宋_GB2312"/>
                      <w:sz w:val="20"/>
                    </w:rPr>
                    <w:t>可</w:t>
                  </w:r>
                  <w:r>
                    <w:rPr>
                      <w:rFonts w:ascii="仿宋_GB2312" w:hAnsi="仿宋_GB2312" w:cs="仿宋_GB2312" w:eastAsia="仿宋_GB2312"/>
                      <w:sz w:val="20"/>
                    </w:rPr>
                    <w:t>灵活配置</w:t>
                  </w:r>
                  <w:r>
                    <w:rPr>
                      <w:rFonts w:ascii="仿宋_GB2312" w:hAnsi="仿宋_GB2312" w:cs="仿宋_GB2312" w:eastAsia="仿宋_GB2312"/>
                      <w:sz w:val="20"/>
                    </w:rPr>
                    <w:t>各类存储策略；</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支持磁盘漫游、快速全量克隆</w:t>
                  </w:r>
                  <w:r>
                    <w:rPr>
                      <w:rFonts w:ascii="仿宋_GB2312" w:hAnsi="仿宋_GB2312" w:cs="仿宋_GB2312" w:eastAsia="仿宋_GB2312"/>
                      <w:sz w:val="20"/>
                    </w:rPr>
                    <w:t>、</w:t>
                  </w:r>
                  <w:r>
                    <w:rPr>
                      <w:rFonts w:ascii="仿宋_GB2312" w:hAnsi="仿宋_GB2312" w:cs="仿宋_GB2312" w:eastAsia="仿宋_GB2312"/>
                      <w:sz w:val="20"/>
                    </w:rPr>
                    <w:t>全量克隆</w:t>
                  </w:r>
                  <w:r>
                    <w:rPr>
                      <w:rFonts w:ascii="仿宋_GB2312" w:hAnsi="仿宋_GB2312" w:cs="仿宋_GB2312" w:eastAsia="仿宋_GB2312"/>
                      <w:sz w:val="20"/>
                    </w:rPr>
                    <w:t>、</w:t>
                  </w:r>
                  <w:r>
                    <w:rPr>
                      <w:rFonts w:ascii="仿宋_GB2312" w:hAnsi="仿宋_GB2312" w:cs="仿宋_GB2312" w:eastAsia="仿宋_GB2312"/>
                      <w:sz w:val="20"/>
                    </w:rPr>
                    <w:t>链接克隆</w:t>
                  </w:r>
                  <w:r>
                    <w:rPr>
                      <w:rFonts w:ascii="仿宋_GB2312" w:hAnsi="仿宋_GB2312" w:cs="仿宋_GB2312" w:eastAsia="仿宋_GB2312"/>
                      <w:sz w:val="20"/>
                    </w:rPr>
                    <w:t>等</w:t>
                  </w:r>
                  <w:r>
                    <w:rPr>
                      <w:rFonts w:ascii="仿宋_GB2312" w:hAnsi="仿宋_GB2312" w:cs="仿宋_GB2312" w:eastAsia="仿宋_GB2312"/>
                      <w:sz w:val="20"/>
                    </w:rPr>
                    <w:t>多种克隆方式；</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磁盘</w:t>
                  </w:r>
                  <w:r>
                    <w:rPr>
                      <w:rFonts w:ascii="仿宋_GB2312" w:hAnsi="仿宋_GB2312" w:cs="仿宋_GB2312" w:eastAsia="仿宋_GB2312"/>
                      <w:sz w:val="20"/>
                    </w:rPr>
                    <w:t>、</w:t>
                  </w:r>
                  <w:r>
                    <w:rPr>
                      <w:rFonts w:ascii="仿宋_GB2312" w:hAnsi="仿宋_GB2312" w:cs="仿宋_GB2312" w:eastAsia="仿宋_GB2312"/>
                      <w:sz w:val="20"/>
                    </w:rPr>
                    <w:t>存储节点故障时自动数据重建，无人工干预下重建速度</w:t>
                  </w:r>
                  <w:r>
                    <w:rPr>
                      <w:rFonts w:ascii="仿宋_GB2312" w:hAnsi="仿宋_GB2312" w:cs="仿宋_GB2312" w:eastAsia="仿宋_GB2312"/>
                      <w:sz w:val="20"/>
                    </w:rPr>
                    <w:t>≤30 分钟</w:t>
                  </w:r>
                  <w:r>
                    <w:rPr>
                      <w:rFonts w:ascii="仿宋_GB2312" w:hAnsi="仿宋_GB2312" w:cs="仿宋_GB2312" w:eastAsia="仿宋_GB2312"/>
                      <w:sz w:val="20"/>
                    </w:rPr>
                    <w:t>/</w:t>
                  </w:r>
                  <w:r>
                    <w:rPr>
                      <w:rFonts w:ascii="仿宋_GB2312" w:hAnsi="仿宋_GB2312" w:cs="仿宋_GB2312" w:eastAsia="仿宋_GB2312"/>
                      <w:sz w:val="20"/>
                    </w:rPr>
                    <w:t>TB，支持优先级重建；</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支持硬盘坏道扫描</w:t>
                  </w:r>
                  <w:r>
                    <w:rPr>
                      <w:rFonts w:ascii="仿宋_GB2312" w:hAnsi="仿宋_GB2312" w:cs="仿宋_GB2312" w:eastAsia="仿宋_GB2312"/>
                      <w:sz w:val="20"/>
                    </w:rPr>
                    <w:t>(界面功能或命令行方式不限)</w:t>
                  </w:r>
                  <w:r>
                    <w:rPr>
                      <w:rFonts w:ascii="仿宋_GB2312" w:hAnsi="仿宋_GB2312" w:cs="仿宋_GB2312" w:eastAsia="仿宋_GB2312"/>
                      <w:sz w:val="20"/>
                    </w:rPr>
                    <w:t>，及时发现潜在硬盘问题；支持自动化对坏道数据进行修复处理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 SSD/HDD 硬盘卡顿时自动告警并隔离，支持外置存储多路径检测及亚健康路径自动隔离</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支持硬盘寿命预测和存储容量预测，防止硬盘突然损坏或容量不足</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超融合底层提供分布式存储功能，超融合平台可提供块</w:t>
                  </w:r>
                  <w:r>
                    <w:rPr>
                      <w:rFonts w:ascii="仿宋_GB2312" w:hAnsi="仿宋_GB2312" w:cs="仿宋_GB2312" w:eastAsia="仿宋_GB2312"/>
                      <w:sz w:val="20"/>
                    </w:rPr>
                    <w:t>或</w:t>
                  </w:r>
                  <w:r>
                    <w:rPr>
                      <w:rFonts w:ascii="仿宋_GB2312" w:hAnsi="仿宋_GB2312" w:cs="仿宋_GB2312" w:eastAsia="仿宋_GB2312"/>
                      <w:sz w:val="20"/>
                    </w:rPr>
                    <w:t>对象存储服务，并可根据业务需求，块存储支持创建多存储池，如全闪和混闪存储池</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.支持存储分卷。在SSD+HDD混合闪存硬盘配置环境下，可将SSD构建成一个高性能存储池，云服务器能够以SSD闪盘模式运行；亦可将SSD与HDD组合成一个大容量存储池，云服务器可运行于HDD模式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10、提供数据迁移方案。</w:t>
                  </w:r>
                </w:p>
                <w:p>
                  <w:pPr>
                    <w:pStyle w:val="null3"/>
                    <w:jc w:val="both"/>
                  </w:pPr>
                  <w:r>
                    <w:rPr>
                      <w:rFonts w:ascii="仿宋_GB2312" w:hAnsi="仿宋_GB2312" w:cs="仿宋_GB2312" w:eastAsia="仿宋_GB2312"/>
                      <w:sz w:val="20"/>
                    </w:rPr>
                    <w:t>五、</w:t>
                  </w:r>
                  <w:r>
                    <w:rPr>
                      <w:rFonts w:ascii="仿宋_GB2312" w:hAnsi="仿宋_GB2312" w:cs="仿宋_GB2312" w:eastAsia="仿宋_GB2312"/>
                      <w:sz w:val="20"/>
                    </w:rPr>
                    <w:t>网络虚拟化软件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0"/>
                    </w:rPr>
                    <w:t>提供</w:t>
                  </w: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0"/>
                    </w:rPr>
                    <w:t xml:space="preserve"> </w:t>
                  </w:r>
                  <w:r>
                    <w:rPr>
                      <w:rFonts w:ascii="仿宋_GB2312" w:hAnsi="仿宋_GB2312" w:cs="仿宋_GB2312" w:eastAsia="仿宋_GB2312"/>
                      <w:sz w:val="20"/>
                    </w:rPr>
                    <w:t>颗</w:t>
                  </w:r>
                  <w:r>
                    <w:rPr>
                      <w:rFonts w:ascii="仿宋_GB2312" w:hAnsi="仿宋_GB2312" w:cs="仿宋_GB2312" w:eastAsia="仿宋_GB2312"/>
                      <w:sz w:val="20"/>
                    </w:rPr>
                    <w:t>CPU 授权，完全自研非 OEM；</w:t>
                  </w:r>
                </w:p>
                <w:p>
                  <w:pPr>
                    <w:pStyle w:val="null3"/>
                    <w:jc w:val="both"/>
                  </w:pPr>
                  <w:r>
                    <w:rPr>
                      <w:rFonts w:ascii="仿宋_GB2312" w:hAnsi="仿宋_GB2312" w:cs="仿宋_GB2312" w:eastAsia="仿宋_GB2312"/>
                      <w:sz w:val="20"/>
                    </w:rPr>
                    <w:t>1.多个物理网卡的网络聚合；</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具备</w:t>
                  </w:r>
                  <w:r>
                    <w:rPr>
                      <w:rFonts w:ascii="仿宋_GB2312" w:hAnsi="仿宋_GB2312" w:cs="仿宋_GB2312" w:eastAsia="仿宋_GB2312"/>
                      <w:sz w:val="20"/>
                    </w:rPr>
                    <w:t>对网口、对象类型、</w:t>
                  </w:r>
                  <w:r>
                    <w:rPr>
                      <w:rFonts w:ascii="仿宋_GB2312" w:hAnsi="仿宋_GB2312" w:cs="仿宋_GB2312" w:eastAsia="仿宋_GB2312"/>
                      <w:sz w:val="20"/>
                    </w:rPr>
                    <w:t>IP地址等进行网络连通性探测，可查看网络探测是否成功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具备</w:t>
                  </w:r>
                  <w:r>
                    <w:rPr>
                      <w:rFonts w:ascii="仿宋_GB2312" w:hAnsi="仿宋_GB2312" w:cs="仿宋_GB2312" w:eastAsia="仿宋_GB2312"/>
                      <w:sz w:val="20"/>
                    </w:rPr>
                    <w:t>云防火墙功能。分布式防火墙策略支持与虚拟机高可用功能联动，确保虚拟机发生主机飘移时防火墙策略能够跟随虚拟机绑定生效，确保网络隔离不中断、策略平面零漂移</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支持为虚拟机配置</w:t>
                  </w:r>
                  <w:r>
                    <w:rPr>
                      <w:rFonts w:ascii="仿宋_GB2312" w:hAnsi="仿宋_GB2312" w:cs="仿宋_GB2312" w:eastAsia="仿宋_GB2312"/>
                      <w:sz w:val="20"/>
                    </w:rPr>
                    <w:t>IPv6 地址，且虚拟机可通过该 IPv6 地址实现业务的正常访问；</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以上超融合</w:t>
                  </w:r>
                  <w:r>
                    <w:rPr>
                      <w:rFonts w:ascii="仿宋_GB2312" w:hAnsi="仿宋_GB2312" w:cs="仿宋_GB2312" w:eastAsia="仿宋_GB2312"/>
                      <w:sz w:val="20"/>
                      <w:b/>
                    </w:rPr>
                    <w:t>服务器硬件</w:t>
                  </w:r>
                  <w:r>
                    <w:rPr>
                      <w:rFonts w:ascii="仿宋_GB2312" w:hAnsi="仿宋_GB2312" w:cs="仿宋_GB2312" w:eastAsia="仿宋_GB2312"/>
                      <w:sz w:val="20"/>
                      <w:b/>
                    </w:rPr>
                    <w:t>及各虚拟化</w:t>
                  </w:r>
                  <w:r>
                    <w:rPr>
                      <w:rFonts w:ascii="仿宋_GB2312" w:hAnsi="仿宋_GB2312" w:cs="仿宋_GB2312" w:eastAsia="仿宋_GB2312"/>
                      <w:sz w:val="20"/>
                      <w:b/>
                    </w:rPr>
                    <w:t>软件需是同一品牌</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六、</w:t>
                  </w:r>
                  <w:r>
                    <w:rPr>
                      <w:rFonts w:ascii="仿宋_GB2312" w:hAnsi="仿宋_GB2312" w:cs="仿宋_GB2312" w:eastAsia="仿宋_GB2312"/>
                      <w:sz w:val="20"/>
                    </w:rPr>
                    <w:t>本地</w:t>
                  </w:r>
                  <w:r>
                    <w:rPr>
                      <w:rFonts w:ascii="仿宋_GB2312" w:hAnsi="仿宋_GB2312" w:cs="仿宋_GB2312" w:eastAsia="仿宋_GB2312"/>
                      <w:sz w:val="20"/>
                    </w:rPr>
                    <w:t>容灾软件</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配置</w:t>
                  </w:r>
                  <w:r>
                    <w:rPr>
                      <w:rFonts w:ascii="仿宋_GB2312" w:hAnsi="仿宋_GB2312" w:cs="仿宋_GB2312" w:eastAsia="仿宋_GB2312"/>
                      <w:sz w:val="20"/>
                    </w:rPr>
                    <w:t>≥</w:t>
                  </w:r>
                  <w:r>
                    <w:rPr>
                      <w:rFonts w:ascii="仿宋_GB2312" w:hAnsi="仿宋_GB2312" w:cs="仿宋_GB2312" w:eastAsia="仿宋_GB2312"/>
                      <w:sz w:val="20"/>
                    </w:rPr>
                    <w:t>50个虚拟机容灾授权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 支持容灾状态可视化和状态监控，可查看异地容灾全维度信息；</w:t>
                  </w:r>
                </w:p>
                <w:p>
                  <w:pPr>
                    <w:pStyle w:val="null3"/>
                    <w:jc w:val="left"/>
                  </w:pPr>
                  <w:r>
                    <w:rPr>
                      <w:rFonts w:ascii="仿宋_GB2312" w:hAnsi="仿宋_GB2312" w:cs="仿宋_GB2312" w:eastAsia="仿宋_GB2312"/>
                      <w:sz w:val="20"/>
                    </w:rPr>
                    <w:t xml:space="preserve">3. </w:t>
                  </w:r>
                  <w:r>
                    <w:rPr>
                      <w:rFonts w:ascii="仿宋_GB2312" w:hAnsi="仿宋_GB2312" w:cs="仿宋_GB2312" w:eastAsia="仿宋_GB2312"/>
                      <w:sz w:val="20"/>
                    </w:rPr>
                    <w:t>具备</w:t>
                  </w:r>
                  <w:r>
                    <w:rPr>
                      <w:rFonts w:ascii="仿宋_GB2312" w:hAnsi="仿宋_GB2312" w:cs="仿宋_GB2312" w:eastAsia="仿宋_GB2312"/>
                      <w:sz w:val="20"/>
                    </w:rPr>
                    <w:t>异地容灾备份数据保留周期设置，可按不同时间周期保留备份文件；</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主站点恢复后支持一键回迁，可选择全量</w:t>
                  </w:r>
                  <w:r>
                    <w:rPr>
                      <w:rFonts w:ascii="仿宋_GB2312" w:hAnsi="仿宋_GB2312" w:cs="仿宋_GB2312" w:eastAsia="仿宋_GB2312"/>
                      <w:sz w:val="20"/>
                    </w:rPr>
                    <w:t>、</w:t>
                  </w:r>
                  <w:r>
                    <w:rPr>
                      <w:rFonts w:ascii="仿宋_GB2312" w:hAnsi="仿宋_GB2312" w:cs="仿宋_GB2312" w:eastAsia="仿宋_GB2312"/>
                      <w:sz w:val="20"/>
                    </w:rPr>
                    <w:t>增量数据回迁；</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具备仿真容灾演练能力，支持基于业务组的联动切换，不影响现有业务。</w:t>
                  </w:r>
                </w:p>
                <w:p>
                  <w:pPr>
                    <w:pStyle w:val="null3"/>
                    <w:jc w:val="both"/>
                  </w:pPr>
                  <w:r>
                    <w:rPr>
                      <w:rFonts w:ascii="仿宋_GB2312" w:hAnsi="仿宋_GB2312" w:cs="仿宋_GB2312" w:eastAsia="仿宋_GB2312"/>
                      <w:sz w:val="20"/>
                    </w:rPr>
                    <w:t>七</w:t>
                  </w:r>
                  <w:r>
                    <w:rPr>
                      <w:rFonts w:ascii="仿宋_GB2312" w:hAnsi="仿宋_GB2312" w:cs="仿宋_GB2312" w:eastAsia="仿宋_GB2312"/>
                      <w:sz w:val="20"/>
                    </w:rPr>
                    <w:t>、</w:t>
                  </w:r>
                  <w:r>
                    <w:rPr>
                      <w:rFonts w:ascii="仿宋_GB2312" w:hAnsi="仿宋_GB2312" w:cs="仿宋_GB2312" w:eastAsia="仿宋_GB2312"/>
                      <w:sz w:val="20"/>
                    </w:rPr>
                    <w:t>异地灾备服务</w:t>
                  </w:r>
                </w:p>
                <w:p>
                  <w:pPr>
                    <w:pStyle w:val="null3"/>
                    <w:jc w:val="both"/>
                  </w:pPr>
                  <w:r>
                    <w:rPr>
                      <w:rFonts w:ascii="仿宋_GB2312" w:hAnsi="仿宋_GB2312" w:cs="仿宋_GB2312" w:eastAsia="仿宋_GB2312"/>
                      <w:sz w:val="20"/>
                    </w:rPr>
                    <w:t>1.提供≥5T可用容量异地灾备一年服务</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2.异地容灾云平台与本次采购的超融合私有云平台实现网络互通。可自定义线上线下互联子网资源，实现安全、可控、灵活的跨平台网络互联</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多台源机与云备份系统同时进行数据同步时，可按照不同备份源主机的任务进行配置不同的同步复制频率，同步复制频率可按每小时、每天、每周和每月按需设置；可对同步数据的存储保留时间策略、备份点数量策略、传输是否加密和带宽占用策略进行设置</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八、</w:t>
                  </w:r>
                  <w:r>
                    <w:rPr>
                      <w:rFonts w:ascii="仿宋_GB2312" w:hAnsi="仿宋_GB2312" w:cs="仿宋_GB2312" w:eastAsia="仿宋_GB2312"/>
                      <w:sz w:val="20"/>
                    </w:rPr>
                    <w:t>虚拟</w:t>
                  </w:r>
                  <w:r>
                    <w:rPr>
                      <w:rFonts w:ascii="仿宋_GB2312" w:hAnsi="仿宋_GB2312" w:cs="仿宋_GB2312" w:eastAsia="仿宋_GB2312"/>
                      <w:sz w:val="20"/>
                    </w:rPr>
                    <w:t>防火墙</w:t>
                  </w:r>
                  <w:r>
                    <w:rPr>
                      <w:rFonts w:ascii="仿宋_GB2312" w:hAnsi="仿宋_GB2312" w:cs="仿宋_GB2312" w:eastAsia="仿宋_GB2312"/>
                      <w:sz w:val="20"/>
                    </w:rPr>
                    <w:t>软件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提供</w:t>
                  </w:r>
                  <w:r>
                    <w:rPr>
                      <w:rFonts w:ascii="仿宋_GB2312" w:hAnsi="仿宋_GB2312" w:cs="仿宋_GB2312" w:eastAsia="仿宋_GB2312"/>
                      <w:sz w:val="20"/>
                    </w:rPr>
                    <w:t>一套</w:t>
                  </w:r>
                  <w:r>
                    <w:rPr>
                      <w:rFonts w:ascii="仿宋_GB2312" w:hAnsi="仿宋_GB2312" w:cs="仿宋_GB2312" w:eastAsia="仿宋_GB2312"/>
                      <w:sz w:val="20"/>
                    </w:rPr>
                    <w:t>同品牌自研的虚拟化</w:t>
                  </w:r>
                  <w:r>
                    <w:rPr>
                      <w:rFonts w:ascii="仿宋_GB2312" w:hAnsi="仿宋_GB2312" w:cs="仿宋_GB2312" w:eastAsia="仿宋_GB2312"/>
                      <w:sz w:val="20"/>
                    </w:rPr>
                    <w:t>防火墙</w:t>
                  </w:r>
                  <w:r>
                    <w:rPr>
                      <w:rFonts w:ascii="仿宋_GB2312" w:hAnsi="仿宋_GB2312" w:cs="仿宋_GB2312" w:eastAsia="仿宋_GB2312"/>
                      <w:sz w:val="20"/>
                    </w:rPr>
                    <w:t>软件，</w:t>
                  </w:r>
                  <w:r>
                    <w:rPr>
                      <w:rFonts w:ascii="仿宋_GB2312" w:hAnsi="仿宋_GB2312" w:cs="仿宋_GB2312" w:eastAsia="仿宋_GB2312"/>
                      <w:sz w:val="20"/>
                    </w:rPr>
                    <w:t>防火墙支持带宽</w:t>
                  </w:r>
                  <w:r>
                    <w:rPr>
                      <w:rFonts w:ascii="仿宋_GB2312" w:hAnsi="仿宋_GB2312" w:cs="仿宋_GB2312" w:eastAsia="仿宋_GB2312"/>
                      <w:sz w:val="20"/>
                    </w:rPr>
                    <w:t>≥100M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提供的防火墙支持</w:t>
                  </w:r>
                  <w:r>
                    <w:rPr>
                      <w:rFonts w:ascii="仿宋_GB2312" w:hAnsi="仿宋_GB2312" w:cs="仿宋_GB2312" w:eastAsia="仿宋_GB2312"/>
                      <w:sz w:val="20"/>
                    </w:rPr>
                    <w:t>DDoS攻击防护、Web应用安全防护、入侵防护功能、支持URL过滤和文件过滤功能、僵尸主机检测、病毒防护等功能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3.支持对常见应用服务（FTP、SSH、SMTP、IMAP）和数据库软件（MySQL、Oracle、MSSQL）的口令暴力破解防护功能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4.提供最新的威胁情报信息，能够对新爆发的流行高危漏洞进行预警和自动检测，发现问题后支持一键生成防护规则</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提供安全报表，报表内容体现被保护对象的整体安全等级，发现漏洞情况以及遭受到攻击的漏洞统计，可以查看到有效攻击行为次数和攻击趋势</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九、</w:t>
                  </w:r>
                  <w:r>
                    <w:rPr>
                      <w:rFonts w:ascii="仿宋_GB2312" w:hAnsi="仿宋_GB2312" w:cs="仿宋_GB2312" w:eastAsia="仿宋_GB2312"/>
                      <w:sz w:val="20"/>
                    </w:rPr>
                    <w:t>云计算应用发布系统。</w:t>
                  </w:r>
                </w:p>
                <w:p>
                  <w:pPr>
                    <w:pStyle w:val="null3"/>
                    <w:jc w:val="both"/>
                  </w:pPr>
                  <w:r>
                    <w:rPr>
                      <w:rFonts w:ascii="仿宋_GB2312" w:hAnsi="仿宋_GB2312" w:cs="仿宋_GB2312" w:eastAsia="仿宋_GB2312"/>
                      <w:sz w:val="24"/>
                    </w:rPr>
                    <w:t>★</w:t>
                  </w:r>
                  <w:r>
                    <w:rPr>
                      <w:rFonts w:ascii="仿宋_GB2312" w:hAnsi="仿宋_GB2312" w:cs="仿宋_GB2312" w:eastAsia="仿宋_GB2312"/>
                      <w:sz w:val="20"/>
                    </w:rPr>
                    <w:t>1、软硬件一体化标准机架设备，存储空间≥2T；内存≥32G，双电源冗余支持热拔插；千兆电口≥6个、千兆光口≥4个，IP协议支持IPv4和IPv6，并发访问数≥50000。具备全校业务统一发布（反向代理能力）、跨层准入控制（L7身份鉴权、L4行为控制）、全网数字资产备案管理、SSL证书管理及发布、日志分析等功能模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实配</w:t>
                  </w:r>
                  <w:r>
                    <w:rPr>
                      <w:rFonts w:ascii="仿宋_GB2312" w:hAnsi="仿宋_GB2312" w:cs="仿宋_GB2312" w:eastAsia="仿宋_GB2312"/>
                      <w:sz w:val="20"/>
                    </w:rPr>
                    <w:t>将</w:t>
                  </w:r>
                  <w:r>
                    <w:rPr>
                      <w:rFonts w:ascii="仿宋_GB2312" w:hAnsi="仿宋_GB2312" w:cs="仿宋_GB2312" w:eastAsia="仿宋_GB2312"/>
                      <w:sz w:val="20"/>
                    </w:rPr>
                    <w:t>IPv4站点及业务系统转换为IPv6的发布能力，具备四层地址翻译及负载均衡能力（包括TCP和UDP）；</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实配</w:t>
                  </w:r>
                  <w:r>
                    <w:rPr>
                      <w:rFonts w:ascii="仿宋_GB2312" w:hAnsi="仿宋_GB2312" w:cs="仿宋_GB2312" w:eastAsia="仿宋_GB2312"/>
                      <w:sz w:val="20"/>
                    </w:rPr>
                    <w:t>独立</w:t>
                  </w:r>
                  <w:r>
                    <w:rPr>
                      <w:rFonts w:ascii="仿宋_GB2312" w:hAnsi="仿宋_GB2312" w:cs="仿宋_GB2312" w:eastAsia="仿宋_GB2312"/>
                      <w:sz w:val="20"/>
                    </w:rPr>
                    <w:t>SSL证书管理及发布平台，与学校现有DNS系统配合，实现免费SSL证书自动申请及分发。与商用证书服务器接口联动自动证书安装和发布。商用证书、免费证书、自签名证书开放API接口供学校所有业务系统自动安装，提供业务系统服务器端的证书自动安装程序，提供demo（包括</w:t>
                  </w:r>
                  <w:r>
                    <w:rPr>
                      <w:rFonts w:ascii="仿宋_GB2312" w:hAnsi="仿宋_GB2312" w:cs="仿宋_GB2312" w:eastAsia="仿宋_GB2312"/>
                      <w:sz w:val="20"/>
                    </w:rPr>
                    <w:t>但不限于</w:t>
                  </w:r>
                  <w:r>
                    <w:rPr>
                      <w:rFonts w:ascii="仿宋_GB2312" w:hAnsi="仿宋_GB2312" w:cs="仿宋_GB2312" w:eastAsia="仿宋_GB2312"/>
                      <w:sz w:val="20"/>
                    </w:rPr>
                    <w:t>Nginx、Tomcat、Apache、lighttpd等常见Web服务）；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4、实配</w:t>
                  </w:r>
                  <w:r>
                    <w:rPr>
                      <w:rFonts w:ascii="仿宋_GB2312" w:hAnsi="仿宋_GB2312" w:cs="仿宋_GB2312" w:eastAsia="仿宋_GB2312"/>
                      <w:sz w:val="20"/>
                    </w:rPr>
                    <w:t>零暴露面与业务隐身</w:t>
                  </w:r>
                  <w:r>
                    <w:rPr>
                      <w:rFonts w:ascii="仿宋_GB2312" w:hAnsi="仿宋_GB2312" w:cs="仿宋_GB2312" w:eastAsia="仿宋_GB2312"/>
                      <w:sz w:val="20"/>
                    </w:rPr>
                    <w:t>功能，</w:t>
                  </w:r>
                  <w:r>
                    <w:rPr>
                      <w:rFonts w:ascii="仿宋_GB2312" w:hAnsi="仿宋_GB2312" w:cs="仿宋_GB2312" w:eastAsia="仿宋_GB2312"/>
                      <w:sz w:val="20"/>
                    </w:rPr>
                    <w:t>系统具备</w:t>
                  </w:r>
                  <w:r>
                    <w:rPr>
                      <w:rFonts w:ascii="仿宋_GB2312" w:hAnsi="仿宋_GB2312" w:cs="仿宋_GB2312" w:eastAsia="仿宋_GB2312"/>
                      <w:sz w:val="20"/>
                    </w:rPr>
                    <w:t>“默认拒绝”的安全基线策略。对于未经CAS认证的非法访问源（含各类自动化漏洞扫描器、恶意探测脚本</w:t>
                  </w:r>
                  <w:r>
                    <w:rPr>
                      <w:rFonts w:ascii="仿宋_GB2312" w:hAnsi="仿宋_GB2312" w:cs="仿宋_GB2312" w:eastAsia="仿宋_GB2312"/>
                      <w:sz w:val="20"/>
                    </w:rPr>
                    <w:t>等</w:t>
                  </w:r>
                  <w:r>
                    <w:rPr>
                      <w:rFonts w:ascii="仿宋_GB2312" w:hAnsi="仿宋_GB2312" w:cs="仿宋_GB2312" w:eastAsia="仿宋_GB2312"/>
                      <w:sz w:val="20"/>
                    </w:rPr>
                    <w:t>），在</w:t>
                  </w:r>
                  <w:r>
                    <w:rPr>
                      <w:rFonts w:ascii="仿宋_GB2312" w:hAnsi="仿宋_GB2312" w:cs="仿宋_GB2312" w:eastAsia="仿宋_GB2312"/>
                      <w:sz w:val="20"/>
                    </w:rPr>
                    <w:t>访问时</w:t>
                  </w:r>
                  <w:r>
                    <w:rPr>
                      <w:rFonts w:ascii="仿宋_GB2312" w:hAnsi="仿宋_GB2312" w:cs="仿宋_GB2312" w:eastAsia="仿宋_GB2312"/>
                      <w:sz w:val="20"/>
                    </w:rPr>
                    <w:t>予以阻断。内网真实业务端口、登录页面及拓扑结构须对互联网完全不可见；</w:t>
                  </w:r>
                </w:p>
                <w:p>
                  <w:pPr>
                    <w:pStyle w:val="null3"/>
                    <w:jc w:val="both"/>
                  </w:pPr>
                  <w:r>
                    <w:rPr>
                      <w:rFonts w:ascii="仿宋_GB2312" w:hAnsi="仿宋_GB2312" w:cs="仿宋_GB2312" w:eastAsia="仿宋_GB2312"/>
                      <w:sz w:val="20"/>
                    </w:rPr>
                    <w:t>5、实配</w:t>
                  </w:r>
                  <w:r>
                    <w:rPr>
                      <w:rFonts w:ascii="仿宋_GB2312" w:hAnsi="仿宋_GB2312" w:cs="仿宋_GB2312" w:eastAsia="仿宋_GB2312"/>
                      <w:sz w:val="20"/>
                    </w:rPr>
                    <w:t>独立数字资产备案管理平台，具备分用户运维管理、数字资产备案、工单、通知等功能，具备信息系统资源梳理和管理能力，实现完整的全校数字资产备案管理流程；</w:t>
                  </w:r>
                </w:p>
                <w:p>
                  <w:pPr>
                    <w:pStyle w:val="null3"/>
                    <w:jc w:val="both"/>
                  </w:pPr>
                  <w:r>
                    <w:rPr>
                      <w:rFonts w:ascii="仿宋_GB2312" w:hAnsi="仿宋_GB2312" w:cs="仿宋_GB2312" w:eastAsia="仿宋_GB2312"/>
                      <w:sz w:val="20"/>
                    </w:rPr>
                    <w:t>6、实配基于虚拟化部署的独立日志系统，具备Web服务、DNS、DHCP、VPN、交换机、防火墙、SQL、操作系统等专用日志存储与审计功能。</w:t>
                  </w:r>
                </w:p>
                <w:p>
                  <w:pPr>
                    <w:pStyle w:val="null3"/>
                    <w:jc w:val="both"/>
                  </w:pPr>
                  <w:r>
                    <w:rPr>
                      <w:rFonts w:ascii="仿宋_GB2312" w:hAnsi="仿宋_GB2312" w:cs="仿宋_GB2312" w:eastAsia="仿宋_GB2312"/>
                      <w:sz w:val="20"/>
                    </w:rPr>
                    <w:t>十、融合智能服务平台</w:t>
                  </w:r>
                </w:p>
                <w:p>
                  <w:pPr>
                    <w:pStyle w:val="null3"/>
                    <w:jc w:val="both"/>
                  </w:pPr>
                  <w:r>
                    <w:rPr>
                      <w:rFonts w:ascii="仿宋_GB2312" w:hAnsi="仿宋_GB2312" w:cs="仿宋_GB2312" w:eastAsia="仿宋_GB2312"/>
                      <w:sz w:val="20"/>
                      <w:b/>
                    </w:rPr>
                    <w:t>基础服务平台</w:t>
                  </w:r>
                  <w:r>
                    <w:rPr>
                      <w:rFonts w:ascii="仿宋_GB2312" w:hAnsi="仿宋_GB2312" w:cs="仿宋_GB2312" w:eastAsia="仿宋_GB2312"/>
                      <w:sz w:val="20"/>
                      <w:b/>
                    </w:rPr>
                    <w:t>1套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1、采用三层架构、B/S结构、模块化设计，系统管理中心、银行转账、商务收费、门禁管理、水控管理、考勤管理、报表中心、对接管理等主要系统模</w:t>
                  </w:r>
                  <w:r>
                    <w:rPr>
                      <w:rFonts w:ascii="仿宋_GB2312" w:hAnsi="仿宋_GB2312" w:cs="仿宋_GB2312" w:eastAsia="仿宋_GB2312"/>
                      <w:sz w:val="20"/>
                    </w:rPr>
                    <w:t>块在同一网页的软件界面下操作使用；</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支持</w:t>
                  </w:r>
                  <w:r>
                    <w:rPr>
                      <w:rFonts w:ascii="仿宋_GB2312" w:hAnsi="仿宋_GB2312" w:cs="仿宋_GB2312" w:eastAsia="仿宋_GB2312"/>
                      <w:sz w:val="20"/>
                    </w:rPr>
                    <w:t>本地</w:t>
                  </w:r>
                  <w:r>
                    <w:rPr>
                      <w:rFonts w:ascii="仿宋_GB2312" w:hAnsi="仿宋_GB2312" w:cs="仿宋_GB2312" w:eastAsia="仿宋_GB2312"/>
                      <w:sz w:val="20"/>
                    </w:rPr>
                    <w:t>虚拟化部署，通过统一的虚拟化平台进行管理，计算资源可以进行动态分配；</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应用系统接入经过数据中心的授权和安全签到控制，有数据交换中间件负责与各子系统行数据交换、实现数据共享；</w:t>
                  </w:r>
                </w:p>
                <w:p>
                  <w:pPr>
                    <w:pStyle w:val="null3"/>
                    <w:jc w:val="both"/>
                  </w:pPr>
                  <w:r>
                    <w:rPr>
                      <w:rFonts w:ascii="仿宋_GB2312" w:hAnsi="仿宋_GB2312" w:cs="仿宋_GB2312" w:eastAsia="仿宋_GB2312"/>
                      <w:sz w:val="20"/>
                    </w:rPr>
                    <w:t>4、平台与学校APP及企业微信对接，实现移动端统一入口和功能集成；</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平台须通过信息系统安全等级评测三级</w:t>
                  </w:r>
                  <w:r>
                    <w:rPr>
                      <w:rFonts w:ascii="仿宋_GB2312" w:hAnsi="仿宋_GB2312" w:cs="仿宋_GB2312" w:eastAsia="仿宋_GB2312"/>
                      <w:sz w:val="20"/>
                    </w:rPr>
                    <w:t>及以上</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管理中心系统</w:t>
                  </w:r>
                  <w:r>
                    <w:rPr>
                      <w:rFonts w:ascii="仿宋_GB2312" w:hAnsi="仿宋_GB2312" w:cs="仿宋_GB2312" w:eastAsia="仿宋_GB2312"/>
                      <w:sz w:val="20"/>
                      <w:b/>
                    </w:rPr>
                    <w:t>1套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配置管理：包括常用代码、交易类型、操作员、管理部门、账户部门、校区设置、营业场所、地址管理、商户管理、单键分组、营业分组、账户身份、自助终端、充值终端、虚拟卡管理、脱敏设置等管理；</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配置管理中可对人员信息进行脱敏设置，至少包括人员编号、姓名、证件号码、银行卡号、手机号码、账户地址、邮箱等字段的脱敏设置；</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卡户管理：包括对卡片进行打印、换卡、补卡、挂失、解挂、锁卡</w:t>
                  </w:r>
                  <w:r>
                    <w:rPr>
                      <w:rFonts w:ascii="仿宋_GB2312" w:hAnsi="仿宋_GB2312" w:cs="仿宋_GB2312" w:eastAsia="仿宋_GB2312"/>
                      <w:sz w:val="20"/>
                    </w:rPr>
                    <w:t>/解锁、销卡、预销卡、取消预销卡、修卡、清密、延期、冻结/解冻等管理操作，除换卡、补卡功能仅对实体卡使用外，其他功能应同样适用对虚拟卡的管理；</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余额管理：包括现金充值、现金取款、补助名单、补助发放、卡户扣款、余额查询、交易流水、出纳员缴现、出纳员提现、商户结营业款、交易冲正等管理；</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报表管理：包括将系统各类交易数据进行汇总统计，为校园卡用户、系统管理人员、财务部门提供统一的数据报表。如分为日报、月报、周期报表、年报等，对持卡人的基本信息、消费记录、补助发放和未发放记录、存取款记录；商户、收费单位的账目进行多种条件的组合查询；财务做账所需的交易渠道分账报表，商户收支明细报表；管理员可对设定时间内商户及收费单位的收入进行结算，提供灵活多样、内容详细的统计、结账凭证、银行圈存对账、交易失败冲正、交易类型分账、异常处理等报表，并具有报表打印或导出功能，做到日清月结的科学管理；</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运维管理：包括服务器管理、应用服务配置、通信网关配置、媒体推送等管理；</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运行监控：包括终端挂账、平台监控、日志查看等管理；</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审计中心：包括科目日清、异常数据、登陆审计等管理。</w:t>
                  </w:r>
                </w:p>
                <w:p>
                  <w:pPr>
                    <w:pStyle w:val="null3"/>
                    <w:jc w:val="both"/>
                  </w:pPr>
                  <w:r>
                    <w:rPr>
                      <w:rFonts w:ascii="仿宋_GB2312" w:hAnsi="仿宋_GB2312" w:cs="仿宋_GB2312" w:eastAsia="仿宋_GB2312"/>
                      <w:sz w:val="20"/>
                      <w:b/>
                    </w:rPr>
                    <w:t>统一聚合支付平台</w:t>
                  </w:r>
                  <w:r>
                    <w:rPr>
                      <w:rFonts w:ascii="仿宋_GB2312" w:hAnsi="仿宋_GB2312" w:cs="仿宋_GB2312" w:eastAsia="仿宋_GB2312"/>
                      <w:sz w:val="20"/>
                      <w:b/>
                    </w:rPr>
                    <w:t>1套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线上交易渠道须为校内各种线上支付和缴费平台提供统一的交易接口，并按财务类型、支付渠道类型等自动分账、清算，同时享受校内和对接渠道的各种优惠；</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线下交易渠道须结合校园卡系统的终端设备，以支持扫码乃至人脸识别一体的终端设备，实时回传交易信息，并按财务类型、操作类型、支付渠道类型等自动分账、清算，同时享受校内和对接渠道的各种优惠；</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需支持第三方主流支付渠道（支付宝、微信、银联</w:t>
                  </w:r>
                  <w:r>
                    <w:rPr>
                      <w:rFonts w:ascii="仿宋_GB2312" w:hAnsi="仿宋_GB2312" w:cs="仿宋_GB2312" w:eastAsia="仿宋_GB2312"/>
                      <w:sz w:val="20"/>
                    </w:rPr>
                    <w:t>等</w:t>
                  </w:r>
                  <w:r>
                    <w:rPr>
                      <w:rFonts w:ascii="仿宋_GB2312" w:hAnsi="仿宋_GB2312" w:cs="仿宋_GB2312" w:eastAsia="仿宋_GB2312"/>
                      <w:sz w:val="20"/>
                    </w:rPr>
                    <w:t>）的原生码在</w:t>
                  </w:r>
                  <w:r>
                    <w:rPr>
                      <w:rFonts w:ascii="仿宋_GB2312" w:hAnsi="仿宋_GB2312" w:cs="仿宋_GB2312" w:eastAsia="仿宋_GB2312"/>
                      <w:sz w:val="20"/>
                    </w:rPr>
                    <w:t>POS机上消费；</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聚合支付平台要求基于</w:t>
                  </w:r>
                  <w:r>
                    <w:rPr>
                      <w:rFonts w:ascii="仿宋_GB2312" w:hAnsi="仿宋_GB2312" w:cs="仿宋_GB2312" w:eastAsia="仿宋_GB2312"/>
                      <w:sz w:val="20"/>
                    </w:rPr>
                    <w:t>J2EE标准开发，B/S结构，支持Unix、Linux、Windows等跨平台部署；</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系统厂家不参与资金清算，资金清算由银行或学校第三方支付系统处理；</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支持手机</w:t>
                  </w:r>
                  <w:r>
                    <w:rPr>
                      <w:rFonts w:ascii="仿宋_GB2312" w:hAnsi="仿宋_GB2312" w:cs="仿宋_GB2312" w:eastAsia="仿宋_GB2312"/>
                      <w:sz w:val="20"/>
                    </w:rPr>
                    <w:t>App支付、手机网页支付（H5网页）、WEB网页支付、商户扫码支付（终端扫码）、用户扫码支付、一码多渠道支付功能；</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支持实名支付和匿名支付功能；</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支持转账充值功能；</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支持实名认证绑定下的电子校园卡二维码实现门禁、通道、考勤等识别功能；</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支持多收款账号、多商户管理；</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支持报表统计、智能对账、差错处理和订单退款功能；</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所有交易数据、财务数据自行管控，不受第三方支付系统约束；</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支持与其他业务系统的对接，为学校其他业务系统提供统一支付通道；</w:t>
                  </w:r>
                </w:p>
                <w:p>
                  <w:pPr>
                    <w:pStyle w:val="null3"/>
                    <w:jc w:val="both"/>
                  </w:pPr>
                  <w:r>
                    <w:rPr>
                      <w:rFonts w:ascii="仿宋_GB2312" w:hAnsi="仿宋_GB2312" w:cs="仿宋_GB2312" w:eastAsia="仿宋_GB2312"/>
                      <w:sz w:val="20"/>
                    </w:rPr>
                    <w:t>14、支持对现有卡码脸消费机进行管理，实现系统集成。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支持数字人民币功能定制；</w:t>
                  </w:r>
                </w:p>
                <w:p>
                  <w:pPr>
                    <w:pStyle w:val="null3"/>
                    <w:jc w:val="both"/>
                  </w:pPr>
                  <w:r>
                    <w:rPr>
                      <w:rFonts w:ascii="仿宋_GB2312" w:hAnsi="仿宋_GB2312" w:cs="仿宋_GB2312" w:eastAsia="仿宋_GB2312"/>
                      <w:sz w:val="20"/>
                      <w:b/>
                    </w:rPr>
                    <w:t>统一身份核验平台</w:t>
                  </w:r>
                  <w:r>
                    <w:rPr>
                      <w:rFonts w:ascii="仿宋_GB2312" w:hAnsi="仿宋_GB2312" w:cs="仿宋_GB2312" w:eastAsia="仿宋_GB2312"/>
                      <w:sz w:val="20"/>
                      <w:b/>
                    </w:rPr>
                    <w:t>1套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采用微服务架构，支持容器化管理和部署；</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支持人脸照统一管理，对所有师生的人脸照进行采集、删除等管理；人脸照片支持批量采集和用户</w:t>
                  </w:r>
                  <w:r>
                    <w:rPr>
                      <w:rFonts w:ascii="仿宋_GB2312" w:hAnsi="仿宋_GB2312" w:cs="仿宋_GB2312" w:eastAsia="仿宋_GB2312"/>
                      <w:sz w:val="20"/>
                    </w:rPr>
                    <w:t>H5自助采集；</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师生自助采集的人脸照，需在管理员审核通过后，方可使用该人脸功能，提升学校对人脸照的管控能力；</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人脸照片采集</w:t>
                  </w:r>
                  <w:r>
                    <w:rPr>
                      <w:rFonts w:ascii="仿宋_GB2312" w:hAnsi="仿宋_GB2312" w:cs="仿宋_GB2312" w:eastAsia="仿宋_GB2312"/>
                      <w:sz w:val="20"/>
                    </w:rPr>
                    <w:t>,检测照片大小、像素、人脸占比、模糊度等，以及相似度人脸检测；</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不合格人脸库稽核，汇总展示当前系统内对应算法下的不合格人脸库，稽核维度包括：人脸不全、多个人脸、相似人脸照、人脸模糊、亮度不符、人脸照检测失败、提取特征码失败等；</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人脸照采集协议管理，支持协议文本自定义修改；用户在自助采集人脸照时，支持人脸照采集协议提示和确认，保障用户的隐私权益；</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支持人证核验，支持自有证件库和公安人脸库核验；</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人脸</w:t>
                  </w:r>
                  <w:r>
                    <w:rPr>
                      <w:rFonts w:ascii="仿宋_GB2312" w:hAnsi="仿宋_GB2312" w:cs="仿宋_GB2312" w:eastAsia="仿宋_GB2312"/>
                      <w:sz w:val="20"/>
                    </w:rPr>
                    <w:t>/特征码下发，支持单张或批量人脸特征码下发；</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支持在线和离线的比对核验；</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实现人脸算法参数信息的管理功能。包括是否启用算法、算法相似度、是否支持在线比对等参数；</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要求支持虚拟卡管理，对学校所有师生的虚拟卡进行管理，包括自主二维码、</w:t>
                  </w:r>
                  <w:r>
                    <w:rPr>
                      <w:rFonts w:ascii="仿宋_GB2312" w:hAnsi="仿宋_GB2312" w:cs="仿宋_GB2312" w:eastAsia="仿宋_GB2312"/>
                      <w:sz w:val="20"/>
                    </w:rPr>
                    <w:t>第三方系统（微信、支付宝）等；</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要求支持实体卡统一管理，支持实体卡模板管理；</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要求介质变更日志记录，包括对所有师生的人脸照、二维码、实体卡的所有的操作；</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支持第三方系统通过标准</w:t>
                  </w:r>
                  <w:r>
                    <w:rPr>
                      <w:rFonts w:ascii="仿宋_GB2312" w:hAnsi="仿宋_GB2312" w:cs="仿宋_GB2312" w:eastAsia="仿宋_GB2312"/>
                      <w:sz w:val="20"/>
                    </w:rPr>
                    <w:t>API接口对接。</w:t>
                  </w:r>
                </w:p>
                <w:p>
                  <w:pPr>
                    <w:pStyle w:val="null3"/>
                    <w:jc w:val="both"/>
                  </w:pPr>
                  <w:r>
                    <w:rPr>
                      <w:rFonts w:ascii="仿宋_GB2312" w:hAnsi="仿宋_GB2312" w:cs="仿宋_GB2312" w:eastAsia="仿宋_GB2312"/>
                      <w:sz w:val="20"/>
                      <w:b/>
                    </w:rPr>
                    <w:t>物联平台</w:t>
                  </w:r>
                  <w:r>
                    <w:rPr>
                      <w:rFonts w:ascii="仿宋_GB2312" w:hAnsi="仿宋_GB2312" w:cs="仿宋_GB2312" w:eastAsia="仿宋_GB2312"/>
                      <w:sz w:val="20"/>
                      <w:b/>
                    </w:rPr>
                    <w:t>1套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采用微服务架构，支持容器化管理和部署，支持海量设备稳定接入；</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支持实时监控物联网应用与设备交互流量；</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支持查看物联应用与终端授权拓扑关系图；</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要求物联网平台实现一机一密和安全令牌访问控制，为数据交互提供双因子数据安全，支持国密</w:t>
                  </w:r>
                  <w:r>
                    <w:rPr>
                      <w:rFonts w:ascii="仿宋_GB2312" w:hAnsi="仿宋_GB2312" w:cs="仿宋_GB2312" w:eastAsia="仿宋_GB2312"/>
                      <w:sz w:val="20"/>
                    </w:rPr>
                    <w:t>SM4；</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支持可视化自定义业务流程，支持输入参数在线调试业务逻辑，输出各节点调试信息包括节点流转耗时精确到毫秒；故障点判断、节点之间的依赖项清晰可见；</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支持应用物理资源管理和维护：支持应用的物理资源分配和隔离，各应用之间的物理资源消耗解耦合，可将应用资源授权给物联网应用，实现应用与物理资源的解耦；可管理和维护物联网应用的物理资源包括：数据库服务器、逻辑计算服务器、文件服务器等资源；数据库服务器资源类型包括</w:t>
                  </w:r>
                  <w:r>
                    <w:rPr>
                      <w:rFonts w:ascii="仿宋_GB2312" w:hAnsi="仿宋_GB2312" w:cs="仿宋_GB2312" w:eastAsia="仿宋_GB2312"/>
                      <w:sz w:val="20"/>
                    </w:rPr>
                    <w:t>mysql、redis、influx、mongo、kafka等；逻辑计算服务器资源支持Docker，可自定义扩容；</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要求支持产品建模功能，对设备终端进行产品属性、事件和命令数字化建模，抽象化产品，为设备接入提供物联网终端标准；</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产品模型标识支持数据类型包括整数型、单精度浮点型、枚举型、布尔型、字符串型、日期和时间；</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要求支持设备在线调试功能，支持命令下发调试，在线测试及与硬件交互，故障点判断、节点之间的依赖项清晰可见，便于快速定位调试中的问题；</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要求支持</w:t>
                  </w:r>
                  <w:r>
                    <w:rPr>
                      <w:rFonts w:ascii="仿宋_GB2312" w:hAnsi="仿宋_GB2312" w:cs="仿宋_GB2312" w:eastAsia="仿宋_GB2312"/>
                      <w:sz w:val="20"/>
                    </w:rPr>
                    <w:t>OTA服务，对已经接入物联中台的智能设备或非智能设备，支持升级状态、升级日志查询，自定义升级策略：实现定时、定向设备升级对于升级未成功的设备支持自动重试升级，支持升级范围的脱机设备在联机后自动升级；</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要求支持智能设备、智能网关、网关子设备、第三方物联网平台设备，要求物联网协议满足各厂家终端设备通信差异化需求，可通过</w:t>
                  </w:r>
                  <w:r>
                    <w:rPr>
                      <w:rFonts w:ascii="仿宋_GB2312" w:hAnsi="仿宋_GB2312" w:cs="仿宋_GB2312" w:eastAsia="仿宋_GB2312"/>
                      <w:sz w:val="20"/>
                    </w:rPr>
                    <w:t>MQTT、HTTP协议的自主接入；</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支持设备通过产品密钥自助完成设备注册；</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要求支持第三方应用接入，为物联网应用提供多租户应用管理，通过安全机制和策略，保障应用安全接入；</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支持第三方系统可通过标准</w:t>
                  </w:r>
                  <w:r>
                    <w:rPr>
                      <w:rFonts w:ascii="仿宋_GB2312" w:hAnsi="仿宋_GB2312" w:cs="仿宋_GB2312" w:eastAsia="仿宋_GB2312"/>
                      <w:sz w:val="20"/>
                    </w:rPr>
                    <w:t>API接口对接物联设备；</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支持多租户管理，支持租户间设备和数据隔离；</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要求支持终端共享功能，不同厂家设备通过协议转换和授权不同的业务应用，有效实现丰富的场景化服务、终端设备的协同和共享；</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要求支持设备联动功能，设备节点可以预设不同促发命令，以实现快速联动，设备事件可自动触发同业务域设备执行设定规则的事件动作；</w:t>
                  </w:r>
                </w:p>
                <w:p>
                  <w:pPr>
                    <w:pStyle w:val="null3"/>
                    <w:jc w:val="both"/>
                  </w:pPr>
                  <w:r>
                    <w:rPr>
                      <w:rFonts w:ascii="仿宋_GB2312" w:hAnsi="仿宋_GB2312" w:cs="仿宋_GB2312" w:eastAsia="仿宋_GB2312"/>
                      <w:sz w:val="20"/>
                    </w:rPr>
                    <w:t>18、</w:t>
                  </w:r>
                  <w:r>
                    <w:rPr>
                      <w:rFonts w:ascii="仿宋_GB2312" w:hAnsi="仿宋_GB2312" w:cs="仿宋_GB2312" w:eastAsia="仿宋_GB2312"/>
                      <w:sz w:val="20"/>
                    </w:rPr>
                    <w:t>要求支持设备事件的服务订阅功能，设备事件信息可共享给多个应用系统，满足实时数据共享；</w:t>
                  </w:r>
                </w:p>
                <w:p>
                  <w:pPr>
                    <w:pStyle w:val="null3"/>
                    <w:jc w:val="both"/>
                  </w:pPr>
                  <w:r>
                    <w:rPr>
                      <w:rFonts w:ascii="仿宋_GB2312" w:hAnsi="仿宋_GB2312" w:cs="仿宋_GB2312" w:eastAsia="仿宋_GB2312"/>
                      <w:sz w:val="20"/>
                    </w:rPr>
                    <w:t>19、</w:t>
                  </w:r>
                  <w:r>
                    <w:rPr>
                      <w:rFonts w:ascii="仿宋_GB2312" w:hAnsi="仿宋_GB2312" w:cs="仿宋_GB2312" w:eastAsia="仿宋_GB2312"/>
                      <w:sz w:val="20"/>
                    </w:rPr>
                    <w:t>支持将产品及其事件授权给物联网应用，以便于应用能使用该产品进行应用开发；一个产品支持授权给多个物联网应用。</w:t>
                  </w:r>
                </w:p>
                <w:p>
                  <w:pPr>
                    <w:pStyle w:val="null3"/>
                    <w:jc w:val="both"/>
                  </w:pPr>
                  <w:r>
                    <w:rPr>
                      <w:rFonts w:ascii="仿宋_GB2312" w:hAnsi="仿宋_GB2312" w:cs="仿宋_GB2312" w:eastAsia="仿宋_GB2312"/>
                      <w:sz w:val="20"/>
                      <w:b/>
                    </w:rPr>
                    <w:t>移动服务助手</w:t>
                  </w:r>
                  <w:r>
                    <w:rPr>
                      <w:rFonts w:ascii="仿宋_GB2312" w:hAnsi="仿宋_GB2312" w:cs="仿宋_GB2312" w:eastAsia="仿宋_GB2312"/>
                      <w:sz w:val="20"/>
                      <w:b/>
                    </w:rPr>
                    <w:t>1套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为用户提供：掌上迎新、学校通知、校内新闻、失物招领等校园信息化应用；</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可生成聚合二维码，用于校园消费和身份认证；</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支持自助人脸录入功能；</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支持通过手机端实现校园卡充值、余额查询，交易明细等功能；</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支持通过手机端实现水、电、网、</w:t>
                  </w:r>
                  <w:r>
                    <w:rPr>
                      <w:rFonts w:ascii="仿宋_GB2312" w:hAnsi="仿宋_GB2312" w:cs="仿宋_GB2312" w:eastAsia="仿宋_GB2312"/>
                      <w:sz w:val="20"/>
                    </w:rPr>
                    <w:t>4/6级等各类校内支付功能；</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支持通过手机端实现查成绩、查课表、在线选课、查询空闲教室、图书馆借阅、等级考试成绩查询等；</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为用户提供校内商城、校园活动、校园调查、同学圈、校讯录、就业指导、职播平台等生活服务。</w:t>
                  </w:r>
                </w:p>
                <w:p>
                  <w:pPr>
                    <w:pStyle w:val="null3"/>
                    <w:jc w:val="both"/>
                  </w:pPr>
                  <w:r>
                    <w:rPr>
                      <w:rFonts w:ascii="仿宋_GB2312" w:hAnsi="仿宋_GB2312" w:cs="仿宋_GB2312" w:eastAsia="仿宋_GB2312"/>
                      <w:sz w:val="20"/>
                      <w:b/>
                    </w:rPr>
                    <w:t>智慧校园系统对接</w:t>
                  </w:r>
                  <w:r>
                    <w:rPr>
                      <w:rFonts w:ascii="仿宋_GB2312" w:hAnsi="仿宋_GB2312" w:cs="仿宋_GB2312" w:eastAsia="仿宋_GB2312"/>
                      <w:sz w:val="20"/>
                      <w:b/>
                    </w:rPr>
                    <w:t>1套</w:t>
                  </w:r>
                </w:p>
                <w:p>
                  <w:pPr>
                    <w:pStyle w:val="null3"/>
                    <w:ind w:firstLine="400"/>
                    <w:jc w:val="both"/>
                  </w:pPr>
                  <w:r>
                    <w:rPr>
                      <w:rFonts w:ascii="仿宋_GB2312" w:hAnsi="仿宋_GB2312" w:cs="仿宋_GB2312" w:eastAsia="仿宋_GB2312"/>
                      <w:sz w:val="20"/>
                    </w:rPr>
                    <w:t>本次</w:t>
                  </w:r>
                  <w:r>
                    <w:rPr>
                      <w:rFonts w:ascii="仿宋_GB2312" w:hAnsi="仿宋_GB2312" w:cs="仿宋_GB2312" w:eastAsia="仿宋_GB2312"/>
                      <w:sz w:val="20"/>
                    </w:rPr>
                    <w:t>平台</w:t>
                  </w:r>
                  <w:r>
                    <w:rPr>
                      <w:rFonts w:ascii="仿宋_GB2312" w:hAnsi="仿宋_GB2312" w:cs="仿宋_GB2312" w:eastAsia="仿宋_GB2312"/>
                      <w:sz w:val="20"/>
                    </w:rPr>
                    <w:t>建设需要预留和学校原有及新建的信息化系统接口，实现数据集成，身份认证与应用集成等，解决第三方系统对接需求的差异，实现信息的共享和资源的有效利用。</w:t>
                  </w:r>
                  <w:r>
                    <w:rPr>
                      <w:rFonts w:ascii="仿宋_GB2312" w:hAnsi="仿宋_GB2312" w:cs="仿宋_GB2312" w:eastAsia="仿宋_GB2312"/>
                      <w:sz w:val="20"/>
                    </w:rPr>
                    <w:t>第三方对接需提供书面承诺。</w:t>
                  </w:r>
                </w:p>
                <w:p>
                  <w:pPr>
                    <w:pStyle w:val="null3"/>
                    <w:ind w:firstLine="400"/>
                    <w:jc w:val="both"/>
                  </w:pPr>
                  <w:r>
                    <w:rPr>
                      <w:rFonts w:ascii="仿宋_GB2312" w:hAnsi="仿宋_GB2312" w:cs="仿宋_GB2312" w:eastAsia="仿宋_GB2312"/>
                      <w:sz w:val="20"/>
                    </w:rPr>
                    <w:t>支持紧耦合、松耦合、不耦合等多种结合方式；提供</w:t>
                  </w:r>
                  <w:r>
                    <w:rPr>
                      <w:rFonts w:ascii="仿宋_GB2312" w:hAnsi="仿宋_GB2312" w:cs="仿宋_GB2312" w:eastAsia="仿宋_GB2312"/>
                      <w:sz w:val="20"/>
                    </w:rPr>
                    <w:t>API动态库、通讯接入服务、WebService服务、数据库同步、应用程序、卡空间开放等多种接口形式。</w:t>
                  </w:r>
                </w:p>
                <w:p>
                  <w:pPr>
                    <w:pStyle w:val="null3"/>
                    <w:jc w:val="both"/>
                  </w:pPr>
                  <w:r>
                    <w:rPr>
                      <w:rFonts w:ascii="仿宋_GB2312" w:hAnsi="仿宋_GB2312" w:cs="仿宋_GB2312" w:eastAsia="仿宋_GB2312"/>
                      <w:sz w:val="20"/>
                    </w:rPr>
                    <w:t>1、对接</w:t>
                  </w:r>
                  <w:r>
                    <w:rPr>
                      <w:rFonts w:ascii="仿宋_GB2312" w:hAnsi="仿宋_GB2312" w:cs="仿宋_GB2312" w:eastAsia="仿宋_GB2312"/>
                      <w:sz w:val="20"/>
                    </w:rPr>
                    <w:t>图书馆管理系统，使用</w:t>
                  </w:r>
                  <w:r>
                    <w:rPr>
                      <w:rFonts w:ascii="仿宋_GB2312" w:hAnsi="仿宋_GB2312" w:cs="仿宋_GB2312" w:eastAsia="仿宋_GB2312"/>
                      <w:sz w:val="20"/>
                    </w:rPr>
                    <w:t>统一身份介质</w:t>
                  </w:r>
                  <w:r>
                    <w:rPr>
                      <w:rFonts w:ascii="仿宋_GB2312" w:hAnsi="仿宋_GB2312" w:cs="仿宋_GB2312" w:eastAsia="仿宋_GB2312"/>
                      <w:sz w:val="20"/>
                    </w:rPr>
                    <w:t>完成借还书以及扣费；</w:t>
                  </w:r>
                </w:p>
                <w:p>
                  <w:pPr>
                    <w:pStyle w:val="null3"/>
                    <w:jc w:val="both"/>
                  </w:pPr>
                  <w:r>
                    <w:rPr>
                      <w:rFonts w:ascii="仿宋_GB2312" w:hAnsi="仿宋_GB2312" w:cs="仿宋_GB2312" w:eastAsia="仿宋_GB2312"/>
                      <w:sz w:val="20"/>
                    </w:rPr>
                    <w:t>2、对接校园门禁</w:t>
                  </w:r>
                  <w:r>
                    <w:rPr>
                      <w:rFonts w:ascii="仿宋_GB2312" w:hAnsi="仿宋_GB2312" w:cs="仿宋_GB2312" w:eastAsia="仿宋_GB2312"/>
                      <w:sz w:val="20"/>
                    </w:rPr>
                    <w:t>系统，</w:t>
                  </w:r>
                  <w:r>
                    <w:rPr>
                      <w:rFonts w:ascii="仿宋_GB2312" w:hAnsi="仿宋_GB2312" w:cs="仿宋_GB2312" w:eastAsia="仿宋_GB2312"/>
                      <w:sz w:val="20"/>
                    </w:rPr>
                    <w:t>实现出入校园大门的</w:t>
                  </w:r>
                  <w:r>
                    <w:rPr>
                      <w:rFonts w:ascii="仿宋_GB2312" w:hAnsi="仿宋_GB2312" w:cs="仿宋_GB2312" w:eastAsia="仿宋_GB2312"/>
                      <w:sz w:val="20"/>
                    </w:rPr>
                    <w:t>授权名单以</w:t>
                  </w:r>
                  <w:r>
                    <w:rPr>
                      <w:rFonts w:ascii="仿宋_GB2312" w:hAnsi="仿宋_GB2312" w:cs="仿宋_GB2312" w:eastAsia="仿宋_GB2312"/>
                      <w:sz w:val="20"/>
                    </w:rPr>
                    <w:t>身份核验平台</w:t>
                  </w:r>
                  <w:r>
                    <w:rPr>
                      <w:rFonts w:ascii="仿宋_GB2312" w:hAnsi="仿宋_GB2312" w:cs="仿宋_GB2312" w:eastAsia="仿宋_GB2312"/>
                      <w:sz w:val="20"/>
                    </w:rPr>
                    <w:t>为准；</w:t>
                  </w:r>
                </w:p>
                <w:p>
                  <w:pPr>
                    <w:pStyle w:val="null3"/>
                    <w:jc w:val="both"/>
                  </w:pPr>
                  <w:r>
                    <w:rPr>
                      <w:rFonts w:ascii="仿宋_GB2312" w:hAnsi="仿宋_GB2312" w:cs="仿宋_GB2312" w:eastAsia="仿宋_GB2312"/>
                      <w:sz w:val="20"/>
                    </w:rPr>
                    <w:t>3、对接教务考勤管理系统</w:t>
                  </w:r>
                  <w:r>
                    <w:rPr>
                      <w:rFonts w:ascii="仿宋_GB2312" w:hAnsi="仿宋_GB2312" w:cs="仿宋_GB2312" w:eastAsia="仿宋_GB2312"/>
                      <w:sz w:val="20"/>
                    </w:rPr>
                    <w:t>，</w:t>
                  </w:r>
                  <w:r>
                    <w:rPr>
                      <w:rFonts w:ascii="仿宋_GB2312" w:hAnsi="仿宋_GB2312" w:cs="仿宋_GB2312" w:eastAsia="仿宋_GB2312"/>
                      <w:sz w:val="20"/>
                    </w:rPr>
                    <w:t>实现电子班牌二维码和人脸下发同步；</w:t>
                  </w:r>
                </w:p>
                <w:p>
                  <w:pPr>
                    <w:pStyle w:val="null3"/>
                    <w:jc w:val="both"/>
                  </w:pPr>
                  <w:r>
                    <w:rPr>
                      <w:rFonts w:ascii="仿宋_GB2312" w:hAnsi="仿宋_GB2312" w:cs="仿宋_GB2312" w:eastAsia="仿宋_GB2312"/>
                      <w:sz w:val="20"/>
                    </w:rPr>
                    <w:t>4、对接后勤电控系统，实现线上缴费及电量统计功能；</w:t>
                  </w:r>
                </w:p>
                <w:p>
                  <w:pPr>
                    <w:pStyle w:val="null3"/>
                    <w:jc w:val="both"/>
                  </w:pPr>
                  <w:r>
                    <w:rPr>
                      <w:rFonts w:ascii="仿宋_GB2312" w:hAnsi="仿宋_GB2312" w:cs="仿宋_GB2312" w:eastAsia="仿宋_GB2312"/>
                      <w:sz w:val="20"/>
                    </w:rPr>
                    <w:t>5、本次项目应能接入企业微信及微信公众号，实现多入口的移动端门户接入；</w:t>
                  </w:r>
                </w:p>
                <w:p>
                  <w:pPr>
                    <w:pStyle w:val="null3"/>
                    <w:jc w:val="both"/>
                  </w:pPr>
                  <w:r>
                    <w:rPr>
                      <w:rFonts w:ascii="仿宋_GB2312" w:hAnsi="仿宋_GB2312" w:cs="仿宋_GB2312" w:eastAsia="仿宋_GB2312"/>
                      <w:sz w:val="20"/>
                    </w:rPr>
                    <w:t>6、对接现有一卡通系统，完成用户余额、历史交易记录迁移，兼容现有自助发卡终端及卡片；</w:t>
                  </w:r>
                </w:p>
                <w:p>
                  <w:pPr>
                    <w:pStyle w:val="null3"/>
                    <w:jc w:val="both"/>
                  </w:pPr>
                  <w:r>
                    <w:rPr>
                      <w:rFonts w:ascii="仿宋_GB2312" w:hAnsi="仿宋_GB2312" w:cs="仿宋_GB2312" w:eastAsia="仿宋_GB2312"/>
                      <w:sz w:val="20"/>
                    </w:rPr>
                    <w:t>7、对接</w:t>
                  </w:r>
                  <w:r>
                    <w:rPr>
                      <w:rFonts w:ascii="仿宋_GB2312" w:hAnsi="仿宋_GB2312" w:cs="仿宋_GB2312" w:eastAsia="仿宋_GB2312"/>
                      <w:sz w:val="20"/>
                    </w:rPr>
                    <w:t>智慧校园平台，</w:t>
                  </w:r>
                  <w:r>
                    <w:rPr>
                      <w:rFonts w:ascii="仿宋_GB2312" w:hAnsi="仿宋_GB2312" w:cs="仿宋_GB2312" w:eastAsia="仿宋_GB2312"/>
                      <w:sz w:val="20"/>
                    </w:rPr>
                    <w:t>包含</w:t>
                  </w:r>
                  <w:r>
                    <w:rPr>
                      <w:rFonts w:ascii="仿宋_GB2312" w:hAnsi="仿宋_GB2312" w:cs="仿宋_GB2312" w:eastAsia="仿宋_GB2312"/>
                      <w:sz w:val="20"/>
                    </w:rPr>
                    <w:t>数据中心、</w:t>
                  </w:r>
                  <w:r>
                    <w:rPr>
                      <w:rFonts w:ascii="仿宋_GB2312" w:hAnsi="仿宋_GB2312" w:cs="仿宋_GB2312" w:eastAsia="仿宋_GB2312"/>
                      <w:sz w:val="20"/>
                    </w:rPr>
                    <w:t>统一身份认证平台、教务系统、人事系统、学工系统等</w:t>
                  </w:r>
                  <w:r>
                    <w:rPr>
                      <w:rFonts w:ascii="仿宋_GB2312" w:hAnsi="仿宋_GB2312" w:cs="仿宋_GB2312" w:eastAsia="仿宋_GB2312"/>
                      <w:sz w:val="20"/>
                    </w:rPr>
                    <w:t>完成数据同步及</w:t>
                  </w:r>
                  <w:r>
                    <w:rPr>
                      <w:rFonts w:ascii="仿宋_GB2312" w:hAnsi="仿宋_GB2312" w:cs="仿宋_GB2312" w:eastAsia="仿宋_GB2312"/>
                      <w:sz w:val="20"/>
                    </w:rPr>
                    <w:t>单点登陆；</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系统提供仿真测试模块。</w:t>
                  </w:r>
                </w:p>
                <w:p>
                  <w:pPr>
                    <w:pStyle w:val="null3"/>
                    <w:jc w:val="both"/>
                  </w:pPr>
                  <w:r>
                    <w:rPr>
                      <w:rFonts w:ascii="仿宋_GB2312" w:hAnsi="仿宋_GB2312" w:cs="仿宋_GB2312" w:eastAsia="仿宋_GB2312"/>
                      <w:sz w:val="20"/>
                      <w:b/>
                    </w:rPr>
                    <w:t>智通终端</w:t>
                  </w:r>
                  <w:r>
                    <w:rPr>
                      <w:rFonts w:ascii="仿宋_GB2312" w:hAnsi="仿宋_GB2312" w:cs="仿宋_GB2312" w:eastAsia="仿宋_GB2312"/>
                      <w:sz w:val="20"/>
                      <w:b/>
                    </w:rPr>
                    <w:t>4台</w:t>
                  </w:r>
                </w:p>
                <w:p>
                  <w:pPr>
                    <w:pStyle w:val="null3"/>
                    <w:jc w:val="both"/>
                  </w:pPr>
                  <w:r>
                    <w:rPr>
                      <w:rFonts w:ascii="仿宋_GB2312" w:hAnsi="仿宋_GB2312" w:cs="仿宋_GB2312" w:eastAsia="仿宋_GB2312"/>
                      <w:sz w:val="20"/>
                    </w:rPr>
                    <w:t>1、显示屏</w:t>
                  </w:r>
                </w:p>
                <w:p>
                  <w:pPr>
                    <w:pStyle w:val="null3"/>
                    <w:jc w:val="both"/>
                  </w:pPr>
                  <w:r>
                    <w:rPr>
                      <w:rFonts w:ascii="仿宋_GB2312" w:hAnsi="仿宋_GB2312" w:cs="仿宋_GB2312" w:eastAsia="仿宋_GB2312"/>
                      <w:sz w:val="20"/>
                    </w:rPr>
                    <w:t>消费者端屏幕尺寸</w:t>
                  </w:r>
                  <w:r>
                    <w:rPr>
                      <w:rFonts w:ascii="仿宋_GB2312" w:hAnsi="仿宋_GB2312" w:cs="仿宋_GB2312" w:eastAsia="仿宋_GB2312"/>
                      <w:sz w:val="20"/>
                    </w:rPr>
                    <w:t>≥7英寸，分辨率≥1024*600，且支持电容触摸；结算端屏幕尺寸≥5英寸，分辨率≥ 854*480；</w:t>
                  </w:r>
                </w:p>
                <w:p>
                  <w:pPr>
                    <w:pStyle w:val="null3"/>
                    <w:jc w:val="both"/>
                  </w:pPr>
                  <w:r>
                    <w:rPr>
                      <w:rFonts w:ascii="仿宋_GB2312" w:hAnsi="仿宋_GB2312" w:cs="仿宋_GB2312" w:eastAsia="仿宋_GB2312"/>
                      <w:sz w:val="20"/>
                    </w:rPr>
                    <w:t>2、操作员键盘为机械按键、密码键盘为触摸按键；</w:t>
                  </w:r>
                </w:p>
                <w:p>
                  <w:pPr>
                    <w:pStyle w:val="null3"/>
                    <w:jc w:val="both"/>
                  </w:pPr>
                  <w:r>
                    <w:rPr>
                      <w:rFonts w:ascii="仿宋_GB2312" w:hAnsi="仿宋_GB2312" w:cs="仿宋_GB2312" w:eastAsia="仿宋_GB2312"/>
                      <w:sz w:val="20"/>
                    </w:rPr>
                    <w:t>3、通讯方式支持RS-485，TCP/IP，可选GRRS，CDMA、4G全网通、Wifi、5G；</w:t>
                  </w:r>
                </w:p>
                <w:p>
                  <w:pPr>
                    <w:pStyle w:val="null3"/>
                    <w:jc w:val="both"/>
                  </w:pPr>
                  <w:r>
                    <w:rPr>
                      <w:rFonts w:ascii="仿宋_GB2312" w:hAnsi="仿宋_GB2312" w:cs="仿宋_GB2312" w:eastAsia="仿宋_GB2312"/>
                      <w:sz w:val="20"/>
                    </w:rPr>
                    <w:t>4、可支持微信、支付宝、银联等原生支付码进行支付；</w:t>
                  </w:r>
                </w:p>
                <w:p>
                  <w:pPr>
                    <w:pStyle w:val="null3"/>
                    <w:jc w:val="both"/>
                  </w:pPr>
                  <w:r>
                    <w:rPr>
                      <w:rFonts w:ascii="仿宋_GB2312" w:hAnsi="仿宋_GB2312" w:cs="仿宋_GB2312" w:eastAsia="仿宋_GB2312"/>
                      <w:sz w:val="20"/>
                    </w:rPr>
                    <w:t>5、可支持消费POS机存储≥10万的人脸身份信息；</w:t>
                  </w:r>
                </w:p>
                <w:p>
                  <w:pPr>
                    <w:pStyle w:val="null3"/>
                    <w:jc w:val="both"/>
                  </w:pPr>
                  <w:r>
                    <w:rPr>
                      <w:rFonts w:ascii="仿宋_GB2312" w:hAnsi="仿宋_GB2312" w:cs="仿宋_GB2312" w:eastAsia="仿宋_GB2312"/>
                      <w:sz w:val="20"/>
                    </w:rPr>
                    <w:t>6、需具备3D结构光摄像头，像素200≥万；分辨率≥1920*1080；</w:t>
                  </w:r>
                </w:p>
                <w:p>
                  <w:pPr>
                    <w:pStyle w:val="null3"/>
                    <w:jc w:val="both"/>
                  </w:pPr>
                  <w:r>
                    <w:rPr>
                      <w:rFonts w:ascii="仿宋_GB2312" w:hAnsi="仿宋_GB2312" w:cs="仿宋_GB2312" w:eastAsia="仿宋_GB2312"/>
                      <w:sz w:val="20"/>
                    </w:rPr>
                    <w:t>7、单台脱机流水存储≥10万笔，黑白名单≥30万条；</w:t>
                  </w:r>
                </w:p>
                <w:p>
                  <w:pPr>
                    <w:pStyle w:val="null3"/>
                    <w:jc w:val="both"/>
                  </w:pPr>
                  <w:r>
                    <w:rPr>
                      <w:rFonts w:ascii="仿宋_GB2312" w:hAnsi="仿宋_GB2312" w:cs="仿宋_GB2312" w:eastAsia="仿宋_GB2312"/>
                      <w:sz w:val="20"/>
                    </w:rPr>
                    <w:t>8、支持中英文双语界面及中英文多媒体语音切换；</w:t>
                  </w:r>
                </w:p>
                <w:p>
                  <w:pPr>
                    <w:pStyle w:val="null3"/>
                    <w:jc w:val="both"/>
                  </w:pPr>
                  <w:r>
                    <w:rPr>
                      <w:rFonts w:ascii="仿宋_GB2312" w:hAnsi="仿宋_GB2312" w:cs="仿宋_GB2312" w:eastAsia="仿宋_GB2312"/>
                      <w:sz w:val="20"/>
                    </w:rPr>
                    <w:t>9、终端机具先授权后使用，以太网设备支持动态IP地址管理模式，动态IP地址管理模式时，使用规划的DHCP动态IP地址接入签到，减少网络IP地址管理的负担；</w:t>
                  </w:r>
                </w:p>
                <w:p>
                  <w:pPr>
                    <w:pStyle w:val="null3"/>
                    <w:jc w:val="both"/>
                  </w:pPr>
                  <w:r>
                    <w:rPr>
                      <w:rFonts w:ascii="仿宋_GB2312" w:hAnsi="仿宋_GB2312" w:cs="仿宋_GB2312" w:eastAsia="仿宋_GB2312"/>
                      <w:sz w:val="20"/>
                    </w:rPr>
                    <w:t>10、支持能耗控制，通过光电人体感应实现自动节能管理；</w:t>
                  </w:r>
                </w:p>
                <w:p>
                  <w:pPr>
                    <w:pStyle w:val="null3"/>
                    <w:jc w:val="both"/>
                  </w:pPr>
                  <w:r>
                    <w:rPr>
                      <w:rFonts w:ascii="仿宋_GB2312" w:hAnsi="仿宋_GB2312" w:cs="仿宋_GB2312" w:eastAsia="仿宋_GB2312"/>
                      <w:sz w:val="20"/>
                    </w:rPr>
                    <w:t>11、支持POE供电功能，兼容802.3at和802.3af POE协议，终端采用板载一体化、标准化POE模块，带防雷功能，不能采用外置POE分离器模块的方式；</w:t>
                  </w:r>
                </w:p>
                <w:p>
                  <w:pPr>
                    <w:pStyle w:val="null3"/>
                    <w:jc w:val="both"/>
                  </w:pPr>
                  <w:r>
                    <w:rPr>
                      <w:rFonts w:ascii="仿宋_GB2312" w:hAnsi="仿宋_GB2312" w:cs="仿宋_GB2312" w:eastAsia="仿宋_GB2312"/>
                      <w:sz w:val="20"/>
                    </w:rPr>
                    <w:t>12、支持断电数据保护，外部断电情况下POS机自带的电池续航≥4个小时；</w:t>
                  </w:r>
                </w:p>
                <w:p>
                  <w:pPr>
                    <w:pStyle w:val="null3"/>
                    <w:jc w:val="both"/>
                  </w:pPr>
                  <w:r>
                    <w:rPr>
                      <w:rFonts w:ascii="仿宋_GB2312" w:hAnsi="仿宋_GB2312" w:cs="仿宋_GB2312" w:eastAsia="仿宋_GB2312"/>
                      <w:sz w:val="20"/>
                    </w:rPr>
                    <w:t>13、收费POS机具有脱网工作能力，网络恢复后能保证最新数据的一致性；有较大存储容量，黑白名单处理策略先进合理；</w:t>
                  </w:r>
                </w:p>
                <w:p>
                  <w:pPr>
                    <w:pStyle w:val="null3"/>
                    <w:jc w:val="both"/>
                  </w:pPr>
                  <w:r>
                    <w:rPr>
                      <w:rFonts w:ascii="仿宋_GB2312" w:hAnsi="仿宋_GB2312" w:cs="仿宋_GB2312" w:eastAsia="仿宋_GB2312"/>
                      <w:sz w:val="20"/>
                    </w:rPr>
                    <w:t>14、消费POS机应用程序采用在线升级，维护升级简便；</w:t>
                  </w:r>
                </w:p>
                <w:p>
                  <w:pPr>
                    <w:pStyle w:val="null3"/>
                    <w:jc w:val="both"/>
                  </w:pPr>
                  <w:r>
                    <w:rPr>
                      <w:rFonts w:ascii="仿宋_GB2312" w:hAnsi="仿宋_GB2312" w:cs="仿宋_GB2312" w:eastAsia="仿宋_GB2312"/>
                      <w:sz w:val="20"/>
                    </w:rPr>
                    <w:t>15、POS应带有四个以上PSAM卡槽，便于后续应用扩展；</w:t>
                  </w:r>
                </w:p>
                <w:p>
                  <w:pPr>
                    <w:pStyle w:val="null3"/>
                    <w:jc w:val="both"/>
                  </w:pPr>
                  <w:r>
                    <w:rPr>
                      <w:rFonts w:ascii="仿宋_GB2312" w:hAnsi="仿宋_GB2312" w:cs="仿宋_GB2312" w:eastAsia="仿宋_GB2312"/>
                      <w:sz w:val="20"/>
                    </w:rPr>
                    <w:t>16、消费POS机的防护等级≥IP65。</w:t>
                  </w:r>
                </w:p>
                <w:p>
                  <w:pPr>
                    <w:pStyle w:val="null3"/>
                    <w:jc w:val="both"/>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自合同签订后30个日历日内安装调试完成并交付验收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并完成采购人所有内部付款审批程序。采购人向供应商付款前，供应商必须先提供等额的增值税专用发票，在供应商提供后，方可办理付款手续（税票及其相关资料办理具体问题与学校财务部门咨询或协商，供应商开具发票时，须在发票中逐项列明所供设备的名称、规格型号、数量及单价，不得合并开具）。若供应商不能按照学校财务部门的要求出具发票，采购人有权不予付款，由此所造成的一切损失由供应商自行承担，如因发票问题使得采购人蒙受损失（包含但不限于罚款、处理费用、声誉影响等）的，供应商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1.开箱验收： 1.1 产品运抵现场后，双方应及时开箱验收，并制作验收记录，以确认与本合同约定的数量、型号等是否一致。 1.2供应商应在交货前对产品的质量、规格、数量等进行详细而全面的检验，并出具证明产品符合合同规定的文件。该文件将作为申请付款单据的一部分，但有关质量、规格、数量的检验不应视为最终检验。 1.3 供应商所供设备必须按我国现使用的标准制造，所购标准件和原材料均是国家名牌企业(或用户指定厂家)的合格产品，不会受到其它方提出的专利权、商标权或工业设计权等起诉。其余技术条件完全按照采购人要求。 1.4 开箱验收中如发现产品的数量、规格与合同约定不符，采购人有权拒收产品，供应商应及时按采购人要求对拒收产品采取更换或其他必要的补救措施，直至开箱验收合格，方视为供应商完成交货。 2.检验验收 2.1 交货完成后，供应商应及时组装、调试、试运行，按照合同条款规定的试运行完成后，双方及时组织对产品检验验收。合同双方均须派人参加合同要求双方参加的试验、检验。 2.2 在具体实施合同规定的检验验收之前，供应商需提前提交相应的测试计划(包括测试程序、测试内容和检验标准、试验时间安排等)供采购人确认。 2.3 除需采购人确认的试验验收外，供应商还应对所有检验验收测试的结果、步骤、原始数据等作妥善记录。如采购人要求，供应商应提供这些记录给采购人。 2.4 检验测试出现全部或部分未达到本合同所约定的技术指标，采购人有权选择下列任一处理方式： a.重新测试直至合格为止； b.要求供应商对货物进行更换，然后重新测试直至合格为止；无论选择何种方式，采购人因此而发生的因供应商原因引起的所有费用均由供应商负担。并承担造成延迟交付的违约责任； 3.使用过程检验 3.1 在合同规定的质量保证期内，发现设备的质量或规格与合同规定不符，或证明设备有缺陷，包括潜在的缺陷或使用不合适的原材料等，由采购人组织质检(相关检测费用由供应商承担),据质检报告及质量保证条款向供应商提出索赔，此索赔并不免除供应商应承担的合同义务。 3.2 如果合同双方对供应商提供的上述试验结果报告的解释有分歧，双方须于出现分歧后30天内给对方声明，以陈述己方的观点。声明须附有关证据。分歧应通过协商解决。 4.所有验收合格，但不能免除供应商应该承担的质保责任。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和保修期：①质保期：自验收合格之日起计算。硬件：质保期（保修期）为三年，设备制造商承诺的质保期优于采购要求的，按制造商承诺执行；软件：五年质保期内提供升级服务。②质保范围：质保期内，供应商应对所有硬件设备提供维修、更换故障零部件，含人工费、上门费、备件费及运输费（包含在投标报价中）；对所有软件系统提供维护、漏洞修复、版本升级及其他常规技术支持服务（包含在投标报价中）；因产品质量或供应商安装施工原因导致的任何故障，全部维修、更换及由此产生的运输、人工等费用均由供应商承担，采购人不就此支付任何费用。③质保期后的服务：质保期满后，供应商仍应继续提供软件系统终身维护，包括但不限于故障排除、数据修复、运行保障等；供应商负责硬件设备的终身维修；维护维修人工费及上门费，收费标准不得高于供应商同期向市场其他同类客户收取价格。确需更换零配件的，供应商应保证更换的零配件为原厂原装新品，仅按配件成本费收取，成本费以供应商向原厂采购的采购凭证价格为准，不另加管理费或服务费，并由供应商负责更换安装并调试至正常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裁委员会仲裁。仲裁裁决对双方具有约束力。除另有裁决外， 仲裁费应由败诉方负担。在仲裁期间，除正在进行仲裁部分外，合同其他部分继续执行。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3.4商务要求和3.5其他要求不允许负偏离；2)本项目核心产品：超融合服务器；3)售后服务要求：（一）响应时效。供应商应提供明确的售后响应时间承诺。一般要求：接到报修通知后8小时内响应，24小时内解决问题并完成维修或更换。鼓励根据设备重要程度提出更高的时效要求。（二）备件保障。若设备故障在约定时间内无法修复，供应商应提供性能完好的备用设备供采购人使用，确保学校教学科研工作不受影响。备用设备的规格配置及性能不得低于原设备要求。（三）服务团队。供应商应配有专业维修工程师，并指派专人负责与采购人联系售后服务事宜。供应商应提供售后服务联系负责人、联系电话、地址等信息。（四）定期巡检。质保期内供应商应定期上门巡检，一般每季度不少于1次或每年不少于2次，并出具设备运行报告；4)软件升级要求：①质保期内升级。质保期内，投标人应提供软件版本升级、功能模块拓展与维护等服务。软件升级后，投标人应主动对采购设备进行升级。升级费用包含在投标报价中。②长期保障。涉及软件产品的，投标人对系统终身负责升级。质保期满后，仍应提供软件升级及技术支持服务。如拟投产品软件在约定年限内有升级，应继续提供升级服务。升级费用包含在投标报价中。5)培训要求（一）培训内容与标准。供应商应对采购人相关人员进行现场培训或集中培训，培训内容包括设备操作使用、注意事项、相关理论知识、结构介绍、日常维护等。培训应达到采购人相关人员能够独立操作、熟练使用、维护和管理设备或软件的标准。（二）培训安排。供应商应在设备安装调试完成后及时安排培训（线下1次+线上2次）。具体培训时间、地点及人员数量由采购人决定。培训名额不限，培训期间发生的相关费用均由供应商负责。（三）培训资料。供应商应为所有被培训人员提供培训用文字资料和讲义等相关材料。每台设备均应提供一套完整的中文技术资料，包括操作手册、使用说明、维修保养操作手册、安装手册、产品合格证等。（四）持续培训。质保期内，供应商应根据采购人需求提供再培训或每年不少于两次的现场技术培训。在采购人使用期间视需求可提供再培训；6)非特定美国企业生产产品（实质性要求）：根据《关于在政府采购活动中对有关美国企业采取相关措施的通知》（财库〔2026〕10号）规定，供应商不得提供该通知中所列46家美国企业（不包括在华美资企业）生产的产品，否则投标（响应）无效。7)中小企业声明函中的“标的名称”以上传的标的物清单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应具备《中华人民共和国政府采购法》第二十二条规定的条件；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④若为自然人：提供“身份证明材料”。以上均提供复印件） 2.具备良好商业信誉的证明材料（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也可提供加盖工商备案主管部门印章的公司章程复印件，④也可提供政府采购信用担保机构出具的《政府采购投标担保函》｝4.具有依法缴纳税收和社会保障资金的良好记录( (①社会保障资金缴纳证明：提供2026年1月1日至今已缴存的任一月份的社会保障资金缴存单据或社保机构开具的社会保险参保缴费情况证明，依法不需要缴纳社会保障资金的投标人应提供相关文件证明；）；②提供2026年1月1日至今已缴纳的至少一个月的纳税证明或完税证明，依法免税的单位应提供相关证明材料）；5.具备履行合同所必需的设备和专业技术能力的证明材料（按照招标文件格式提供承诺函）；6.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提供健全的财务会计制度的证明材料；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本国产品说明.docx 开标一览表 中小企业声明函 商务应答表 投标人应提交的相关资格证明材料 中国境内生产的组件成本核算基本规则.docx 陕西职业技术学院云计算本地实训一体化平台项目（标的物清单）(1).docx 法定代表人授权书.docx 产品技术参数表 投标函 残疾人福利性单位声明函 投标文件其他格式.docx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投标产品的技术指标和功能中，“▲”号技术指标完全满足招标文件要求计10分，“▲”号技术指标每有一条负偏离扣1分，扣完为止。“▲”号技术指标须提供产品功能截图或宣传彩页或技术白皮书或制造商官方网站发布的产品信息或说明书或检测机构出具的检测报告或相关证书进行佐证，佐证材料须包含产品的技术参数；2.投标产品的技术指标和功能中非“▲”、“★”号技术指标完全满足招标文件要求计26分，每有一条负偏离扣0.5分，扣完为止。 注：以一级序号阿拉伯数字（如 “1.”“2.”“3.”…“1.1”“1.2”“1.3”…）为一项（标题除外）；阿拉伯数字序号下有多级序号的，以最小级阿拉伯数字序号为1项，所投产品完全复制招标文件技术指标要求的，可给予 5 分扣减（文字描述、国标、定制尺寸的技术指标除外）。</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人员技术能力：②货源组织、运输方案；③实施进度保障措施；④质量保障措施。方案内容完全响应招标文件要求的得8分；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提供2023年01月01日至投标截止时间同类业绩（以合同签订时间或中标通知书时间为准），每提供1个得1分，最高得5分。（仅限供应商自己实施的）</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1、提供完整、可行的培训方案包括但不限于①具体培训方式；②培训人员资质情况；③培训内容安排情况，方案内容完全响应招标文件要求的得4.5分；方案中每有一项内容缺失扣1.5分，方案内容要素中每存在一处缺陷扣0.5分，该分项分值扣完为止。 注：缺陷是指：存在项目名称错误、地点区域错误、内容与本项目需求无关、仅有框架或标题、适用的标准（方法）错误、明显复制其他项目内容等任意一种情形。 2、提供详细完整的售后服务方案。包含但不限于：①售后服务专职人员安排；②备品、配件保障措施、③售后巡查及维护安排。方案内容完全响应招标文件要求的得4.5分；方案中每有一项内容缺失扣1.5分，方案内容要素中每存在一处缺陷扣0.5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投标人响应的硬件质保期，在满足招标文件现有硬件质保期的基础上，每增加一年质保加1分，最多加2分。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详见附件：投标文件其他格式.docx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详见附件：陕西职业技术学院云计算本地实训一体化平台项目（标的物清单）(1).docx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详见附件：设备购置合同（0725）.docx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