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BF0A2B">
      <w:pPr>
        <w:jc w:val="center"/>
        <w:rPr>
          <w:rFonts w:hint="eastAsia" w:ascii="仿宋" w:hAnsi="仿宋" w:eastAsia="仿宋" w:cs="仿宋"/>
          <w:b/>
          <w:bCs/>
          <w:color w:val="auto"/>
          <w:sz w:val="28"/>
          <w:szCs w:val="28"/>
        </w:rPr>
      </w:pPr>
    </w:p>
    <w:p w14:paraId="41BA2B72">
      <w:pPr>
        <w:jc w:val="center"/>
        <w:rPr>
          <w:rFonts w:hint="eastAsia" w:ascii="仿宋" w:hAnsi="仿宋" w:eastAsia="仿宋" w:cs="仿宋"/>
          <w:b/>
          <w:bCs/>
          <w:color w:val="auto"/>
          <w:sz w:val="28"/>
          <w:szCs w:val="28"/>
        </w:rPr>
      </w:pPr>
    </w:p>
    <w:p w14:paraId="5A85A769">
      <w:pPr>
        <w:jc w:val="center"/>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宝鸡市凤翔区医院</w:t>
      </w:r>
    </w:p>
    <w:p w14:paraId="63195D8D">
      <w:pPr>
        <w:jc w:val="center"/>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val="en-US" w:eastAsia="zh-CN"/>
        </w:rPr>
        <w:t>3号住院楼1-5及18层办公</w:t>
      </w:r>
      <w:r>
        <w:rPr>
          <w:rFonts w:hint="eastAsia" w:ascii="仿宋" w:hAnsi="仿宋" w:eastAsia="仿宋" w:cs="仿宋"/>
          <w:b/>
          <w:bCs/>
          <w:color w:val="auto"/>
          <w:sz w:val="32"/>
          <w:szCs w:val="32"/>
          <w:lang w:eastAsia="zh-CN"/>
        </w:rPr>
        <w:t>设施</w:t>
      </w:r>
      <w:r>
        <w:rPr>
          <w:rFonts w:hint="eastAsia" w:ascii="仿宋" w:hAnsi="仿宋" w:eastAsia="仿宋" w:cs="仿宋"/>
          <w:b/>
          <w:bCs/>
          <w:color w:val="auto"/>
          <w:sz w:val="32"/>
          <w:szCs w:val="32"/>
          <w:lang w:val="en-US" w:eastAsia="zh-CN"/>
        </w:rPr>
        <w:t>设备</w:t>
      </w:r>
      <w:r>
        <w:rPr>
          <w:rFonts w:hint="eastAsia" w:ascii="仿宋" w:hAnsi="仿宋" w:eastAsia="仿宋" w:cs="仿宋"/>
          <w:b/>
          <w:bCs/>
          <w:color w:val="auto"/>
          <w:sz w:val="32"/>
          <w:szCs w:val="32"/>
          <w:lang w:eastAsia="zh-CN"/>
        </w:rPr>
        <w:t>购置项目</w:t>
      </w:r>
    </w:p>
    <w:p w14:paraId="2D9C1947">
      <w:pPr>
        <w:pStyle w:val="4"/>
        <w:rPr>
          <w:rFonts w:hint="eastAsia" w:ascii="仿宋" w:hAnsi="仿宋" w:eastAsia="仿宋" w:cs="仿宋"/>
          <w:b/>
          <w:bCs/>
          <w:color w:val="auto"/>
          <w:sz w:val="28"/>
          <w:szCs w:val="28"/>
        </w:rPr>
      </w:pPr>
    </w:p>
    <w:p w14:paraId="4E19861B">
      <w:pPr>
        <w:rPr>
          <w:rFonts w:hint="eastAsia" w:ascii="仿宋" w:hAnsi="仿宋" w:eastAsia="仿宋" w:cs="仿宋"/>
          <w:b/>
          <w:bCs/>
          <w:color w:val="auto"/>
          <w:sz w:val="28"/>
          <w:szCs w:val="28"/>
        </w:rPr>
      </w:pPr>
    </w:p>
    <w:p w14:paraId="1588AE3F">
      <w:pPr>
        <w:pStyle w:val="4"/>
        <w:rPr>
          <w:rFonts w:hint="eastAsia" w:ascii="仿宋" w:hAnsi="仿宋" w:eastAsia="仿宋" w:cs="仿宋"/>
          <w:b/>
          <w:bCs/>
          <w:color w:val="auto"/>
          <w:sz w:val="28"/>
          <w:szCs w:val="28"/>
        </w:rPr>
      </w:pPr>
    </w:p>
    <w:p w14:paraId="6C9B1351">
      <w:pPr>
        <w:rPr>
          <w:rFonts w:hint="eastAsia" w:ascii="仿宋" w:hAnsi="仿宋" w:eastAsia="仿宋" w:cs="仿宋"/>
          <w:b/>
          <w:bCs/>
          <w:color w:val="auto"/>
          <w:sz w:val="28"/>
          <w:szCs w:val="28"/>
        </w:rPr>
      </w:pPr>
    </w:p>
    <w:p w14:paraId="58E14171">
      <w:pPr>
        <w:pStyle w:val="4"/>
        <w:rPr>
          <w:rFonts w:hint="eastAsia" w:ascii="仿宋" w:hAnsi="仿宋" w:eastAsia="仿宋" w:cs="仿宋"/>
          <w:b/>
          <w:bCs/>
          <w:color w:val="auto"/>
          <w:sz w:val="28"/>
          <w:szCs w:val="28"/>
        </w:rPr>
      </w:pPr>
    </w:p>
    <w:p w14:paraId="14B842B5">
      <w:pPr>
        <w:jc w:val="center"/>
        <w:rPr>
          <w:rFonts w:hint="eastAsia" w:ascii="仿宋" w:hAnsi="仿宋" w:eastAsia="仿宋" w:cs="仿宋"/>
          <w:b/>
          <w:bCs/>
          <w:color w:val="auto"/>
          <w:sz w:val="36"/>
          <w:szCs w:val="36"/>
          <w:lang w:val="en-US" w:eastAsia="zh-CN"/>
        </w:rPr>
      </w:pPr>
      <w:r>
        <w:rPr>
          <w:rFonts w:hint="eastAsia" w:ascii="仿宋" w:hAnsi="仿宋" w:eastAsia="仿宋" w:cs="仿宋"/>
          <w:b/>
          <w:bCs/>
          <w:color w:val="auto"/>
          <w:sz w:val="36"/>
          <w:szCs w:val="36"/>
          <w:lang w:val="en-US" w:eastAsia="zh-CN"/>
        </w:rPr>
        <w:t>采购合同</w:t>
      </w:r>
    </w:p>
    <w:p w14:paraId="7EF874F2">
      <w:pPr>
        <w:pStyle w:val="4"/>
        <w:rPr>
          <w:rFonts w:hint="eastAsia" w:ascii="仿宋" w:hAnsi="仿宋" w:eastAsia="仿宋" w:cs="仿宋"/>
          <w:b/>
          <w:bCs/>
          <w:color w:val="auto"/>
          <w:sz w:val="36"/>
          <w:szCs w:val="36"/>
          <w:lang w:val="en-US" w:eastAsia="zh-CN"/>
        </w:rPr>
      </w:pPr>
    </w:p>
    <w:p w14:paraId="589E6B2C">
      <w:pPr>
        <w:rPr>
          <w:rFonts w:hint="eastAsia" w:ascii="仿宋" w:hAnsi="仿宋" w:eastAsia="仿宋" w:cs="仿宋"/>
          <w:b/>
          <w:bCs/>
          <w:color w:val="auto"/>
          <w:sz w:val="28"/>
          <w:szCs w:val="28"/>
          <w:lang w:val="en-US" w:eastAsia="zh-CN"/>
        </w:rPr>
      </w:pPr>
    </w:p>
    <w:p w14:paraId="2A545421">
      <w:pPr>
        <w:pStyle w:val="4"/>
        <w:rPr>
          <w:rFonts w:hint="eastAsia" w:ascii="仿宋" w:hAnsi="仿宋" w:eastAsia="仿宋" w:cs="仿宋"/>
          <w:b/>
          <w:bCs/>
          <w:color w:val="auto"/>
          <w:sz w:val="28"/>
          <w:szCs w:val="28"/>
          <w:lang w:val="en-US" w:eastAsia="zh-CN"/>
        </w:rPr>
      </w:pPr>
    </w:p>
    <w:p w14:paraId="35A95012">
      <w:pPr>
        <w:rPr>
          <w:rFonts w:hint="eastAsia" w:ascii="仿宋" w:hAnsi="仿宋" w:eastAsia="仿宋" w:cs="仿宋"/>
          <w:b/>
          <w:bCs/>
          <w:color w:val="auto"/>
          <w:sz w:val="28"/>
          <w:szCs w:val="28"/>
          <w:lang w:val="en-US" w:eastAsia="zh-CN"/>
        </w:rPr>
      </w:pPr>
    </w:p>
    <w:p w14:paraId="031209E3">
      <w:pPr>
        <w:pStyle w:val="4"/>
        <w:rPr>
          <w:rFonts w:hint="eastAsia" w:ascii="仿宋" w:hAnsi="仿宋" w:eastAsia="仿宋" w:cs="仿宋"/>
          <w:b/>
          <w:bCs/>
          <w:color w:val="auto"/>
          <w:sz w:val="28"/>
          <w:szCs w:val="28"/>
          <w:lang w:val="en-US" w:eastAsia="zh-CN"/>
        </w:rPr>
      </w:pPr>
    </w:p>
    <w:p w14:paraId="3B0CFEAC">
      <w:pPr>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甲方：</w:t>
      </w:r>
    </w:p>
    <w:p w14:paraId="141341A6">
      <w:pPr>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乙方：</w:t>
      </w:r>
    </w:p>
    <w:p w14:paraId="60C036E9">
      <w:pPr>
        <w:rPr>
          <w:rFonts w:hint="default"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签订日期：</w:t>
      </w:r>
    </w:p>
    <w:p w14:paraId="2DA39A5B">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14:paraId="54AA135F">
      <w:pPr>
        <w:keepNext w:val="0"/>
        <w:keepLines w:val="0"/>
        <w:pageBreakBefore w:val="0"/>
        <w:widowControl/>
        <w:kinsoku/>
        <w:wordWrap/>
        <w:overflowPunct/>
        <w:topLinePunct w:val="0"/>
        <w:autoSpaceDE/>
        <w:autoSpaceDN/>
        <w:bidi w:val="0"/>
        <w:adjustRightInd w:val="0"/>
        <w:snapToGrid/>
        <w:spacing w:after="0" w:line="360" w:lineRule="auto"/>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采购人（甲方）：</w:t>
      </w:r>
    </w:p>
    <w:p w14:paraId="03E9FDCD">
      <w:pPr>
        <w:keepNext w:val="0"/>
        <w:keepLines w:val="0"/>
        <w:pageBreakBefore w:val="0"/>
        <w:widowControl/>
        <w:kinsoku/>
        <w:wordWrap/>
        <w:overflowPunct/>
        <w:topLinePunct w:val="0"/>
        <w:autoSpaceDE/>
        <w:autoSpaceDN/>
        <w:bidi w:val="0"/>
        <w:adjustRightInd w:val="0"/>
        <w:snapToGrid/>
        <w:spacing w:after="0" w:line="360" w:lineRule="auto"/>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供应商（乙方）：</w:t>
      </w:r>
    </w:p>
    <w:p w14:paraId="4DEE5151">
      <w:pPr>
        <w:keepNext w:val="0"/>
        <w:keepLines w:val="0"/>
        <w:pageBreakBefore w:val="0"/>
        <w:widowControl/>
        <w:kinsoku/>
        <w:wordWrap/>
        <w:overflowPunct/>
        <w:topLinePunct w:val="0"/>
        <w:autoSpaceDE/>
        <w:autoSpaceDN/>
        <w:bidi w:val="0"/>
        <w:adjustRightInd w:val="0"/>
        <w:snapToGrid/>
        <w:spacing w:after="0"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根据《中华人民共和国政府采购法》及实施条例、《中华人民共和国民法典》和</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（采购项目编号：</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）的</w:t>
      </w:r>
      <w:r>
        <w:rPr>
          <w:rFonts w:hint="eastAsia" w:ascii="仿宋" w:hAnsi="仿宋" w:eastAsia="仿宋" w:cs="仿宋"/>
          <w:color w:val="auto"/>
          <w:sz w:val="24"/>
          <w:szCs w:val="24"/>
          <w:lang w:val="en-US" w:eastAsia="zh-CN"/>
        </w:rPr>
        <w:t>竞争性谈判文件</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响应</w:t>
      </w:r>
      <w:r>
        <w:rPr>
          <w:rFonts w:hint="eastAsia" w:ascii="仿宋" w:hAnsi="仿宋" w:eastAsia="仿宋" w:cs="仿宋"/>
          <w:color w:val="auto"/>
          <w:sz w:val="24"/>
          <w:szCs w:val="24"/>
        </w:rPr>
        <w:t>文件等有关规定，为确保甲方采购项目的顺利实施，甲、乙双方在平等自愿原则下签订本合同，并共同遵守如下条款：</w:t>
      </w:r>
    </w:p>
    <w:p w14:paraId="762C15E8">
      <w:pPr>
        <w:keepNext w:val="0"/>
        <w:keepLines w:val="0"/>
        <w:pageBreakBefore w:val="0"/>
        <w:widowControl/>
        <w:kinsoku/>
        <w:wordWrap/>
        <w:overflowPunct/>
        <w:topLinePunct w:val="0"/>
        <w:autoSpaceDE/>
        <w:autoSpaceDN/>
        <w:bidi w:val="0"/>
        <w:adjustRightInd w:val="0"/>
        <w:snapToGrid/>
        <w:spacing w:after="0"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第一条 合同价款</w:t>
      </w:r>
    </w:p>
    <w:p w14:paraId="02298905">
      <w:pPr>
        <w:pStyle w:val="3"/>
        <w:keepNext w:val="0"/>
        <w:keepLines w:val="0"/>
        <w:pageBreakBefore w:val="0"/>
        <w:widowControl/>
        <w:kinsoku/>
        <w:wordWrap/>
        <w:overflowPunct/>
        <w:topLinePunct w:val="0"/>
        <w:autoSpaceDE/>
        <w:autoSpaceDN/>
        <w:bidi w:val="0"/>
        <w:adjustRightInd w:val="0"/>
        <w:snapToGrid/>
        <w:spacing w:before="0" w:after="0" w:line="360" w:lineRule="auto"/>
        <w:ind w:firstLine="590" w:firstLineChars="246"/>
        <w:jc w:val="lef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1.合同总价：人民币（大写）</w:t>
      </w:r>
      <w:r>
        <w:rPr>
          <w:rFonts w:hint="eastAsia" w:ascii="仿宋" w:hAnsi="仿宋" w:eastAsia="仿宋" w:cs="仿宋"/>
          <w:b w:val="0"/>
          <w:color w:val="auto"/>
          <w:sz w:val="24"/>
          <w:szCs w:val="24"/>
          <w:u w:val="single"/>
        </w:rPr>
        <w:t xml:space="preserve">          </w:t>
      </w:r>
      <w:r>
        <w:rPr>
          <w:rFonts w:hint="eastAsia" w:ascii="仿宋" w:hAnsi="仿宋" w:eastAsia="仿宋" w:cs="仿宋"/>
          <w:b w:val="0"/>
          <w:color w:val="auto"/>
          <w:sz w:val="24"/>
          <w:szCs w:val="24"/>
        </w:rPr>
        <w:t xml:space="preserve"> 元，（￥</w:t>
      </w:r>
      <w:r>
        <w:rPr>
          <w:rFonts w:hint="eastAsia" w:ascii="仿宋" w:hAnsi="仿宋" w:eastAsia="仿宋" w:cs="仿宋"/>
          <w:b w:val="0"/>
          <w:color w:val="auto"/>
          <w:sz w:val="24"/>
          <w:szCs w:val="24"/>
          <w:u w:val="single"/>
        </w:rPr>
        <w:t xml:space="preserve">           </w:t>
      </w:r>
      <w:r>
        <w:rPr>
          <w:rFonts w:hint="eastAsia" w:ascii="仿宋" w:hAnsi="仿宋" w:eastAsia="仿宋" w:cs="仿宋"/>
          <w:b w:val="0"/>
          <w:color w:val="auto"/>
          <w:sz w:val="24"/>
          <w:szCs w:val="24"/>
        </w:rPr>
        <w:t xml:space="preserve"> ）。</w:t>
      </w:r>
    </w:p>
    <w:p w14:paraId="54C680AE">
      <w:pPr>
        <w:pStyle w:val="3"/>
        <w:keepNext w:val="0"/>
        <w:keepLines w:val="0"/>
        <w:pageBreakBefore w:val="0"/>
        <w:widowControl/>
        <w:kinsoku/>
        <w:wordWrap/>
        <w:overflowPunct/>
        <w:topLinePunct w:val="0"/>
        <w:autoSpaceDE/>
        <w:autoSpaceDN/>
        <w:bidi w:val="0"/>
        <w:adjustRightInd w:val="0"/>
        <w:snapToGrid/>
        <w:spacing w:before="0" w:after="0" w:line="360" w:lineRule="auto"/>
        <w:ind w:firstLine="590" w:firstLineChars="246"/>
        <w:jc w:val="lef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2.本合同总价是货物（产品）设计、材料、制造、包装、运输、安装、调试、</w:t>
      </w:r>
      <w:r>
        <w:rPr>
          <w:rFonts w:hint="eastAsia" w:ascii="仿宋" w:hAnsi="仿宋" w:eastAsia="仿宋" w:cs="仿宋"/>
          <w:b w:val="0"/>
          <w:color w:val="auto"/>
          <w:sz w:val="24"/>
          <w:szCs w:val="24"/>
          <w:lang w:val="en-US" w:eastAsia="zh-CN"/>
        </w:rPr>
        <w:t>装修、</w:t>
      </w:r>
      <w:r>
        <w:rPr>
          <w:rFonts w:hint="eastAsia" w:ascii="仿宋" w:hAnsi="仿宋" w:eastAsia="仿宋" w:cs="仿宋"/>
          <w:b w:val="0"/>
          <w:color w:val="auto"/>
          <w:sz w:val="24"/>
          <w:szCs w:val="24"/>
        </w:rPr>
        <w:t>检测、验收合格交付使用之前及保修期内保修服务与备用物件等其他有关各项的含税费用。</w:t>
      </w:r>
    </w:p>
    <w:p w14:paraId="09950AA4">
      <w:pPr>
        <w:pStyle w:val="3"/>
        <w:keepNext w:val="0"/>
        <w:keepLines w:val="0"/>
        <w:pageBreakBefore w:val="0"/>
        <w:widowControl/>
        <w:kinsoku/>
        <w:wordWrap/>
        <w:overflowPunct/>
        <w:topLinePunct w:val="0"/>
        <w:autoSpaceDE/>
        <w:autoSpaceDN/>
        <w:bidi w:val="0"/>
        <w:adjustRightInd w:val="0"/>
        <w:snapToGrid/>
        <w:spacing w:before="0" w:after="0" w:line="360" w:lineRule="auto"/>
        <w:ind w:firstLine="590" w:firstLineChars="246"/>
        <w:jc w:val="lef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3.本合同总价还包含乙方应当提供的伴随服务和售后服务费用。</w:t>
      </w:r>
    </w:p>
    <w:p w14:paraId="74BAC7B6">
      <w:pPr>
        <w:pStyle w:val="3"/>
        <w:keepNext w:val="0"/>
        <w:keepLines w:val="0"/>
        <w:pageBreakBefore w:val="0"/>
        <w:widowControl/>
        <w:kinsoku/>
        <w:wordWrap/>
        <w:overflowPunct/>
        <w:topLinePunct w:val="0"/>
        <w:autoSpaceDE/>
        <w:autoSpaceDN/>
        <w:bidi w:val="0"/>
        <w:adjustRightInd w:val="0"/>
        <w:snapToGrid/>
        <w:spacing w:before="0" w:after="0" w:line="360" w:lineRule="auto"/>
        <w:ind w:firstLine="590" w:firstLineChars="246"/>
        <w:jc w:val="lef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4.本合同执行期间合同总价不变，甲方无须另向乙方支付本合同规定之外的其他任何费用。</w:t>
      </w:r>
    </w:p>
    <w:p w14:paraId="7CC187DF">
      <w:pPr>
        <w:keepNext w:val="0"/>
        <w:keepLines w:val="0"/>
        <w:pageBreakBefore w:val="0"/>
        <w:widowControl/>
        <w:kinsoku/>
        <w:wordWrap/>
        <w:overflowPunct/>
        <w:topLinePunct w:val="0"/>
        <w:autoSpaceDE/>
        <w:autoSpaceDN/>
        <w:bidi w:val="0"/>
        <w:adjustRightInd w:val="0"/>
        <w:snapToGrid/>
        <w:spacing w:after="0" w:line="360" w:lineRule="auto"/>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rPr>
        <w:t>第二条</w:t>
      </w:r>
      <w:r>
        <w:rPr>
          <w:rFonts w:hint="eastAsia" w:ascii="仿宋" w:hAnsi="仿宋" w:eastAsia="仿宋" w:cs="仿宋"/>
          <w:b/>
          <w:color w:val="auto"/>
          <w:sz w:val="24"/>
          <w:szCs w:val="24"/>
          <w:highlight w:val="none"/>
        </w:rPr>
        <w:t xml:space="preserve"> </w:t>
      </w:r>
      <w:r>
        <w:rPr>
          <w:rFonts w:hint="eastAsia" w:ascii="仿宋" w:hAnsi="仿宋" w:eastAsia="仿宋" w:cs="仿宋"/>
          <w:b/>
          <w:color w:val="auto"/>
          <w:sz w:val="24"/>
          <w:szCs w:val="24"/>
          <w:highlight w:val="none"/>
          <w:lang w:val="en-US" w:eastAsia="zh-CN"/>
        </w:rPr>
        <w:t>产品清单（附后）</w:t>
      </w:r>
    </w:p>
    <w:p w14:paraId="749FC541">
      <w:pPr>
        <w:pStyle w:val="4"/>
        <w:rPr>
          <w:rFonts w:hint="eastAsia" w:ascii="仿宋" w:hAnsi="仿宋" w:eastAsia="仿宋" w:cs="仿宋"/>
          <w:b/>
          <w:color w:val="auto"/>
          <w:sz w:val="24"/>
          <w:szCs w:val="24"/>
          <w:highlight w:val="none"/>
          <w:lang w:val="en-US" w:eastAsia="zh-CN"/>
        </w:rPr>
      </w:pPr>
    </w:p>
    <w:p w14:paraId="4471178F">
      <w:pPr>
        <w:rPr>
          <w:rFonts w:hint="eastAsia"/>
        </w:rPr>
      </w:pPr>
    </w:p>
    <w:p w14:paraId="181B11E6">
      <w:pPr>
        <w:keepNext w:val="0"/>
        <w:keepLines w:val="0"/>
        <w:pageBreakBefore w:val="0"/>
        <w:widowControl/>
        <w:kinsoku/>
        <w:wordWrap/>
        <w:overflowPunct/>
        <w:topLinePunct w:val="0"/>
        <w:autoSpaceDE/>
        <w:autoSpaceDN/>
        <w:bidi w:val="0"/>
        <w:adjustRightInd w:val="0"/>
        <w:snapToGrid/>
        <w:spacing w:after="0"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第三条 货款支付</w:t>
      </w:r>
    </w:p>
    <w:p w14:paraId="3F8E6F30">
      <w:pPr>
        <w:pStyle w:val="7"/>
        <w:keepNext w:val="0"/>
        <w:keepLines w:val="0"/>
        <w:pageBreakBefore w:val="0"/>
        <w:widowControl/>
        <w:kinsoku/>
        <w:wordWrap/>
        <w:overflowPunct/>
        <w:topLinePunct w:val="0"/>
        <w:autoSpaceDE/>
        <w:autoSpaceDN/>
        <w:bidi w:val="0"/>
        <w:adjustRightInd w:val="0"/>
        <w:snapToGrid/>
        <w:spacing w:after="0" w:line="360" w:lineRule="auto"/>
        <w:ind w:firstLine="600" w:firstLineChars="25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rPr>
        <w:t>1.货物（产品）按下列比例支付价款：</w:t>
      </w:r>
      <w:r>
        <w:rPr>
          <w:rFonts w:hint="eastAsia" w:ascii="仿宋" w:hAnsi="仿宋" w:eastAsia="仿宋" w:cs="仿宋"/>
          <w:color w:val="auto"/>
          <w:sz w:val="24"/>
          <w:szCs w:val="24"/>
          <w:highlight w:val="none"/>
          <w:u w:val="single"/>
          <w:lang w:val="zh-CN"/>
        </w:rPr>
        <w:t>货物到货</w:t>
      </w:r>
      <w:r>
        <w:rPr>
          <w:rFonts w:hint="eastAsia" w:ascii="仿宋" w:hAnsi="仿宋" w:eastAsia="仿宋" w:cs="仿宋"/>
          <w:color w:val="auto"/>
          <w:sz w:val="24"/>
          <w:szCs w:val="24"/>
          <w:highlight w:val="none"/>
          <w:u w:val="single"/>
          <w:lang w:val="en-US" w:eastAsia="zh-CN"/>
        </w:rPr>
        <w:t>安装</w:t>
      </w:r>
      <w:r>
        <w:rPr>
          <w:rFonts w:hint="eastAsia" w:ascii="仿宋" w:hAnsi="仿宋" w:eastAsia="仿宋" w:cs="仿宋"/>
          <w:color w:val="auto"/>
          <w:sz w:val="24"/>
          <w:szCs w:val="24"/>
          <w:highlight w:val="none"/>
          <w:u w:val="single"/>
          <w:lang w:val="zh-CN"/>
        </w:rPr>
        <w:t>验收</w:t>
      </w:r>
      <w:r>
        <w:rPr>
          <w:rFonts w:hint="eastAsia" w:ascii="仿宋" w:hAnsi="仿宋" w:eastAsia="仿宋" w:cs="仿宋"/>
          <w:color w:val="auto"/>
          <w:sz w:val="24"/>
          <w:szCs w:val="24"/>
          <w:highlight w:val="none"/>
          <w:u w:val="single"/>
          <w:lang w:val="en-US" w:eastAsia="zh-CN"/>
        </w:rPr>
        <w:t>合格</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en-US" w:eastAsia="zh-CN"/>
        </w:rPr>
        <w:t>达到付款条件起90个工作日内，支付合同总金额的100%</w:t>
      </w:r>
      <w:r>
        <w:rPr>
          <w:rFonts w:hint="eastAsia" w:ascii="仿宋" w:hAnsi="仿宋" w:eastAsia="仿宋" w:cs="仿宋"/>
          <w:color w:val="auto"/>
          <w:sz w:val="24"/>
          <w:szCs w:val="24"/>
          <w:highlight w:val="none"/>
          <w:u w:val="single"/>
          <w:lang w:val="zh-CN"/>
        </w:rPr>
        <w:t>。</w:t>
      </w:r>
    </w:p>
    <w:p w14:paraId="5865618A">
      <w:pPr>
        <w:pStyle w:val="7"/>
        <w:keepNext w:val="0"/>
        <w:keepLines w:val="0"/>
        <w:pageBreakBefore w:val="0"/>
        <w:widowControl/>
        <w:kinsoku/>
        <w:wordWrap/>
        <w:overflowPunct/>
        <w:topLinePunct w:val="0"/>
        <w:autoSpaceDE/>
        <w:autoSpaceDN/>
        <w:bidi w:val="0"/>
        <w:adjustRightInd w:val="0"/>
        <w:snapToGrid/>
        <w:spacing w:after="0" w:line="360" w:lineRule="auto"/>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2.乙方须向甲方出具合法有效的完税发票，甲方进行支付结算。</w:t>
      </w:r>
    </w:p>
    <w:p w14:paraId="645E0F6C">
      <w:pPr>
        <w:pStyle w:val="7"/>
        <w:keepNext w:val="0"/>
        <w:keepLines w:val="0"/>
        <w:pageBreakBefore w:val="0"/>
        <w:widowControl/>
        <w:kinsoku/>
        <w:wordWrap/>
        <w:overflowPunct/>
        <w:topLinePunct w:val="0"/>
        <w:autoSpaceDE/>
        <w:autoSpaceDN/>
        <w:bidi w:val="0"/>
        <w:adjustRightInd w:val="0"/>
        <w:snapToGrid/>
        <w:spacing w:after="0" w:line="360" w:lineRule="auto"/>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3.结算方式：银行转账。</w:t>
      </w:r>
    </w:p>
    <w:p w14:paraId="07B24DD0">
      <w:pPr>
        <w:numPr>
          <w:numId w:val="0"/>
        </w:numPr>
        <w:adjustRightInd w:val="0"/>
        <w:snapToGrid w:val="0"/>
        <w:spacing w:before="0" w:beforeLines="0" w:line="400" w:lineRule="exact"/>
        <w:rPr>
          <w:rFonts w:hint="eastAsia" w:ascii="宋体" w:hAnsi="宋体" w:eastAsia="宋体" w:cs="宋体"/>
          <w:b/>
          <w:bCs w:val="0"/>
          <w:sz w:val="24"/>
          <w:szCs w:val="24"/>
          <w:u w:val="single"/>
        </w:rPr>
      </w:pPr>
      <w:r>
        <w:rPr>
          <w:rFonts w:hint="eastAsia" w:ascii="仿宋" w:hAnsi="仿宋" w:eastAsia="仿宋" w:cs="仿宋"/>
          <w:b/>
          <w:color w:val="auto"/>
          <w:sz w:val="24"/>
          <w:szCs w:val="24"/>
        </w:rPr>
        <w:t>第四条</w:t>
      </w:r>
      <w:r>
        <w:rPr>
          <w:rFonts w:hint="eastAsia" w:ascii="仿宋" w:hAnsi="仿宋" w:eastAsia="仿宋" w:cs="仿宋"/>
          <w:b/>
          <w:color w:val="auto"/>
          <w:sz w:val="24"/>
          <w:szCs w:val="24"/>
          <w:lang w:val="en-US" w:eastAsia="zh-CN"/>
        </w:rPr>
        <w:t xml:space="preserve">  </w:t>
      </w:r>
      <w:r>
        <w:rPr>
          <w:rFonts w:hint="eastAsia" w:ascii="宋体" w:hAnsi="宋体" w:eastAsia="宋体" w:cs="宋体"/>
          <w:b/>
          <w:bCs w:val="0"/>
          <w:sz w:val="24"/>
          <w:szCs w:val="24"/>
        </w:rPr>
        <w:t>合同履行</w:t>
      </w:r>
    </w:p>
    <w:p w14:paraId="4D8B8D58">
      <w:pPr>
        <w:adjustRightInd w:val="0"/>
        <w:snapToGrid w:val="0"/>
        <w:spacing w:before="0" w:beforeLines="0"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eastAsia="zh-CN"/>
        </w:rPr>
        <w:t>.</w:t>
      </w:r>
      <w:r>
        <w:rPr>
          <w:rFonts w:hint="eastAsia" w:ascii="仿宋" w:hAnsi="仿宋" w:eastAsia="仿宋" w:cs="仿宋"/>
          <w:sz w:val="24"/>
          <w:szCs w:val="24"/>
        </w:rPr>
        <w:t>起始日期：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日，完成日期：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3A3BC6BC">
      <w:pPr>
        <w:adjustRightInd w:val="0"/>
        <w:snapToGrid w:val="0"/>
        <w:spacing w:before="0" w:beforeLines="0" w:line="400" w:lineRule="exact"/>
        <w:ind w:firstLine="480" w:firstLineChars="200"/>
        <w:rPr>
          <w:rFonts w:hint="eastAsia" w:ascii="仿宋" w:hAnsi="仿宋" w:eastAsia="仿宋" w:cs="仿宋"/>
          <w:sz w:val="24"/>
          <w:szCs w:val="24"/>
          <w:u w:val="single"/>
        </w:rPr>
      </w:pPr>
      <w:r>
        <w:rPr>
          <w:rFonts w:hint="eastAsia" w:ascii="仿宋" w:hAnsi="仿宋" w:eastAsia="仿宋" w:cs="仿宋"/>
          <w:sz w:val="24"/>
          <w:szCs w:val="24"/>
        </w:rPr>
        <w:t>2</w:t>
      </w:r>
      <w:r>
        <w:rPr>
          <w:rFonts w:hint="eastAsia" w:ascii="仿宋" w:hAnsi="仿宋" w:eastAsia="仿宋" w:cs="仿宋"/>
          <w:sz w:val="24"/>
          <w:szCs w:val="24"/>
          <w:lang w:eastAsia="zh-CN"/>
        </w:rPr>
        <w:t>.履约</w:t>
      </w:r>
      <w:r>
        <w:rPr>
          <w:rFonts w:hint="eastAsia" w:ascii="仿宋" w:hAnsi="仿宋" w:eastAsia="仿宋" w:cs="仿宋"/>
          <w:sz w:val="24"/>
          <w:szCs w:val="24"/>
        </w:rPr>
        <w:t>地点</w:t>
      </w:r>
      <w:r>
        <w:rPr>
          <w:rFonts w:hint="eastAsia" w:ascii="仿宋" w:hAnsi="仿宋" w:eastAsia="仿宋" w:cs="仿宋"/>
          <w:b w:val="0"/>
          <w:bCs/>
          <w:sz w:val="24"/>
          <w:szCs w:val="24"/>
        </w:rPr>
        <w:t>：</w:t>
      </w:r>
      <w:r>
        <w:rPr>
          <w:rFonts w:hint="eastAsia" w:ascii="仿宋" w:hAnsi="仿宋" w:eastAsia="仿宋" w:cs="仿宋"/>
          <w:sz w:val="24"/>
          <w:szCs w:val="24"/>
          <w:u w:val="single"/>
        </w:rPr>
        <w:t xml:space="preserve">                             </w:t>
      </w:r>
    </w:p>
    <w:p w14:paraId="77E800DA">
      <w:pPr>
        <w:adjustRightInd w:val="0"/>
        <w:snapToGrid w:val="0"/>
        <w:spacing w:before="0" w:beforeLines="0" w:line="400" w:lineRule="exact"/>
        <w:ind w:firstLine="480" w:firstLineChars="200"/>
        <w:rPr>
          <w:rFonts w:hint="eastAsia" w:ascii="仿宋" w:hAnsi="仿宋" w:eastAsia="仿宋" w:cs="仿宋"/>
          <w:sz w:val="24"/>
          <w:szCs w:val="24"/>
          <w:lang w:eastAsia="zh-CN"/>
        </w:rPr>
      </w:pPr>
      <w:r>
        <w:rPr>
          <w:rFonts w:hint="eastAsia" w:ascii="仿宋" w:hAnsi="仿宋" w:eastAsia="仿宋" w:cs="仿宋"/>
          <w:bCs/>
          <w:sz w:val="24"/>
          <w:szCs w:val="24"/>
        </w:rPr>
        <w:t>3</w:t>
      </w:r>
      <w:r>
        <w:rPr>
          <w:rFonts w:hint="eastAsia" w:ascii="仿宋" w:hAnsi="仿宋" w:eastAsia="仿宋" w:cs="仿宋"/>
          <w:bCs/>
          <w:sz w:val="24"/>
          <w:szCs w:val="24"/>
          <w:lang w:eastAsia="zh-CN"/>
        </w:rPr>
        <w:t>.</w:t>
      </w:r>
      <w:r>
        <w:rPr>
          <w:rFonts w:hint="eastAsia" w:ascii="仿宋" w:hAnsi="仿宋" w:eastAsia="仿宋" w:cs="仿宋"/>
          <w:bCs/>
          <w:sz w:val="24"/>
          <w:szCs w:val="24"/>
        </w:rPr>
        <w:t>履约担保：</w:t>
      </w:r>
      <w:r>
        <w:rPr>
          <w:rFonts w:hint="eastAsia" w:ascii="仿宋" w:hAnsi="仿宋" w:eastAsia="仿宋" w:cs="仿宋"/>
          <w:sz w:val="24"/>
          <w:szCs w:val="24"/>
          <w:lang w:val="en-US" w:eastAsia="zh-CN"/>
        </w:rPr>
        <w:t>是否收取履约保证金：</w:t>
      </w:r>
      <w:r>
        <w:rPr>
          <w:rFonts w:hint="eastAsia" w:ascii="仿宋" w:hAnsi="仿宋" w:eastAsia="仿宋" w:cs="仿宋"/>
          <w:sz w:val="24"/>
          <w:szCs w:val="24"/>
        </w:rPr>
        <w:sym w:font="Wingdings" w:char="00A8"/>
      </w:r>
      <w:r>
        <w:rPr>
          <w:rFonts w:hint="eastAsia" w:ascii="仿宋" w:hAnsi="仿宋" w:eastAsia="仿宋" w:cs="仿宋"/>
          <w:sz w:val="24"/>
          <w:szCs w:val="24"/>
          <w:lang w:eastAsia="zh-CN"/>
        </w:rPr>
        <w:t>是</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sym w:font="Wingdings" w:char="00A8"/>
      </w:r>
      <w:r>
        <w:rPr>
          <w:rFonts w:hint="eastAsia" w:ascii="仿宋" w:hAnsi="仿宋" w:eastAsia="仿宋" w:cs="仿宋"/>
          <w:sz w:val="24"/>
          <w:szCs w:val="24"/>
          <w:lang w:eastAsia="zh-CN"/>
        </w:rPr>
        <w:t>否</w:t>
      </w:r>
    </w:p>
    <w:p w14:paraId="595B5FD9">
      <w:pPr>
        <w:pStyle w:val="8"/>
        <w:spacing w:beforeLines="0"/>
        <w:rPr>
          <w:rFonts w:hint="eastAsia" w:ascii="仿宋" w:hAnsi="仿宋" w:eastAsia="仿宋" w:cs="仿宋"/>
          <w:sz w:val="24"/>
          <w:szCs w:val="24"/>
          <w:lang w:val="en-US" w:eastAsia="zh-CN"/>
        </w:rPr>
      </w:pPr>
      <w:r>
        <w:rPr>
          <w:rFonts w:hint="eastAsia" w:ascii="仿宋" w:hAnsi="仿宋" w:eastAsia="仿宋" w:cs="仿宋"/>
          <w:bCs/>
          <w:sz w:val="24"/>
          <w:szCs w:val="24"/>
          <w:u w:val="none"/>
          <w:lang w:val="en-US" w:eastAsia="zh-CN"/>
        </w:rPr>
        <w:t xml:space="preserve">  </w:t>
      </w:r>
      <w:r>
        <w:rPr>
          <w:rFonts w:hint="eastAsia" w:ascii="仿宋" w:hAnsi="仿宋" w:eastAsia="仿宋" w:cs="仿宋"/>
          <w:sz w:val="24"/>
          <w:szCs w:val="24"/>
          <w:lang w:val="en-US" w:eastAsia="zh-CN"/>
        </w:rPr>
        <w:t xml:space="preserve">  收取履约保证金形式：</w:t>
      </w:r>
      <w:r>
        <w:rPr>
          <w:rFonts w:hint="eastAsia" w:ascii="仿宋" w:hAnsi="仿宋" w:eastAsia="仿宋" w:cs="仿宋"/>
          <w:bCs/>
          <w:sz w:val="24"/>
          <w:szCs w:val="24"/>
          <w:u w:val="single"/>
        </w:rPr>
        <w:t xml:space="preserve">                            </w:t>
      </w:r>
    </w:p>
    <w:p w14:paraId="643060DA">
      <w:pPr>
        <w:pStyle w:val="8"/>
        <w:spacing w:beforeLine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收取履约保证金金额：</w:t>
      </w:r>
      <w:r>
        <w:rPr>
          <w:rFonts w:hint="eastAsia" w:ascii="仿宋" w:hAnsi="仿宋" w:eastAsia="仿宋" w:cs="仿宋"/>
          <w:bCs/>
          <w:sz w:val="24"/>
          <w:szCs w:val="24"/>
          <w:u w:val="single"/>
        </w:rPr>
        <w:t xml:space="preserve">                            </w:t>
      </w:r>
    </w:p>
    <w:p w14:paraId="3F3F58AA">
      <w:pPr>
        <w:snapToGrid w:val="0"/>
        <w:spacing w:beforeLines="0" w:line="4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bCs/>
          <w:sz w:val="24"/>
          <w:szCs w:val="24"/>
          <w:u w:val="none"/>
          <w:lang w:val="en-US" w:eastAsia="zh-CN"/>
        </w:rPr>
        <w:t xml:space="preserve">    履约担保期限</w:t>
      </w:r>
      <w:r>
        <w:rPr>
          <w:rFonts w:hint="eastAsia" w:ascii="仿宋" w:hAnsi="仿宋" w:eastAsia="仿宋" w:cs="仿宋"/>
          <w:bCs/>
          <w:sz w:val="24"/>
          <w:szCs w:val="24"/>
          <w:u w:val="none"/>
          <w:lang w:eastAsia="zh-CN"/>
        </w:rPr>
        <w:t>：</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u w:val="single"/>
        </w:rPr>
        <w:t xml:space="preserve">       </w:t>
      </w:r>
    </w:p>
    <w:p w14:paraId="0A8B7BEF">
      <w:pPr>
        <w:adjustRightInd w:val="0"/>
        <w:snapToGrid w:val="0"/>
        <w:spacing w:before="0" w:beforeLines="0" w:line="40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4</w:t>
      </w:r>
      <w:r>
        <w:rPr>
          <w:rFonts w:hint="eastAsia" w:ascii="仿宋" w:hAnsi="仿宋" w:eastAsia="仿宋" w:cs="仿宋"/>
          <w:bCs/>
          <w:sz w:val="24"/>
          <w:szCs w:val="24"/>
          <w:lang w:eastAsia="zh-CN"/>
        </w:rPr>
        <w:t>.</w:t>
      </w:r>
      <w:r>
        <w:rPr>
          <w:rFonts w:hint="eastAsia" w:ascii="仿宋" w:hAnsi="仿宋" w:eastAsia="仿宋" w:cs="仿宋"/>
          <w:bCs/>
          <w:sz w:val="24"/>
          <w:szCs w:val="24"/>
        </w:rPr>
        <w:t>分期履行要求：</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u w:val="single"/>
        </w:rPr>
        <w:t xml:space="preserve"> </w:t>
      </w:r>
    </w:p>
    <w:p w14:paraId="04C9A405">
      <w:pPr>
        <w:keepNext w:val="0"/>
        <w:keepLines w:val="0"/>
        <w:pageBreakBefore w:val="0"/>
        <w:widowControl/>
        <w:kinsoku/>
        <w:wordWrap/>
        <w:overflowPunct/>
        <w:topLinePunct w:val="0"/>
        <w:autoSpaceDE/>
        <w:autoSpaceDN/>
        <w:bidi w:val="0"/>
        <w:adjustRightInd w:val="0"/>
        <w:snapToGrid/>
        <w:spacing w:after="0" w:line="360" w:lineRule="auto"/>
        <w:ind w:firstLine="480" w:firstLineChars="200"/>
        <w:rPr>
          <w:rFonts w:hint="eastAsia" w:ascii="仿宋" w:hAnsi="仿宋" w:eastAsia="仿宋" w:cs="仿宋"/>
          <w:b/>
          <w:color w:val="auto"/>
          <w:sz w:val="24"/>
          <w:szCs w:val="24"/>
        </w:rPr>
      </w:pPr>
      <w:r>
        <w:rPr>
          <w:rFonts w:hint="eastAsia" w:ascii="仿宋" w:hAnsi="仿宋" w:eastAsia="仿宋" w:cs="仿宋"/>
          <w:bCs/>
          <w:sz w:val="24"/>
          <w:szCs w:val="24"/>
        </w:rPr>
        <w:t>5</w:t>
      </w:r>
      <w:r>
        <w:rPr>
          <w:rFonts w:hint="eastAsia" w:ascii="仿宋" w:hAnsi="仿宋" w:eastAsia="仿宋" w:cs="仿宋"/>
          <w:bCs/>
          <w:sz w:val="24"/>
          <w:szCs w:val="24"/>
          <w:lang w:eastAsia="zh-CN"/>
        </w:rPr>
        <w:t>.风险处置措施和替代方案</w:t>
      </w:r>
      <w:r>
        <w:rPr>
          <w:rFonts w:hint="eastAsia" w:ascii="仿宋" w:hAnsi="仿宋" w:eastAsia="仿宋" w:cs="仿宋"/>
          <w:bCs/>
          <w:sz w:val="24"/>
          <w:szCs w:val="24"/>
        </w:rPr>
        <w:t>：</w:t>
      </w:r>
      <w:r>
        <w:rPr>
          <w:rFonts w:hint="eastAsia" w:ascii="仿宋" w:hAnsi="仿宋" w:eastAsia="仿宋" w:cs="仿宋"/>
          <w:color w:val="0000FF"/>
          <w:sz w:val="24"/>
          <w:szCs w:val="24"/>
          <w:u w:val="single"/>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sz w:val="24"/>
          <w:szCs w:val="24"/>
          <w:u w:val="single"/>
        </w:rPr>
        <w:t xml:space="preserve">                        </w:t>
      </w:r>
    </w:p>
    <w:p w14:paraId="6868A9D4">
      <w:pPr>
        <w:keepNext w:val="0"/>
        <w:keepLines w:val="0"/>
        <w:pageBreakBefore w:val="0"/>
        <w:widowControl/>
        <w:kinsoku/>
        <w:wordWrap/>
        <w:overflowPunct/>
        <w:topLinePunct w:val="0"/>
        <w:autoSpaceDE/>
        <w:autoSpaceDN/>
        <w:bidi w:val="0"/>
        <w:adjustRightInd w:val="0"/>
        <w:snapToGrid/>
        <w:spacing w:after="0"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lang w:val="en-US" w:eastAsia="zh-CN"/>
        </w:rPr>
        <w:t>第五条</w:t>
      </w:r>
      <w:r>
        <w:rPr>
          <w:rFonts w:hint="eastAsia" w:ascii="仿宋" w:hAnsi="仿宋" w:eastAsia="仿宋" w:cs="仿宋"/>
          <w:b/>
          <w:color w:val="auto"/>
          <w:sz w:val="24"/>
          <w:szCs w:val="24"/>
        </w:rPr>
        <w:t xml:space="preserve"> 交货时间与地点</w:t>
      </w:r>
    </w:p>
    <w:p w14:paraId="72E56B00">
      <w:pPr>
        <w:pStyle w:val="7"/>
        <w:keepNext w:val="0"/>
        <w:keepLines w:val="0"/>
        <w:pageBreakBefore w:val="0"/>
        <w:widowControl/>
        <w:kinsoku/>
        <w:wordWrap/>
        <w:overflowPunct/>
        <w:topLinePunct w:val="0"/>
        <w:autoSpaceDE/>
        <w:autoSpaceDN/>
        <w:bidi w:val="0"/>
        <w:adjustRightInd w:val="0"/>
        <w:snapToGrid/>
        <w:spacing w:after="0" w:line="360" w:lineRule="auto"/>
        <w:ind w:firstLine="561" w:firstLineChars="0"/>
        <w:rPr>
          <w:rFonts w:hint="eastAsia" w:ascii="仿宋" w:hAnsi="仿宋" w:eastAsia="仿宋" w:cs="仿宋"/>
          <w:color w:val="auto"/>
          <w:sz w:val="24"/>
          <w:szCs w:val="24"/>
        </w:rPr>
      </w:pPr>
      <w:r>
        <w:rPr>
          <w:rFonts w:hint="eastAsia" w:ascii="仿宋" w:hAnsi="仿宋" w:eastAsia="仿宋" w:cs="仿宋"/>
          <w:color w:val="auto"/>
          <w:sz w:val="24"/>
          <w:szCs w:val="24"/>
        </w:rPr>
        <w:t>乙方在合同签订生效之日起，按甲方指定时间、地点交货。</w:t>
      </w:r>
    </w:p>
    <w:p w14:paraId="49686BFA">
      <w:pPr>
        <w:pStyle w:val="7"/>
        <w:keepNext w:val="0"/>
        <w:keepLines w:val="0"/>
        <w:pageBreakBefore w:val="0"/>
        <w:widowControl/>
        <w:kinsoku/>
        <w:wordWrap/>
        <w:overflowPunct/>
        <w:topLinePunct w:val="0"/>
        <w:autoSpaceDE/>
        <w:autoSpaceDN/>
        <w:bidi w:val="0"/>
        <w:adjustRightInd w:val="0"/>
        <w:snapToGrid/>
        <w:spacing w:after="0" w:line="360" w:lineRule="auto"/>
        <w:ind w:firstLine="561" w:firstLineChars="0"/>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eastAsia="zh-CN"/>
        </w:rPr>
        <w:t>交货期</w:t>
      </w:r>
      <w:r>
        <w:rPr>
          <w:rFonts w:hint="eastAsia" w:ascii="仿宋" w:hAnsi="仿宋" w:eastAsia="仿宋" w:cs="仿宋"/>
          <w:color w:val="auto"/>
          <w:sz w:val="24"/>
          <w:szCs w:val="24"/>
        </w:rPr>
        <w:t>：</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zh-CN"/>
        </w:rPr>
        <w:t xml:space="preserve">  </w:t>
      </w:r>
    </w:p>
    <w:p w14:paraId="75D4A065">
      <w:pPr>
        <w:pStyle w:val="7"/>
        <w:keepNext w:val="0"/>
        <w:keepLines w:val="0"/>
        <w:pageBreakBefore w:val="0"/>
        <w:widowControl/>
        <w:kinsoku/>
        <w:wordWrap/>
        <w:overflowPunct/>
        <w:topLinePunct w:val="0"/>
        <w:autoSpaceDE/>
        <w:autoSpaceDN/>
        <w:bidi w:val="0"/>
        <w:adjustRightInd w:val="0"/>
        <w:snapToGrid/>
        <w:spacing w:after="0" w:line="360" w:lineRule="auto"/>
        <w:ind w:firstLine="561" w:firstLineChars="0"/>
        <w:rPr>
          <w:rFonts w:hint="eastAsia" w:ascii="仿宋" w:hAnsi="仿宋" w:eastAsia="仿宋" w:cs="仿宋"/>
          <w:color w:val="auto"/>
          <w:sz w:val="24"/>
          <w:szCs w:val="24"/>
        </w:rPr>
      </w:pPr>
      <w:r>
        <w:rPr>
          <w:rFonts w:hint="eastAsia" w:ascii="仿宋" w:hAnsi="仿宋" w:eastAsia="仿宋" w:cs="仿宋"/>
          <w:color w:val="auto"/>
          <w:sz w:val="24"/>
          <w:szCs w:val="24"/>
        </w:rPr>
        <w:t>2.交货地点：采购人指定地点。</w:t>
      </w:r>
    </w:p>
    <w:p w14:paraId="28DA50D6">
      <w:pPr>
        <w:keepNext w:val="0"/>
        <w:keepLines w:val="0"/>
        <w:pageBreakBefore w:val="0"/>
        <w:widowControl/>
        <w:kinsoku/>
        <w:wordWrap/>
        <w:overflowPunct/>
        <w:topLinePunct w:val="0"/>
        <w:autoSpaceDE/>
        <w:autoSpaceDN/>
        <w:bidi w:val="0"/>
        <w:adjustRightInd w:val="0"/>
        <w:snapToGrid/>
        <w:spacing w:after="0"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w:t>
      </w:r>
      <w:r>
        <w:rPr>
          <w:rFonts w:hint="eastAsia" w:ascii="仿宋" w:hAnsi="仿宋" w:eastAsia="仿宋" w:cs="仿宋"/>
          <w:b/>
          <w:color w:val="auto"/>
          <w:sz w:val="24"/>
          <w:szCs w:val="24"/>
          <w:lang w:val="en-US" w:eastAsia="zh-CN"/>
        </w:rPr>
        <w:t>六</w:t>
      </w:r>
      <w:r>
        <w:rPr>
          <w:rFonts w:hint="eastAsia" w:ascii="仿宋" w:hAnsi="仿宋" w:eastAsia="仿宋" w:cs="仿宋"/>
          <w:b/>
          <w:color w:val="auto"/>
          <w:sz w:val="24"/>
          <w:szCs w:val="24"/>
        </w:rPr>
        <w:t>条 质量保证</w:t>
      </w:r>
    </w:p>
    <w:p w14:paraId="179C7804">
      <w:pPr>
        <w:pStyle w:val="7"/>
        <w:keepNext w:val="0"/>
        <w:keepLines w:val="0"/>
        <w:pageBreakBefore w:val="0"/>
        <w:widowControl/>
        <w:kinsoku/>
        <w:wordWrap/>
        <w:overflowPunct/>
        <w:topLinePunct w:val="0"/>
        <w:autoSpaceDE/>
        <w:autoSpaceDN/>
        <w:bidi w:val="0"/>
        <w:adjustRightInd w:val="0"/>
        <w:snapToGrid/>
        <w:spacing w:after="0" w:line="360" w:lineRule="auto"/>
        <w:ind w:firstLine="600" w:firstLineChars="25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质保期：</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zh-CN"/>
        </w:rPr>
        <w:t xml:space="preserve">  </w:t>
      </w:r>
    </w:p>
    <w:p w14:paraId="73133935">
      <w:pPr>
        <w:pStyle w:val="7"/>
        <w:keepNext w:val="0"/>
        <w:keepLines w:val="0"/>
        <w:pageBreakBefore w:val="0"/>
        <w:widowControl/>
        <w:kinsoku/>
        <w:wordWrap/>
        <w:overflowPunct/>
        <w:topLinePunct w:val="0"/>
        <w:autoSpaceDE/>
        <w:autoSpaceDN/>
        <w:bidi w:val="0"/>
        <w:adjustRightInd w:val="0"/>
        <w:snapToGrid/>
        <w:spacing w:after="0" w:line="360" w:lineRule="auto"/>
        <w:ind w:firstLine="600" w:firstLineChars="2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乙方须提供全新的、未使用过的合格正品货物（含零部件、配件等），完全符合合同规定的质量、规格和性能的要求。</w:t>
      </w:r>
    </w:p>
    <w:p w14:paraId="50899FE0">
      <w:pPr>
        <w:pStyle w:val="7"/>
        <w:keepNext w:val="0"/>
        <w:keepLines w:val="0"/>
        <w:pageBreakBefore w:val="0"/>
        <w:widowControl/>
        <w:kinsoku/>
        <w:wordWrap/>
        <w:overflowPunct/>
        <w:topLinePunct w:val="0"/>
        <w:autoSpaceDE/>
        <w:autoSpaceDN/>
        <w:bidi w:val="0"/>
        <w:adjustRightInd w:val="0"/>
        <w:snapToGrid/>
        <w:spacing w:after="0" w:line="360" w:lineRule="auto"/>
        <w:ind w:firstLine="600" w:firstLineChars="2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3.质量标准按照最新颁布的国家标准、行业标准或制造商企业标准确定，上述标准不一致的，以严格标准为准。</w:t>
      </w:r>
    </w:p>
    <w:p w14:paraId="3FA9EAA2">
      <w:pPr>
        <w:pStyle w:val="7"/>
        <w:keepNext w:val="0"/>
        <w:keepLines w:val="0"/>
        <w:pageBreakBefore w:val="0"/>
        <w:widowControl/>
        <w:kinsoku/>
        <w:wordWrap/>
        <w:overflowPunct/>
        <w:topLinePunct w:val="0"/>
        <w:autoSpaceDE/>
        <w:autoSpaceDN/>
        <w:bidi w:val="0"/>
        <w:adjustRightInd w:val="0"/>
        <w:snapToGrid/>
        <w:spacing w:after="0" w:line="360" w:lineRule="auto"/>
        <w:ind w:firstLine="600" w:firstLineChars="2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en-US" w:eastAsia="zh-CN"/>
        </w:rPr>
        <w:t>质保期内出现的质量问题由乙方负责解决并承担所有费用</w:t>
      </w:r>
      <w:r>
        <w:rPr>
          <w:rFonts w:hint="eastAsia" w:ascii="仿宋" w:hAnsi="仿宋" w:eastAsia="仿宋" w:cs="仿宋"/>
          <w:color w:val="auto"/>
          <w:sz w:val="24"/>
          <w:szCs w:val="24"/>
          <w:highlight w:val="none"/>
        </w:rPr>
        <w:t>。</w:t>
      </w:r>
    </w:p>
    <w:p w14:paraId="4DE32771">
      <w:pPr>
        <w:keepNext w:val="0"/>
        <w:keepLines w:val="0"/>
        <w:pageBreakBefore w:val="0"/>
        <w:widowControl/>
        <w:kinsoku/>
        <w:wordWrap/>
        <w:overflowPunct/>
        <w:topLinePunct w:val="0"/>
        <w:autoSpaceDE/>
        <w:autoSpaceDN/>
        <w:bidi w:val="0"/>
        <w:adjustRightInd w:val="0"/>
        <w:snapToGrid/>
        <w:spacing w:after="0"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w:t>
      </w:r>
      <w:r>
        <w:rPr>
          <w:rFonts w:hint="eastAsia" w:ascii="仿宋" w:hAnsi="仿宋" w:eastAsia="仿宋" w:cs="仿宋"/>
          <w:b/>
          <w:color w:val="auto"/>
          <w:sz w:val="24"/>
          <w:szCs w:val="24"/>
          <w:lang w:val="en-US" w:eastAsia="zh-CN"/>
        </w:rPr>
        <w:t>七</w:t>
      </w:r>
      <w:r>
        <w:rPr>
          <w:rFonts w:hint="eastAsia" w:ascii="仿宋" w:hAnsi="仿宋" w:eastAsia="仿宋" w:cs="仿宋"/>
          <w:b/>
          <w:color w:val="auto"/>
          <w:sz w:val="24"/>
          <w:szCs w:val="24"/>
        </w:rPr>
        <w:t>条 权利保证</w:t>
      </w:r>
    </w:p>
    <w:p w14:paraId="197C34A9">
      <w:pPr>
        <w:pStyle w:val="7"/>
        <w:keepNext w:val="0"/>
        <w:keepLines w:val="0"/>
        <w:pageBreakBefore w:val="0"/>
        <w:widowControl/>
        <w:kinsoku/>
        <w:wordWrap/>
        <w:overflowPunct/>
        <w:topLinePunct w:val="0"/>
        <w:autoSpaceDE/>
        <w:autoSpaceDN/>
        <w:bidi w:val="0"/>
        <w:adjustRightInd w:val="0"/>
        <w:snapToGrid/>
        <w:spacing w:after="0" w:line="360" w:lineRule="auto"/>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1.乙方保证对其出售的货物享有合法的权利。</w:t>
      </w:r>
    </w:p>
    <w:p w14:paraId="74C1EDDB">
      <w:pPr>
        <w:pStyle w:val="7"/>
        <w:keepNext w:val="0"/>
        <w:keepLines w:val="0"/>
        <w:pageBreakBefore w:val="0"/>
        <w:widowControl/>
        <w:kinsoku/>
        <w:wordWrap/>
        <w:overflowPunct/>
        <w:topLinePunct w:val="0"/>
        <w:autoSpaceDE/>
        <w:autoSpaceDN/>
        <w:bidi w:val="0"/>
        <w:adjustRightInd w:val="0"/>
        <w:snapToGrid/>
        <w:spacing w:after="0" w:line="360" w:lineRule="auto"/>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2.乙方保证对其出售的货物上不存在任何未曾向甲方透露的担保物权，如抵押权、质押权、留置权。</w:t>
      </w:r>
      <w:bookmarkStart w:id="0" w:name="_GoBack"/>
      <w:bookmarkEnd w:id="0"/>
    </w:p>
    <w:p w14:paraId="79A189E6">
      <w:pPr>
        <w:pStyle w:val="7"/>
        <w:keepNext w:val="0"/>
        <w:keepLines w:val="0"/>
        <w:pageBreakBefore w:val="0"/>
        <w:widowControl/>
        <w:kinsoku/>
        <w:wordWrap/>
        <w:overflowPunct/>
        <w:topLinePunct w:val="0"/>
        <w:autoSpaceDE/>
        <w:autoSpaceDN/>
        <w:bidi w:val="0"/>
        <w:adjustRightInd w:val="0"/>
        <w:snapToGrid/>
        <w:spacing w:after="0" w:line="360" w:lineRule="auto"/>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3.乙方保证对其出售的货物或其任何一部分没有侵犯第三方的专利权、版权、商标权或其他权利。</w:t>
      </w:r>
    </w:p>
    <w:p w14:paraId="01AF6D52">
      <w:pPr>
        <w:pStyle w:val="7"/>
        <w:keepNext w:val="0"/>
        <w:keepLines w:val="0"/>
        <w:pageBreakBefore w:val="0"/>
        <w:widowControl/>
        <w:kinsoku/>
        <w:wordWrap/>
        <w:overflowPunct/>
        <w:topLinePunct w:val="0"/>
        <w:autoSpaceDE/>
        <w:autoSpaceDN/>
        <w:bidi w:val="0"/>
        <w:adjustRightInd w:val="0"/>
        <w:snapToGrid/>
        <w:spacing w:after="0" w:line="360" w:lineRule="auto"/>
        <w:ind w:left="141" w:leftChars="67" w:firstLine="480"/>
        <w:rPr>
          <w:rFonts w:hint="eastAsia" w:ascii="仿宋" w:hAnsi="仿宋" w:eastAsia="仿宋" w:cs="仿宋"/>
          <w:b/>
          <w:color w:val="auto"/>
          <w:sz w:val="24"/>
          <w:szCs w:val="24"/>
        </w:rPr>
      </w:pPr>
      <w:r>
        <w:rPr>
          <w:rFonts w:hint="eastAsia" w:ascii="仿宋" w:hAnsi="仿宋" w:eastAsia="仿宋" w:cs="仿宋"/>
          <w:color w:val="auto"/>
          <w:sz w:val="24"/>
          <w:szCs w:val="24"/>
        </w:rPr>
        <w:t>4.如甲方在使用该货物构成上述侵权的，则由乙方承担全部责任。</w:t>
      </w:r>
    </w:p>
    <w:p w14:paraId="17A91974">
      <w:pPr>
        <w:keepNext w:val="0"/>
        <w:keepLines w:val="0"/>
        <w:pageBreakBefore w:val="0"/>
        <w:widowControl/>
        <w:kinsoku/>
        <w:wordWrap/>
        <w:overflowPunct/>
        <w:topLinePunct w:val="0"/>
        <w:autoSpaceDE/>
        <w:autoSpaceDN/>
        <w:bidi w:val="0"/>
        <w:adjustRightInd w:val="0"/>
        <w:snapToGrid/>
        <w:spacing w:after="0"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w:t>
      </w:r>
      <w:r>
        <w:rPr>
          <w:rFonts w:hint="eastAsia" w:ascii="仿宋" w:hAnsi="仿宋" w:eastAsia="仿宋" w:cs="仿宋"/>
          <w:b/>
          <w:color w:val="auto"/>
          <w:sz w:val="24"/>
          <w:szCs w:val="24"/>
          <w:lang w:val="en-US" w:eastAsia="zh-CN"/>
        </w:rPr>
        <w:t>八</w:t>
      </w:r>
      <w:r>
        <w:rPr>
          <w:rFonts w:hint="eastAsia" w:ascii="仿宋" w:hAnsi="仿宋" w:eastAsia="仿宋" w:cs="仿宋"/>
          <w:b/>
          <w:color w:val="auto"/>
          <w:sz w:val="24"/>
          <w:szCs w:val="24"/>
        </w:rPr>
        <w:t xml:space="preserve">条 包装要求与运输方式   </w:t>
      </w:r>
    </w:p>
    <w:p w14:paraId="1D369834">
      <w:pPr>
        <w:pStyle w:val="7"/>
        <w:keepNext w:val="0"/>
        <w:keepLines w:val="0"/>
        <w:pageBreakBefore w:val="0"/>
        <w:widowControl/>
        <w:kinsoku/>
        <w:wordWrap/>
        <w:overflowPunct/>
        <w:topLinePunct w:val="0"/>
        <w:autoSpaceDE/>
        <w:autoSpaceDN/>
        <w:bidi w:val="0"/>
        <w:adjustRightInd w:val="0"/>
        <w:snapToGrid/>
        <w:spacing w:after="0" w:line="360" w:lineRule="auto"/>
        <w:ind w:left="141" w:leftChars="67" w:firstLine="360" w:firstLineChars="150"/>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运输由乙方负责，运杂费已包含在合同总价内，包括从货物供应地点所含的运输费、装卸费、仓储费、保险费等</w:t>
      </w:r>
      <w:r>
        <w:rPr>
          <w:rFonts w:hint="eastAsia" w:ascii="仿宋" w:hAnsi="仿宋" w:eastAsia="仿宋" w:cs="仿宋"/>
          <w:color w:val="auto"/>
          <w:sz w:val="24"/>
          <w:szCs w:val="24"/>
        </w:rPr>
        <w:t>。</w:t>
      </w:r>
    </w:p>
    <w:p w14:paraId="4B8F7768">
      <w:pPr>
        <w:pStyle w:val="7"/>
        <w:keepNext w:val="0"/>
        <w:keepLines w:val="0"/>
        <w:pageBreakBefore w:val="0"/>
        <w:widowControl/>
        <w:kinsoku/>
        <w:wordWrap/>
        <w:overflowPunct/>
        <w:topLinePunct w:val="0"/>
        <w:autoSpaceDE/>
        <w:autoSpaceDN/>
        <w:bidi w:val="0"/>
        <w:adjustRightInd w:val="0"/>
        <w:snapToGrid/>
        <w:spacing w:after="0" w:line="360" w:lineRule="auto"/>
        <w:ind w:left="141" w:leftChars="67" w:firstLine="360" w:firstLineChars="150"/>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运输方式由乙方自行选择，但必须保证按时交货</w:t>
      </w:r>
      <w:r>
        <w:rPr>
          <w:rFonts w:hint="eastAsia" w:ascii="仿宋" w:hAnsi="仿宋" w:eastAsia="仿宋" w:cs="仿宋"/>
          <w:color w:val="auto"/>
          <w:sz w:val="24"/>
          <w:szCs w:val="24"/>
        </w:rPr>
        <w:t>。</w:t>
      </w:r>
    </w:p>
    <w:p w14:paraId="2AF84415">
      <w:pPr>
        <w:keepNext w:val="0"/>
        <w:keepLines w:val="0"/>
        <w:pageBreakBefore w:val="0"/>
        <w:widowControl/>
        <w:kinsoku/>
        <w:wordWrap/>
        <w:overflowPunct/>
        <w:topLinePunct w:val="0"/>
        <w:autoSpaceDE/>
        <w:autoSpaceDN/>
        <w:bidi w:val="0"/>
        <w:adjustRightInd w:val="0"/>
        <w:snapToGrid/>
        <w:spacing w:after="0"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w:t>
      </w:r>
      <w:r>
        <w:rPr>
          <w:rFonts w:hint="eastAsia" w:ascii="仿宋" w:hAnsi="仿宋" w:eastAsia="仿宋" w:cs="仿宋"/>
          <w:b/>
          <w:color w:val="auto"/>
          <w:sz w:val="24"/>
          <w:szCs w:val="24"/>
          <w:lang w:val="en-US" w:eastAsia="zh-CN"/>
        </w:rPr>
        <w:t>九</w:t>
      </w:r>
      <w:r>
        <w:rPr>
          <w:rFonts w:hint="eastAsia" w:ascii="仿宋" w:hAnsi="仿宋" w:eastAsia="仿宋" w:cs="仿宋"/>
          <w:b/>
          <w:color w:val="auto"/>
          <w:sz w:val="24"/>
          <w:szCs w:val="24"/>
        </w:rPr>
        <w:t>条 验收</w:t>
      </w:r>
    </w:p>
    <w:p w14:paraId="2057ABA0">
      <w:pPr>
        <w:pStyle w:val="7"/>
        <w:keepNext w:val="0"/>
        <w:keepLines w:val="0"/>
        <w:pageBreakBefore w:val="0"/>
        <w:widowControl/>
        <w:kinsoku/>
        <w:wordWrap/>
        <w:overflowPunct/>
        <w:topLinePunct w:val="0"/>
        <w:autoSpaceDE/>
        <w:autoSpaceDN/>
        <w:bidi w:val="0"/>
        <w:adjustRightInd w:val="0"/>
        <w:snapToGrid/>
        <w:spacing w:after="0" w:line="360" w:lineRule="auto"/>
        <w:ind w:firstLine="480"/>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highlight w:val="none"/>
          <w:lang w:val="en-US" w:eastAsia="zh-CN"/>
        </w:rPr>
        <w:t>验收依据：</w:t>
      </w:r>
      <w:r>
        <w:rPr>
          <w:rFonts w:hint="eastAsia" w:ascii="仿宋" w:hAnsi="仿宋" w:eastAsia="仿宋" w:cs="仿宋"/>
          <w:color w:val="auto"/>
          <w:sz w:val="24"/>
          <w:szCs w:val="24"/>
          <w:lang w:val="en-US" w:eastAsia="zh-CN"/>
        </w:rPr>
        <w:t>竞争性谈判文件</w:t>
      </w:r>
      <w:r>
        <w:rPr>
          <w:rFonts w:hint="eastAsia" w:ascii="仿宋" w:hAnsi="仿宋" w:eastAsia="仿宋" w:cs="仿宋"/>
          <w:color w:val="auto"/>
          <w:sz w:val="24"/>
          <w:szCs w:val="24"/>
          <w:highlight w:val="none"/>
          <w:lang w:val="en-US" w:eastAsia="zh-CN"/>
        </w:rPr>
        <w:t>、响应文件、澄清表（函）；本合同及附件文本；国家相应的标准、规范</w:t>
      </w:r>
      <w:r>
        <w:rPr>
          <w:rFonts w:hint="eastAsia" w:ascii="仿宋" w:hAnsi="仿宋" w:eastAsia="仿宋" w:cs="仿宋"/>
          <w:color w:val="auto"/>
          <w:sz w:val="24"/>
          <w:szCs w:val="24"/>
        </w:rPr>
        <w:t>。</w:t>
      </w:r>
    </w:p>
    <w:p w14:paraId="647A6E1D">
      <w:pPr>
        <w:pStyle w:val="7"/>
        <w:keepNext w:val="0"/>
        <w:keepLines w:val="0"/>
        <w:pageBreakBefore w:val="0"/>
        <w:widowControl/>
        <w:kinsoku/>
        <w:wordWrap/>
        <w:overflowPunct/>
        <w:topLinePunct w:val="0"/>
        <w:autoSpaceDE/>
        <w:autoSpaceDN/>
        <w:bidi w:val="0"/>
        <w:adjustRightInd w:val="0"/>
        <w:snapToGrid/>
        <w:spacing w:after="0" w:line="360" w:lineRule="auto"/>
        <w:ind w:firstLine="48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乙方提供的设备必须完全满足竞争性谈判文件技术需求及响应文件。</w:t>
      </w:r>
    </w:p>
    <w:p w14:paraId="52B75291">
      <w:pPr>
        <w:keepNext w:val="0"/>
        <w:keepLines w:val="0"/>
        <w:pageBreakBefore w:val="0"/>
        <w:widowControl/>
        <w:kinsoku/>
        <w:wordWrap/>
        <w:overflowPunct/>
        <w:topLinePunct w:val="0"/>
        <w:autoSpaceDE/>
        <w:autoSpaceDN/>
        <w:bidi w:val="0"/>
        <w:adjustRightInd w:val="0"/>
        <w:snapToGrid/>
        <w:spacing w:after="0"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w:t>
      </w:r>
      <w:r>
        <w:rPr>
          <w:rFonts w:hint="eastAsia" w:ascii="仿宋" w:hAnsi="仿宋" w:eastAsia="仿宋" w:cs="仿宋"/>
          <w:b/>
          <w:color w:val="auto"/>
          <w:sz w:val="24"/>
          <w:szCs w:val="24"/>
          <w:lang w:val="en-US" w:eastAsia="zh-CN"/>
        </w:rPr>
        <w:t>十</w:t>
      </w:r>
      <w:r>
        <w:rPr>
          <w:rFonts w:hint="eastAsia" w:ascii="仿宋" w:hAnsi="仿宋" w:eastAsia="仿宋" w:cs="仿宋"/>
          <w:b/>
          <w:color w:val="auto"/>
          <w:sz w:val="24"/>
          <w:szCs w:val="24"/>
        </w:rPr>
        <w:t>条 售后服务</w:t>
      </w:r>
    </w:p>
    <w:p w14:paraId="6F4129DF">
      <w:pPr>
        <w:pStyle w:val="4"/>
        <w:keepNext w:val="0"/>
        <w:keepLines w:val="0"/>
        <w:pageBreakBefore w:val="0"/>
        <w:widowControl/>
        <w:kinsoku/>
        <w:wordWrap/>
        <w:overflowPunct/>
        <w:topLinePunct w:val="0"/>
        <w:autoSpaceDE/>
        <w:autoSpaceDN/>
        <w:bidi w:val="0"/>
        <w:adjustRightInd w:val="0"/>
        <w:snapToGrid/>
        <w:spacing w:after="0" w:line="360" w:lineRule="auto"/>
        <w:ind w:right="0" w:rightChars="0" w:firstLine="480" w:firstLineChars="200"/>
        <w:jc w:val="left"/>
        <w:textAlignment w:val="auto"/>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乙方应按照国家有关法律法规和“</w:t>
      </w:r>
      <w:r>
        <w:rPr>
          <w:rFonts w:hint="eastAsia" w:ascii="仿宋" w:hAnsi="仿宋" w:eastAsia="仿宋" w:cs="仿宋"/>
          <w:color w:val="auto"/>
          <w:sz w:val="24"/>
          <w:szCs w:val="24"/>
        </w:rPr>
        <w:t>三包</w:t>
      </w:r>
      <w:r>
        <w:rPr>
          <w:rFonts w:hint="eastAsia" w:ascii="仿宋" w:hAnsi="仿宋" w:eastAsia="仿宋" w:cs="仿宋"/>
          <w:color w:val="auto"/>
          <w:kern w:val="0"/>
          <w:sz w:val="24"/>
          <w:szCs w:val="24"/>
        </w:rPr>
        <w:t>”规定以及</w:t>
      </w:r>
      <w:r>
        <w:rPr>
          <w:rFonts w:hint="eastAsia" w:ascii="仿宋" w:hAnsi="仿宋" w:eastAsia="仿宋" w:cs="仿宋"/>
          <w:color w:val="auto"/>
          <w:sz w:val="24"/>
          <w:szCs w:val="24"/>
          <w:lang w:val="en-US" w:eastAsia="zh-CN"/>
        </w:rPr>
        <w:t>竞争性谈判文件</w:t>
      </w:r>
      <w:r>
        <w:rPr>
          <w:rFonts w:hint="eastAsia" w:ascii="仿宋" w:hAnsi="仿宋" w:eastAsia="仿宋" w:cs="仿宋"/>
          <w:color w:val="auto"/>
          <w:kern w:val="0"/>
          <w:sz w:val="24"/>
          <w:szCs w:val="24"/>
        </w:rPr>
        <w:t>要求和</w:t>
      </w:r>
      <w:r>
        <w:rPr>
          <w:rFonts w:hint="eastAsia" w:ascii="仿宋" w:hAnsi="仿宋" w:eastAsia="仿宋" w:cs="仿宋"/>
          <w:color w:val="auto"/>
          <w:kern w:val="0"/>
          <w:sz w:val="24"/>
          <w:szCs w:val="24"/>
          <w:lang w:val="en-US" w:eastAsia="zh-CN"/>
        </w:rPr>
        <w:t>响应</w:t>
      </w:r>
      <w:r>
        <w:rPr>
          <w:rFonts w:hint="eastAsia" w:ascii="仿宋" w:hAnsi="仿宋" w:eastAsia="仿宋" w:cs="仿宋"/>
          <w:color w:val="auto"/>
          <w:kern w:val="0"/>
          <w:sz w:val="24"/>
          <w:szCs w:val="24"/>
        </w:rPr>
        <w:t>文件的“服务承诺”提供服务。</w:t>
      </w:r>
    </w:p>
    <w:p w14:paraId="474B4A6A">
      <w:pPr>
        <w:keepNext w:val="0"/>
        <w:keepLines w:val="0"/>
        <w:pageBreakBefore w:val="0"/>
        <w:widowControl/>
        <w:kinsoku/>
        <w:wordWrap/>
        <w:overflowPunct/>
        <w:topLinePunct w:val="0"/>
        <w:autoSpaceDE/>
        <w:autoSpaceDN/>
        <w:bidi w:val="0"/>
        <w:adjustRightInd w:val="0"/>
        <w:snapToGrid/>
        <w:spacing w:after="0"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第十</w:t>
      </w:r>
      <w:r>
        <w:rPr>
          <w:rFonts w:hint="eastAsia" w:ascii="仿宋" w:hAnsi="仿宋" w:eastAsia="仿宋" w:cs="仿宋"/>
          <w:b/>
          <w:color w:val="auto"/>
          <w:sz w:val="24"/>
          <w:szCs w:val="24"/>
          <w:lang w:val="en-US" w:eastAsia="zh-CN"/>
        </w:rPr>
        <w:t>一</w:t>
      </w:r>
      <w:r>
        <w:rPr>
          <w:rFonts w:hint="eastAsia" w:ascii="仿宋" w:hAnsi="仿宋" w:eastAsia="仿宋" w:cs="仿宋"/>
          <w:b/>
          <w:color w:val="auto"/>
          <w:sz w:val="24"/>
          <w:szCs w:val="24"/>
        </w:rPr>
        <w:t>条 违约责任</w:t>
      </w:r>
    </w:p>
    <w:p w14:paraId="0D685B26">
      <w:pPr>
        <w:pStyle w:val="4"/>
        <w:keepNext w:val="0"/>
        <w:keepLines w:val="0"/>
        <w:pageBreakBefore w:val="0"/>
        <w:widowControl/>
        <w:kinsoku/>
        <w:wordWrap/>
        <w:overflowPunct/>
        <w:topLinePunct w:val="0"/>
        <w:autoSpaceDE/>
        <w:autoSpaceDN/>
        <w:bidi w:val="0"/>
        <w:adjustRightInd w:val="0"/>
        <w:snapToGrid/>
        <w:spacing w:after="0" w:line="360" w:lineRule="auto"/>
        <w:ind w:right="0" w:rightChars="0" w:firstLine="480" w:firstLineChars="200"/>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1.按《民法典》中的相关条款执行。</w:t>
      </w:r>
    </w:p>
    <w:p w14:paraId="7ED76B79">
      <w:pPr>
        <w:pStyle w:val="7"/>
        <w:keepNext w:val="0"/>
        <w:keepLines w:val="0"/>
        <w:pageBreakBefore w:val="0"/>
        <w:widowControl/>
        <w:kinsoku/>
        <w:wordWrap/>
        <w:overflowPunct/>
        <w:topLinePunct w:val="0"/>
        <w:autoSpaceDE/>
        <w:autoSpaceDN/>
        <w:bidi w:val="0"/>
        <w:adjustRightInd w:val="0"/>
        <w:snapToGrid/>
        <w:spacing w:after="0" w:line="360" w:lineRule="auto"/>
        <w:ind w:firstLine="48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2.乙方未按合同要求提供产品或设备质量不能满足要求，乙方必须无条件更换产品或设备，提高技术，完善质量，否则，甲方有权终止合同，并对乙方的违约行为进行追究</w:t>
      </w:r>
      <w:r>
        <w:rPr>
          <w:rFonts w:hint="eastAsia" w:ascii="仿宋" w:hAnsi="仿宋" w:eastAsia="仿宋" w:cs="仿宋"/>
          <w:color w:val="auto"/>
          <w:sz w:val="24"/>
          <w:szCs w:val="24"/>
        </w:rPr>
        <w:t>。</w:t>
      </w:r>
    </w:p>
    <w:p w14:paraId="652DAE3D">
      <w:pPr>
        <w:keepNext w:val="0"/>
        <w:keepLines w:val="0"/>
        <w:pageBreakBefore w:val="0"/>
        <w:widowControl/>
        <w:kinsoku/>
        <w:wordWrap/>
        <w:overflowPunct/>
        <w:topLinePunct w:val="0"/>
        <w:autoSpaceDE/>
        <w:autoSpaceDN/>
        <w:bidi w:val="0"/>
        <w:adjustRightInd w:val="0"/>
        <w:snapToGrid/>
        <w:spacing w:after="0"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第十</w:t>
      </w:r>
      <w:r>
        <w:rPr>
          <w:rFonts w:hint="eastAsia" w:ascii="仿宋" w:hAnsi="仿宋" w:eastAsia="仿宋" w:cs="仿宋"/>
          <w:b/>
          <w:color w:val="auto"/>
          <w:sz w:val="24"/>
          <w:szCs w:val="24"/>
          <w:lang w:val="en-US" w:eastAsia="zh-CN"/>
        </w:rPr>
        <w:t>二</w:t>
      </w:r>
      <w:r>
        <w:rPr>
          <w:rFonts w:hint="eastAsia" w:ascii="仿宋" w:hAnsi="仿宋" w:eastAsia="仿宋" w:cs="仿宋"/>
          <w:b/>
          <w:color w:val="auto"/>
          <w:sz w:val="24"/>
          <w:szCs w:val="24"/>
        </w:rPr>
        <w:t>条 合同的变更和终止</w:t>
      </w:r>
    </w:p>
    <w:p w14:paraId="57933773">
      <w:pPr>
        <w:keepNext w:val="0"/>
        <w:keepLines w:val="0"/>
        <w:pageBreakBefore w:val="0"/>
        <w:widowControl/>
        <w:kinsoku/>
        <w:wordWrap/>
        <w:overflowPunct/>
        <w:topLinePunct w:val="0"/>
        <w:autoSpaceDE/>
        <w:autoSpaceDN/>
        <w:bidi w:val="0"/>
        <w:adjustRightInd w:val="0"/>
        <w:snapToGrid/>
        <w:spacing w:after="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除《中华人民共和国政府采购法》第49条、第50条第二款规定的情形外，本合同一经签订，甲乙双方不得擅自变更、中止或终止合同。</w:t>
      </w:r>
    </w:p>
    <w:p w14:paraId="0B813DEC">
      <w:pPr>
        <w:keepNext w:val="0"/>
        <w:keepLines w:val="0"/>
        <w:pageBreakBefore w:val="0"/>
        <w:widowControl/>
        <w:kinsoku/>
        <w:wordWrap/>
        <w:overflowPunct/>
        <w:topLinePunct w:val="0"/>
        <w:autoSpaceDE/>
        <w:autoSpaceDN/>
        <w:bidi w:val="0"/>
        <w:adjustRightInd w:val="0"/>
        <w:snapToGrid/>
        <w:spacing w:after="0"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第十</w:t>
      </w:r>
      <w:r>
        <w:rPr>
          <w:rFonts w:hint="eastAsia" w:ascii="仿宋" w:hAnsi="仿宋" w:eastAsia="仿宋" w:cs="仿宋"/>
          <w:b/>
          <w:color w:val="auto"/>
          <w:sz w:val="24"/>
          <w:szCs w:val="24"/>
          <w:lang w:val="en-US" w:eastAsia="zh-CN"/>
        </w:rPr>
        <w:t>三</w:t>
      </w:r>
      <w:r>
        <w:rPr>
          <w:rFonts w:hint="eastAsia" w:ascii="仿宋" w:hAnsi="仿宋" w:eastAsia="仿宋" w:cs="仿宋"/>
          <w:b/>
          <w:color w:val="auto"/>
          <w:sz w:val="24"/>
          <w:szCs w:val="24"/>
        </w:rPr>
        <w:t>条 争议的解决</w:t>
      </w:r>
    </w:p>
    <w:p w14:paraId="3BF34306">
      <w:pPr>
        <w:pStyle w:val="7"/>
        <w:keepNext w:val="0"/>
        <w:keepLines w:val="0"/>
        <w:pageBreakBefore w:val="0"/>
        <w:widowControl/>
        <w:kinsoku/>
        <w:wordWrap/>
        <w:overflowPunct/>
        <w:topLinePunct w:val="0"/>
        <w:autoSpaceDE/>
        <w:autoSpaceDN/>
        <w:bidi w:val="0"/>
        <w:adjustRightInd w:val="0"/>
        <w:snapToGrid/>
        <w:spacing w:after="0" w:line="360" w:lineRule="auto"/>
        <w:ind w:firstLine="480"/>
        <w:rPr>
          <w:rFonts w:hint="eastAsia" w:ascii="仿宋" w:hAnsi="仿宋" w:eastAsia="仿宋" w:cs="仿宋"/>
          <w:color w:val="auto"/>
          <w:kern w:val="0"/>
          <w:sz w:val="24"/>
          <w:szCs w:val="24"/>
        </w:rPr>
      </w:pPr>
      <w:r>
        <w:rPr>
          <w:rFonts w:hint="eastAsia" w:ascii="仿宋" w:hAnsi="仿宋" w:eastAsia="仿宋" w:cs="仿宋"/>
          <w:color w:val="auto"/>
          <w:kern w:val="0"/>
          <w:sz w:val="24"/>
          <w:szCs w:val="24"/>
          <w:highlight w:val="none"/>
        </w:rPr>
        <w:t>因履行本合同引起的或与本合同有关的争议，甲、乙双方应首先通过友好协商解决，如果协商不成，</w:t>
      </w:r>
      <w:r>
        <w:rPr>
          <w:rFonts w:hint="eastAsia" w:ascii="仿宋" w:hAnsi="仿宋" w:eastAsia="仿宋" w:cs="仿宋"/>
          <w:color w:val="auto"/>
          <w:kern w:val="0"/>
          <w:sz w:val="24"/>
          <w:szCs w:val="24"/>
          <w:highlight w:val="none"/>
          <w:lang w:val="en-US" w:eastAsia="zh-CN"/>
        </w:rPr>
        <w:t>任何一方可</w:t>
      </w:r>
      <w:r>
        <w:rPr>
          <w:rFonts w:hint="eastAsia" w:ascii="仿宋" w:hAnsi="仿宋" w:eastAsia="仿宋" w:cs="仿宋"/>
          <w:color w:val="auto"/>
          <w:kern w:val="0"/>
          <w:sz w:val="24"/>
          <w:szCs w:val="24"/>
          <w:highlight w:val="none"/>
        </w:rPr>
        <w:t>向甲方所在地有管辖权的人民法院提起诉讼</w:t>
      </w:r>
      <w:r>
        <w:rPr>
          <w:rFonts w:hint="eastAsia" w:ascii="仿宋" w:hAnsi="仿宋" w:eastAsia="仿宋" w:cs="仿宋"/>
          <w:color w:val="auto"/>
          <w:kern w:val="0"/>
          <w:sz w:val="24"/>
          <w:szCs w:val="24"/>
        </w:rPr>
        <w:t>。</w:t>
      </w:r>
    </w:p>
    <w:p w14:paraId="295560DD">
      <w:pPr>
        <w:keepNext w:val="0"/>
        <w:keepLines w:val="0"/>
        <w:pageBreakBefore w:val="0"/>
        <w:widowControl/>
        <w:kinsoku/>
        <w:wordWrap/>
        <w:overflowPunct/>
        <w:topLinePunct w:val="0"/>
        <w:autoSpaceDE/>
        <w:autoSpaceDN/>
        <w:bidi w:val="0"/>
        <w:adjustRightInd w:val="0"/>
        <w:snapToGrid/>
        <w:spacing w:after="0"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第十</w:t>
      </w:r>
      <w:r>
        <w:rPr>
          <w:rFonts w:hint="eastAsia" w:ascii="仿宋" w:hAnsi="仿宋" w:eastAsia="仿宋" w:cs="仿宋"/>
          <w:b/>
          <w:color w:val="auto"/>
          <w:sz w:val="24"/>
          <w:szCs w:val="24"/>
          <w:lang w:val="en-US" w:eastAsia="zh-CN"/>
        </w:rPr>
        <w:t>四</w:t>
      </w:r>
      <w:r>
        <w:rPr>
          <w:rFonts w:hint="eastAsia" w:ascii="仿宋" w:hAnsi="仿宋" w:eastAsia="仿宋" w:cs="仿宋"/>
          <w:b/>
          <w:color w:val="auto"/>
          <w:sz w:val="24"/>
          <w:szCs w:val="24"/>
        </w:rPr>
        <w:t>条 合同文件</w:t>
      </w:r>
    </w:p>
    <w:p w14:paraId="16C4A50C">
      <w:pPr>
        <w:keepNext w:val="0"/>
        <w:keepLines w:val="0"/>
        <w:pageBreakBefore w:val="0"/>
        <w:widowControl/>
        <w:kinsoku/>
        <w:wordWrap/>
        <w:overflowPunct/>
        <w:topLinePunct w:val="0"/>
        <w:autoSpaceDE/>
        <w:autoSpaceDN/>
        <w:bidi w:val="0"/>
        <w:adjustRightInd w:val="0"/>
        <w:snapToGrid/>
        <w:spacing w:after="0" w:line="360" w:lineRule="auto"/>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详细技术说明及其他有关合同项目的特定信息由合同附件予以说明，下列文件构成本合同的组成部分，应该认为是一个整体，彼此相互解释，相互补充。组成合同的多个文件的优先支配地位的次序如下：</w:t>
      </w:r>
    </w:p>
    <w:p w14:paraId="037A125B">
      <w:pPr>
        <w:keepNext w:val="0"/>
        <w:keepLines w:val="0"/>
        <w:pageBreakBefore w:val="0"/>
        <w:widowControl/>
        <w:kinsoku/>
        <w:wordWrap/>
        <w:overflowPunct/>
        <w:topLinePunct w:val="0"/>
        <w:autoSpaceDE/>
        <w:autoSpaceDN/>
        <w:bidi w:val="0"/>
        <w:adjustRightInd w:val="0"/>
        <w:snapToGrid/>
        <w:spacing w:after="0" w:line="360" w:lineRule="auto"/>
        <w:ind w:firstLine="539"/>
        <w:rPr>
          <w:rFonts w:hint="eastAsia" w:ascii="仿宋" w:hAnsi="仿宋" w:eastAsia="仿宋" w:cs="仿宋"/>
          <w:color w:val="auto"/>
          <w:sz w:val="24"/>
          <w:szCs w:val="24"/>
        </w:rPr>
      </w:pPr>
      <w:r>
        <w:rPr>
          <w:rFonts w:hint="eastAsia" w:ascii="仿宋" w:hAnsi="仿宋" w:eastAsia="仿宋" w:cs="仿宋"/>
          <w:color w:val="auto"/>
          <w:sz w:val="24"/>
          <w:szCs w:val="24"/>
        </w:rPr>
        <w:t>1.本合同书</w:t>
      </w:r>
    </w:p>
    <w:p w14:paraId="2F77FC77">
      <w:pPr>
        <w:keepNext w:val="0"/>
        <w:keepLines w:val="0"/>
        <w:pageBreakBefore w:val="0"/>
        <w:widowControl/>
        <w:kinsoku/>
        <w:wordWrap/>
        <w:overflowPunct/>
        <w:topLinePunct w:val="0"/>
        <w:autoSpaceDE/>
        <w:autoSpaceDN/>
        <w:bidi w:val="0"/>
        <w:adjustRightInd w:val="0"/>
        <w:snapToGrid/>
        <w:spacing w:after="0" w:line="360" w:lineRule="auto"/>
        <w:ind w:firstLine="539"/>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eastAsia="zh-CN"/>
        </w:rPr>
        <w:t>中标</w:t>
      </w:r>
      <w:r>
        <w:rPr>
          <w:rFonts w:hint="eastAsia" w:ascii="仿宋" w:hAnsi="仿宋" w:eastAsia="仿宋" w:cs="仿宋"/>
          <w:color w:val="auto"/>
          <w:sz w:val="24"/>
          <w:szCs w:val="24"/>
        </w:rPr>
        <w:t>通知书</w:t>
      </w:r>
      <w:r>
        <w:rPr>
          <w:rFonts w:hint="eastAsia" w:ascii="仿宋" w:hAnsi="仿宋" w:eastAsia="仿宋" w:cs="仿宋"/>
          <w:color w:val="auto"/>
          <w:sz w:val="24"/>
          <w:szCs w:val="24"/>
        </w:rPr>
        <w:tab/>
      </w:r>
    </w:p>
    <w:p w14:paraId="620790AC">
      <w:pPr>
        <w:keepNext w:val="0"/>
        <w:keepLines w:val="0"/>
        <w:pageBreakBefore w:val="0"/>
        <w:widowControl/>
        <w:kinsoku/>
        <w:wordWrap/>
        <w:overflowPunct/>
        <w:topLinePunct w:val="0"/>
        <w:autoSpaceDE/>
        <w:autoSpaceDN/>
        <w:bidi w:val="0"/>
        <w:adjustRightInd w:val="0"/>
        <w:snapToGrid/>
        <w:spacing w:after="0" w:line="360" w:lineRule="auto"/>
        <w:ind w:firstLine="539"/>
        <w:rPr>
          <w:rFonts w:hint="eastAsia" w:ascii="仿宋" w:hAnsi="仿宋" w:eastAsia="仿宋" w:cs="仿宋"/>
          <w:color w:val="auto"/>
          <w:sz w:val="24"/>
          <w:szCs w:val="24"/>
        </w:rPr>
      </w:pPr>
      <w:r>
        <w:rPr>
          <w:rFonts w:hint="eastAsia" w:ascii="仿宋" w:hAnsi="仿宋" w:eastAsia="仿宋" w:cs="仿宋"/>
          <w:color w:val="auto"/>
          <w:sz w:val="24"/>
          <w:szCs w:val="24"/>
        </w:rPr>
        <w:t>3.协议</w:t>
      </w:r>
    </w:p>
    <w:p w14:paraId="08FB310D">
      <w:pPr>
        <w:keepNext w:val="0"/>
        <w:keepLines w:val="0"/>
        <w:pageBreakBefore w:val="0"/>
        <w:widowControl/>
        <w:kinsoku/>
        <w:wordWrap/>
        <w:overflowPunct/>
        <w:topLinePunct w:val="0"/>
        <w:autoSpaceDE/>
        <w:autoSpaceDN/>
        <w:bidi w:val="0"/>
        <w:adjustRightInd w:val="0"/>
        <w:snapToGrid/>
        <w:spacing w:after="0" w:line="360" w:lineRule="auto"/>
        <w:ind w:firstLine="539"/>
        <w:rPr>
          <w:rFonts w:hint="eastAsia" w:ascii="仿宋" w:hAnsi="仿宋" w:eastAsia="仿宋" w:cs="仿宋"/>
          <w:color w:val="auto"/>
          <w:sz w:val="24"/>
          <w:szCs w:val="24"/>
        </w:rPr>
      </w:pPr>
      <w:r>
        <w:rPr>
          <w:rFonts w:hint="eastAsia" w:ascii="仿宋" w:hAnsi="仿宋" w:eastAsia="仿宋" w:cs="仿宋"/>
          <w:color w:val="auto"/>
          <w:sz w:val="24"/>
          <w:szCs w:val="24"/>
        </w:rPr>
        <w:t>4.</w:t>
      </w:r>
      <w:r>
        <w:rPr>
          <w:rFonts w:hint="eastAsia" w:ascii="仿宋" w:hAnsi="仿宋" w:eastAsia="仿宋" w:cs="仿宋"/>
          <w:color w:val="auto"/>
          <w:sz w:val="24"/>
          <w:szCs w:val="24"/>
          <w:lang w:val="en-US" w:eastAsia="zh-CN"/>
        </w:rPr>
        <w:t>竞争性谈判文件</w:t>
      </w:r>
      <w:r>
        <w:rPr>
          <w:rFonts w:hint="eastAsia" w:ascii="仿宋" w:hAnsi="仿宋" w:eastAsia="仿宋" w:cs="仿宋"/>
          <w:color w:val="auto"/>
          <w:sz w:val="24"/>
          <w:szCs w:val="24"/>
        </w:rPr>
        <w:t>(含澄清或者修改文件)</w:t>
      </w:r>
    </w:p>
    <w:p w14:paraId="652E6625">
      <w:pPr>
        <w:keepNext w:val="0"/>
        <w:keepLines w:val="0"/>
        <w:pageBreakBefore w:val="0"/>
        <w:widowControl/>
        <w:kinsoku/>
        <w:wordWrap/>
        <w:overflowPunct/>
        <w:topLinePunct w:val="0"/>
        <w:autoSpaceDE/>
        <w:autoSpaceDN/>
        <w:bidi w:val="0"/>
        <w:adjustRightInd w:val="0"/>
        <w:snapToGrid/>
        <w:spacing w:after="0" w:line="360" w:lineRule="auto"/>
        <w:ind w:firstLine="539"/>
        <w:rPr>
          <w:rFonts w:hint="eastAsia" w:ascii="仿宋" w:hAnsi="仿宋" w:eastAsia="仿宋" w:cs="仿宋"/>
          <w:color w:val="auto"/>
          <w:sz w:val="24"/>
          <w:szCs w:val="24"/>
        </w:rPr>
      </w:pPr>
      <w:r>
        <w:rPr>
          <w:rFonts w:hint="eastAsia" w:ascii="仿宋" w:hAnsi="仿宋" w:eastAsia="仿宋" w:cs="仿宋"/>
          <w:color w:val="auto"/>
          <w:sz w:val="24"/>
          <w:szCs w:val="24"/>
        </w:rPr>
        <w:t>5.</w:t>
      </w:r>
      <w:r>
        <w:rPr>
          <w:rFonts w:hint="eastAsia" w:ascii="仿宋" w:hAnsi="仿宋" w:eastAsia="仿宋" w:cs="仿宋"/>
          <w:color w:val="auto"/>
          <w:sz w:val="24"/>
          <w:szCs w:val="24"/>
          <w:lang w:val="en-US" w:eastAsia="zh-CN"/>
        </w:rPr>
        <w:t>响应</w:t>
      </w:r>
      <w:r>
        <w:rPr>
          <w:rFonts w:hint="eastAsia" w:ascii="仿宋" w:hAnsi="仿宋" w:eastAsia="仿宋" w:cs="仿宋"/>
          <w:color w:val="auto"/>
          <w:sz w:val="24"/>
          <w:szCs w:val="24"/>
        </w:rPr>
        <w:t>文件</w:t>
      </w:r>
    </w:p>
    <w:p w14:paraId="2DFD24E2">
      <w:pPr>
        <w:keepNext w:val="0"/>
        <w:keepLines w:val="0"/>
        <w:pageBreakBefore w:val="0"/>
        <w:widowControl/>
        <w:kinsoku/>
        <w:wordWrap/>
        <w:overflowPunct/>
        <w:topLinePunct w:val="0"/>
        <w:autoSpaceDE/>
        <w:autoSpaceDN/>
        <w:bidi w:val="0"/>
        <w:adjustRightInd w:val="0"/>
        <w:snapToGrid/>
        <w:spacing w:after="0"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第十</w:t>
      </w:r>
      <w:r>
        <w:rPr>
          <w:rFonts w:hint="eastAsia" w:ascii="仿宋" w:hAnsi="仿宋" w:eastAsia="仿宋" w:cs="仿宋"/>
          <w:b/>
          <w:color w:val="auto"/>
          <w:sz w:val="24"/>
          <w:szCs w:val="24"/>
          <w:lang w:val="en-US" w:eastAsia="zh-CN"/>
        </w:rPr>
        <w:t>五</w:t>
      </w:r>
      <w:r>
        <w:rPr>
          <w:rFonts w:hint="eastAsia" w:ascii="仿宋" w:hAnsi="仿宋" w:eastAsia="仿宋" w:cs="仿宋"/>
          <w:b/>
          <w:color w:val="auto"/>
          <w:sz w:val="24"/>
          <w:szCs w:val="24"/>
        </w:rPr>
        <w:t>条 合同生效及其他</w:t>
      </w:r>
    </w:p>
    <w:p w14:paraId="4BB3919B">
      <w:pPr>
        <w:keepNext w:val="0"/>
        <w:keepLines w:val="0"/>
        <w:pageBreakBefore w:val="0"/>
        <w:widowControl/>
        <w:kinsoku/>
        <w:wordWrap/>
        <w:overflowPunct/>
        <w:topLinePunct w:val="0"/>
        <w:autoSpaceDE/>
        <w:autoSpaceDN/>
        <w:bidi w:val="0"/>
        <w:adjustRightInd w:val="0"/>
        <w:snapToGrid/>
        <w:spacing w:after="0" w:line="360" w:lineRule="auto"/>
        <w:ind w:firstLine="539"/>
        <w:rPr>
          <w:rFonts w:hint="eastAsia" w:ascii="仿宋" w:hAnsi="仿宋" w:eastAsia="仿宋" w:cs="仿宋"/>
          <w:color w:val="auto"/>
          <w:sz w:val="24"/>
          <w:szCs w:val="24"/>
        </w:rPr>
      </w:pPr>
      <w:r>
        <w:rPr>
          <w:rFonts w:hint="eastAsia" w:ascii="仿宋" w:hAnsi="仿宋" w:eastAsia="仿宋" w:cs="仿宋"/>
          <w:color w:val="auto"/>
          <w:kern w:val="0"/>
          <w:sz w:val="24"/>
          <w:szCs w:val="24"/>
        </w:rPr>
        <w:t>1.</w:t>
      </w:r>
      <w:r>
        <w:rPr>
          <w:rFonts w:hint="eastAsia" w:ascii="仿宋" w:hAnsi="仿宋" w:eastAsia="仿宋" w:cs="仿宋"/>
          <w:color w:val="auto"/>
          <w:sz w:val="24"/>
          <w:szCs w:val="24"/>
        </w:rPr>
        <w:t>如有未尽事宜，由双方依法订立补充合同。</w:t>
      </w:r>
    </w:p>
    <w:p w14:paraId="4E51EEC3">
      <w:pPr>
        <w:keepNext w:val="0"/>
        <w:keepLines w:val="0"/>
        <w:pageBreakBefore w:val="0"/>
        <w:widowControl/>
        <w:kinsoku/>
        <w:wordWrap/>
        <w:overflowPunct/>
        <w:topLinePunct w:val="0"/>
        <w:autoSpaceDE/>
        <w:autoSpaceDN/>
        <w:bidi w:val="0"/>
        <w:adjustRightInd w:val="0"/>
        <w:snapToGrid/>
        <w:spacing w:after="0" w:line="360" w:lineRule="auto"/>
        <w:ind w:firstLine="53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2.本合同自签订之日起生效。</w:t>
      </w:r>
    </w:p>
    <w:p w14:paraId="3D010B7B">
      <w:pPr>
        <w:keepNext w:val="0"/>
        <w:keepLines w:val="0"/>
        <w:pageBreakBefore w:val="0"/>
        <w:widowControl/>
        <w:kinsoku/>
        <w:wordWrap/>
        <w:overflowPunct/>
        <w:topLinePunct w:val="0"/>
        <w:autoSpaceDE/>
        <w:autoSpaceDN/>
        <w:bidi w:val="0"/>
        <w:adjustRightInd w:val="0"/>
        <w:snapToGrid/>
        <w:spacing w:after="0" w:line="360" w:lineRule="auto"/>
        <w:ind w:firstLine="539"/>
        <w:rPr>
          <w:rFonts w:hint="eastAsia" w:ascii="仿宋" w:hAnsi="仿宋" w:eastAsia="仿宋" w:cs="仿宋"/>
          <w:color w:val="auto"/>
          <w:sz w:val="24"/>
          <w:szCs w:val="24"/>
        </w:rPr>
      </w:pPr>
      <w:r>
        <w:rPr>
          <w:rFonts w:hint="eastAsia" w:ascii="仿宋" w:hAnsi="仿宋" w:eastAsia="仿宋" w:cs="仿宋"/>
          <w:color w:val="auto"/>
          <w:kern w:val="0"/>
          <w:sz w:val="24"/>
          <w:szCs w:val="24"/>
        </w:rPr>
        <w:t>3.本合同一式</w:t>
      </w:r>
      <w:r>
        <w:rPr>
          <w:rFonts w:hint="eastAsia" w:ascii="仿宋" w:hAnsi="仿宋" w:eastAsia="仿宋" w:cs="仿宋"/>
          <w:color w:val="auto"/>
          <w:kern w:val="0"/>
          <w:sz w:val="24"/>
          <w:szCs w:val="24"/>
          <w:u w:val="single"/>
        </w:rPr>
        <w:t>___</w:t>
      </w:r>
      <w:r>
        <w:rPr>
          <w:rFonts w:hint="eastAsia" w:ascii="仿宋" w:hAnsi="仿宋" w:eastAsia="仿宋" w:cs="仿宋"/>
          <w:color w:val="auto"/>
          <w:kern w:val="0"/>
          <w:sz w:val="24"/>
          <w:szCs w:val="24"/>
        </w:rPr>
        <w:t>份，具有同等法律效力，甲乙双方各执</w:t>
      </w:r>
      <w:r>
        <w:rPr>
          <w:rFonts w:hint="eastAsia" w:ascii="仿宋" w:hAnsi="仿宋" w:eastAsia="仿宋" w:cs="仿宋"/>
          <w:color w:val="auto"/>
          <w:kern w:val="0"/>
          <w:sz w:val="24"/>
          <w:szCs w:val="24"/>
          <w:u w:val="single"/>
        </w:rPr>
        <w:t>____</w:t>
      </w:r>
      <w:r>
        <w:rPr>
          <w:rFonts w:hint="eastAsia" w:ascii="仿宋" w:hAnsi="仿宋" w:eastAsia="仿宋" w:cs="仿宋"/>
          <w:color w:val="auto"/>
          <w:kern w:val="0"/>
          <w:sz w:val="24"/>
          <w:szCs w:val="24"/>
        </w:rPr>
        <w:t>份。</w:t>
      </w:r>
    </w:p>
    <w:p w14:paraId="4A2E9257">
      <w:pPr>
        <w:keepNext w:val="0"/>
        <w:keepLines w:val="0"/>
        <w:pageBreakBefore w:val="0"/>
        <w:widowControl/>
        <w:kinsoku/>
        <w:wordWrap/>
        <w:overflowPunct/>
        <w:topLinePunct w:val="0"/>
        <w:autoSpaceDE/>
        <w:autoSpaceDN/>
        <w:bidi w:val="0"/>
        <w:adjustRightInd w:val="0"/>
        <w:snapToGrid/>
        <w:spacing w:after="0" w:line="360" w:lineRule="auto"/>
        <w:ind w:firstLine="480" w:firstLineChars="200"/>
        <w:rPr>
          <w:rFonts w:hint="eastAsia" w:ascii="仿宋" w:hAnsi="仿宋" w:eastAsia="仿宋" w:cs="仿宋"/>
          <w:color w:val="auto"/>
          <w:sz w:val="24"/>
          <w:szCs w:val="24"/>
        </w:rPr>
      </w:pPr>
    </w:p>
    <w:p w14:paraId="1865968B">
      <w:pPr>
        <w:keepNext w:val="0"/>
        <w:keepLines w:val="0"/>
        <w:pageBreakBefore w:val="0"/>
        <w:widowControl/>
        <w:kinsoku/>
        <w:wordWrap/>
        <w:overflowPunct/>
        <w:topLinePunct w:val="0"/>
        <w:autoSpaceDE/>
        <w:autoSpaceDN/>
        <w:bidi w:val="0"/>
        <w:adjustRightInd w:val="0"/>
        <w:snapToGrid/>
        <w:spacing w:after="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 xml:space="preserve">甲方：   （盖章）   </w:t>
      </w:r>
      <w:r>
        <w:rPr>
          <w:rFonts w:hint="eastAsia" w:ascii="仿宋" w:hAnsi="仿宋" w:eastAsia="仿宋" w:cs="仿宋"/>
          <w:color w:val="auto"/>
          <w:sz w:val="24"/>
          <w:szCs w:val="24"/>
        </w:rPr>
        <w:tab/>
      </w:r>
      <w:r>
        <w:rPr>
          <w:rFonts w:hint="eastAsia" w:ascii="仿宋" w:hAnsi="仿宋" w:eastAsia="仿宋" w:cs="仿宋"/>
          <w:color w:val="auto"/>
          <w:sz w:val="24"/>
          <w:szCs w:val="24"/>
        </w:rPr>
        <w:tab/>
      </w:r>
      <w:r>
        <w:rPr>
          <w:rFonts w:hint="eastAsia" w:ascii="仿宋" w:hAnsi="仿宋" w:eastAsia="仿宋" w:cs="仿宋"/>
          <w:color w:val="auto"/>
          <w:sz w:val="24"/>
          <w:szCs w:val="24"/>
        </w:rPr>
        <w:tab/>
      </w:r>
      <w:r>
        <w:rPr>
          <w:rFonts w:hint="eastAsia" w:ascii="仿宋" w:hAnsi="仿宋" w:eastAsia="仿宋" w:cs="仿宋"/>
          <w:color w:val="auto"/>
          <w:sz w:val="24"/>
          <w:szCs w:val="24"/>
        </w:rPr>
        <w:t xml:space="preserve">          乙方：   （盖章）</w:t>
      </w:r>
    </w:p>
    <w:p w14:paraId="53B4BC0A">
      <w:pPr>
        <w:keepNext w:val="0"/>
        <w:keepLines w:val="0"/>
        <w:pageBreakBefore w:val="0"/>
        <w:widowControl/>
        <w:kinsoku/>
        <w:wordWrap/>
        <w:overflowPunct/>
        <w:topLinePunct w:val="0"/>
        <w:autoSpaceDE/>
        <w:autoSpaceDN/>
        <w:bidi w:val="0"/>
        <w:adjustRightInd w:val="0"/>
        <w:snapToGrid/>
        <w:spacing w:after="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法定代表人/委托代理人：                法定代表人/委托代理人：</w:t>
      </w:r>
    </w:p>
    <w:p w14:paraId="7953C9C8">
      <w:pPr>
        <w:keepNext w:val="0"/>
        <w:keepLines w:val="0"/>
        <w:pageBreakBefore w:val="0"/>
        <w:widowControl/>
        <w:kinsoku/>
        <w:wordWrap/>
        <w:overflowPunct/>
        <w:topLinePunct w:val="0"/>
        <w:autoSpaceDE/>
        <w:autoSpaceDN/>
        <w:bidi w:val="0"/>
        <w:adjustRightInd w:val="0"/>
        <w:snapToGrid/>
        <w:spacing w:after="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地    址：                             地    址：</w:t>
      </w:r>
    </w:p>
    <w:p w14:paraId="6AA47604">
      <w:pPr>
        <w:keepNext w:val="0"/>
        <w:keepLines w:val="0"/>
        <w:pageBreakBefore w:val="0"/>
        <w:widowControl/>
        <w:kinsoku/>
        <w:wordWrap/>
        <w:overflowPunct/>
        <w:topLinePunct w:val="0"/>
        <w:autoSpaceDE/>
        <w:autoSpaceDN/>
        <w:bidi w:val="0"/>
        <w:adjustRightInd w:val="0"/>
        <w:snapToGrid/>
        <w:spacing w:after="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开户银行：                             开户银行：</w:t>
      </w:r>
    </w:p>
    <w:p w14:paraId="1E01A057">
      <w:pPr>
        <w:keepNext w:val="0"/>
        <w:keepLines w:val="0"/>
        <w:pageBreakBefore w:val="0"/>
        <w:widowControl/>
        <w:kinsoku/>
        <w:wordWrap/>
        <w:overflowPunct/>
        <w:topLinePunct w:val="0"/>
        <w:autoSpaceDE/>
        <w:autoSpaceDN/>
        <w:bidi w:val="0"/>
        <w:adjustRightInd w:val="0"/>
        <w:snapToGrid/>
        <w:spacing w:after="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账    号：                             账    号：</w:t>
      </w:r>
    </w:p>
    <w:p w14:paraId="7DC8B7F0">
      <w:pPr>
        <w:keepNext w:val="0"/>
        <w:keepLines w:val="0"/>
        <w:pageBreakBefore w:val="0"/>
        <w:widowControl/>
        <w:kinsoku/>
        <w:wordWrap/>
        <w:overflowPunct/>
        <w:topLinePunct w:val="0"/>
        <w:autoSpaceDE/>
        <w:autoSpaceDN/>
        <w:bidi w:val="0"/>
        <w:adjustRightInd w:val="0"/>
        <w:snapToGrid/>
        <w:spacing w:after="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电    话：                             电    话：</w:t>
      </w:r>
    </w:p>
    <w:p w14:paraId="15CE31DE">
      <w:pPr>
        <w:keepNext w:val="0"/>
        <w:keepLines w:val="0"/>
        <w:pageBreakBefore w:val="0"/>
        <w:widowControl/>
        <w:kinsoku/>
        <w:wordWrap/>
        <w:overflowPunct/>
        <w:topLinePunct w:val="0"/>
        <w:autoSpaceDE/>
        <w:autoSpaceDN/>
        <w:bidi w:val="0"/>
        <w:adjustRightInd w:val="0"/>
        <w:snapToGrid/>
        <w:spacing w:after="0" w:line="360" w:lineRule="auto"/>
        <w:ind w:firstLine="480" w:firstLineChars="200"/>
        <w:rPr>
          <w:rFonts w:hint="eastAsia" w:ascii="仿宋" w:hAnsi="仿宋"/>
          <w:color w:val="auto"/>
          <w:sz w:val="24"/>
          <w:szCs w:val="24"/>
        </w:rPr>
      </w:pPr>
      <w:r>
        <w:rPr>
          <w:rFonts w:hint="eastAsia" w:ascii="仿宋" w:hAnsi="仿宋" w:eastAsia="仿宋" w:cs="仿宋"/>
          <w:color w:val="auto"/>
          <w:sz w:val="24"/>
          <w:szCs w:val="24"/>
        </w:rPr>
        <w:t>签约日期：    年  月  日              签约日期：    年  月  日</w:t>
      </w:r>
    </w:p>
    <w:p w14:paraId="621D533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ODQ1MzE1OGZjNzcwNzc3YmIwNjMxNjMwODEyNjcifQ=="/>
  </w:docVars>
  <w:rsids>
    <w:rsidRoot w:val="00000000"/>
    <w:rsid w:val="02E5586B"/>
    <w:rsid w:val="0BC639A4"/>
    <w:rsid w:val="0DBA593F"/>
    <w:rsid w:val="3A646F9B"/>
    <w:rsid w:val="404B360D"/>
    <w:rsid w:val="56B84917"/>
    <w:rsid w:val="578C48DC"/>
    <w:rsid w:val="5A8D4810"/>
    <w:rsid w:val="63A25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style>
  <w:style w:type="paragraph" w:customStyle="1" w:styleId="7">
    <w:name w:val="样式 首行缩进:  2 字符"/>
    <w:basedOn w:val="1"/>
    <w:autoRedefine/>
    <w:qFormat/>
    <w:uiPriority w:val="0"/>
    <w:pPr>
      <w:spacing w:line="400" w:lineRule="exact"/>
      <w:ind w:firstLine="200" w:firstLineChars="200"/>
    </w:pPr>
    <w:rPr>
      <w:rFonts w:ascii="Calibri" w:hAnsi="Calibri" w:cs="宋体"/>
      <w:sz w:val="24"/>
      <w:szCs w:val="24"/>
    </w:rPr>
  </w:style>
  <w:style w:type="paragraph" w:customStyle="1" w:styleId="8">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1543</Words>
  <Characters>1588</Characters>
  <Lines>0</Lines>
  <Paragraphs>0</Paragraphs>
  <TotalTime>3</TotalTime>
  <ScaleCrop>false</ScaleCrop>
  <LinksUpToDate>false</LinksUpToDate>
  <CharactersWithSpaces>1898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2024-01-23T07:06:00Z</dcterms:created>
  <dc:creator>Administrator</dc:creator>
  <cp:lastModifiedBy>艾忻</cp:lastModifiedBy>
  <dcterms:modified xsi:type="dcterms:W3CDTF">2026-07-31T01:13:01Z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1EEBB3FC407A47A39B6947E672BCB955_12</vt:lpwstr>
  </property>
  <property fmtid="{D5CDD505-2E9C-101B-9397-08002B2CF9AE}" pid="4" name="KSOTemplateDocerSaveRecord">
    <vt:lpwstr>eyJoZGlkIjoiOTFkZmIzMjdiMmY4YWU5MDVhNmM1NjkzZDI1M2FhOTMiLCJ1c2VySWQiOiI5ODE4MTIwNzYifQ==</vt:lpwstr>
  </property>
</Properties>
</file>