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版本号：KY2026-3-19420260811001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文物保护项目专项资金预算初审与终审服务项目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KY2026-3-194</w:t>
      </w:r>
      <w:r>
        <w:br/>
      </w:r>
      <w:r>
        <w:br/>
      </w:r>
      <w:r>
        <w:br/>
      </w:r>
    </w:p>
    <w:p>
      <w:pPr>
        <w:pStyle w:val="null3"/>
        <w:jc w:val="center"/>
        <w:outlineLvl w:val="2"/>
      </w:pPr>
      <w:r>
        <w:rPr>
          <w:rFonts w:ascii="仿宋_GB2312" w:hAnsi="仿宋_GB2312" w:cs="仿宋_GB2312" w:eastAsia="仿宋_GB2312"/>
          <w:sz w:val="28"/>
          <w:b/>
        </w:rPr>
        <w:t>陕西省文物局机关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陕西省文物局机关</w:t>
      </w:r>
      <w:r>
        <w:rPr>
          <w:rFonts w:ascii="仿宋_GB2312" w:hAnsi="仿宋_GB2312" w:cs="仿宋_GB2312" w:eastAsia="仿宋_GB2312"/>
        </w:rPr>
        <w:t>委托，拟对</w:t>
      </w:r>
      <w:r>
        <w:rPr>
          <w:rFonts w:ascii="仿宋_GB2312" w:hAnsi="仿宋_GB2312" w:cs="仿宋_GB2312" w:eastAsia="仿宋_GB2312"/>
        </w:rPr>
        <w:t>文物保护项目专项资金预算初审与终审服务项目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KY2026-3-194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文物保护项目专项资金预算初审与终审服务项目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文物保护项目专项资金预算初审与终审服务项目,1项，具体内容详见招标文件第三章。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采购包1（省保专项资金预算评审）：属于专门面向中小企业采购。</w:t>
      </w:r>
    </w:p>
    <w:p>
      <w:pPr>
        <w:pStyle w:val="null3"/>
      </w:pPr>
      <w:r>
        <w:rPr>
          <w:rFonts w:ascii="仿宋_GB2312" w:hAnsi="仿宋_GB2312" w:cs="仿宋_GB2312" w:eastAsia="仿宋_GB2312"/>
        </w:rPr>
        <w:t>采购包2（国保专项资金预算评审）：属于专门面向中小企业采购。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陕西省文物局机关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西安市雁塔区雁塔西路193号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采购包2保证金金额：6,100.00元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代理服务费收费标准：交费金额参照国家计委颁布的《招标代理服务收费管理暂行办法》（计价格[2002]1980号）及发改办价格[2003]857号文件的规定标准按服务收取。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陕西省文物局机关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陕西省文物局机关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陕西省文物局机关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联系人：张娜、黄梦迪、戈迪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为严格落实国家及陕西省文物保护专项资金管理办法，严格全省文物保护专项资金预算审核，提升财政资金使用效益，陕西省文物局通过政府采购方式，选聘第三方专业机构提供预算评审服务。 本项目设2个包，选聘2家服务单位分别承接。通过科学划分业务板块，实现全省文物保护项目资金预算评审工作标准化、规范化管理，保障评审工作质量可控、流程规范、成果精准。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省保专项资金预算评审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国保专项资金预算评审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标的名称：省保专项资金预算评审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服务内容：</w:t>
            </w:r>
          </w:p>
          <w:p>
            <w:pPr>
              <w:pStyle w:val="null3"/>
            </w:pPr>
            <w:r>
              <w:rPr>
                <w:rFonts w:ascii="仿宋_GB2312" w:hAnsi="仿宋_GB2312" w:cs="仿宋_GB2312" w:eastAsia="仿宋_GB2312"/>
                <w:sz w:val="20"/>
              </w:rPr>
              <w:t>1. 分古建、石窟、安防、数字化等类别组建专职评审团队及专业专家库，匹配项目评审需求。</w:t>
            </w:r>
          </w:p>
          <w:p>
            <w:pPr>
              <w:pStyle w:val="null3"/>
            </w:pPr>
            <w:r>
              <w:rPr>
                <w:rFonts w:ascii="仿宋_GB2312" w:hAnsi="仿宋_GB2312" w:cs="仿宋_GB2312" w:eastAsia="仿宋_GB2312"/>
                <w:sz w:val="20"/>
              </w:rPr>
              <w:t>2. 统一归集申报资料，建立电子台账，全程登记、动态管控项目进度，资料可追溯。</w:t>
            </w:r>
          </w:p>
          <w:p>
            <w:pPr>
              <w:pStyle w:val="null3"/>
            </w:pPr>
            <w:r>
              <w:rPr>
                <w:rFonts w:ascii="仿宋_GB2312" w:hAnsi="仿宋_GB2312" w:cs="仿宋_GB2312" w:eastAsia="仿宋_GB2312"/>
                <w:sz w:val="20"/>
              </w:rPr>
              <w:t>3. 核查立项、方案、图纸、预算、资质等全套材料，审核资料完整、规范、合规性，提前筛除不合格项目。</w:t>
            </w:r>
          </w:p>
          <w:p>
            <w:pPr>
              <w:pStyle w:val="null3"/>
            </w:pPr>
            <w:r>
              <w:rPr>
                <w:rFonts w:ascii="仿宋_GB2312" w:hAnsi="仿宋_GB2312" w:cs="仿宋_GB2312" w:eastAsia="仿宋_GB2312"/>
                <w:sz w:val="20"/>
              </w:rPr>
              <w:t>4. 对问题项目出具限时整改通知，专人跟踪复核，所有问题整改完毕方可流转下一流程。</w:t>
            </w:r>
          </w:p>
          <w:p>
            <w:pPr>
              <w:pStyle w:val="null3"/>
            </w:pPr>
            <w:r>
              <w:rPr>
                <w:rFonts w:ascii="仿宋_GB2312" w:hAnsi="仿宋_GB2312" w:cs="仿宋_GB2312" w:eastAsia="仿宋_GB2312"/>
                <w:sz w:val="20"/>
              </w:rPr>
              <w:t>5. 按需采用函审、会审、现场踏勘，落实专家回避制度，留存完整评审过程资料，保证评审公平公正。</w:t>
            </w:r>
          </w:p>
          <w:p>
            <w:pPr>
              <w:pStyle w:val="null3"/>
            </w:pPr>
            <w:r>
              <w:rPr>
                <w:rFonts w:ascii="仿宋_GB2312" w:hAnsi="仿宋_GB2312" w:cs="仿宋_GB2312" w:eastAsia="仿宋_GB2312"/>
                <w:sz w:val="20"/>
              </w:rPr>
              <w:t>6. 依据法规、定额、专家意见核算造价，编制、校核、归档初审意见。</w:t>
            </w:r>
          </w:p>
          <w:p>
            <w:pPr>
              <w:pStyle w:val="null3"/>
            </w:pPr>
            <w:r>
              <w:rPr>
                <w:rFonts w:ascii="仿宋_GB2312" w:hAnsi="仿宋_GB2312" w:cs="仿宋_GB2312" w:eastAsia="仿宋_GB2312"/>
                <w:sz w:val="20"/>
              </w:rPr>
              <w:t>7. 复核初审结果，校验预算计价、取费准确性，审核并优化绩效指标。</w:t>
            </w:r>
          </w:p>
          <w:p>
            <w:pPr>
              <w:pStyle w:val="null3"/>
            </w:pPr>
            <w:r>
              <w:rPr>
                <w:rFonts w:ascii="仿宋_GB2312" w:hAnsi="仿宋_GB2312" w:cs="仿宋_GB2312" w:eastAsia="仿宋_GB2312"/>
                <w:sz w:val="20"/>
              </w:rPr>
              <w:t>8. 出具终审报告及意见书，列明造价调整明细、政策依据与审定投资额。</w:t>
            </w:r>
          </w:p>
          <w:p>
            <w:pPr>
              <w:pStyle w:val="null3"/>
            </w:pPr>
            <w:r>
              <w:rPr>
                <w:rFonts w:ascii="仿宋_GB2312" w:hAnsi="仿宋_GB2312" w:cs="仿宋_GB2312" w:eastAsia="仿宋_GB2312"/>
                <w:sz w:val="20"/>
              </w:rPr>
              <w:t>9. 配合财政复审、审计、绩效评价、行业督导等各类核查答疑。</w:t>
            </w:r>
          </w:p>
          <w:p>
            <w:pPr>
              <w:pStyle w:val="null3"/>
            </w:pPr>
            <w:r>
              <w:rPr>
                <w:rFonts w:ascii="仿宋_GB2312" w:hAnsi="仿宋_GB2312" w:cs="仿宋_GB2312" w:eastAsia="仿宋_GB2312"/>
                <w:sz w:val="20"/>
              </w:rPr>
              <w:t>10. 执行一项一档，同步完成纸质、电子档案标准化归档。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服务目标</w:t>
            </w:r>
            <w:r>
              <w:rPr>
                <w:rFonts w:ascii="仿宋_GB2312" w:hAnsi="仿宋_GB2312" w:cs="仿宋_GB2312" w:eastAsia="仿宋_GB2312"/>
                <w:sz w:val="20"/>
              </w:rPr>
              <w:t>：</w:t>
            </w:r>
          </w:p>
          <w:p>
            <w:pPr>
              <w:pStyle w:val="null3"/>
            </w:pPr>
            <w:r>
              <w:rPr>
                <w:rFonts w:ascii="仿宋_GB2312" w:hAnsi="仿宋_GB2312" w:cs="仿宋_GB2312" w:eastAsia="仿宋_GB2312"/>
                <w:sz w:val="20"/>
              </w:rPr>
              <w:t>1. 构建全流程、可追溯的预算评审工作体系，实现项目评审全覆盖、流程全规范、成果全归档。</w:t>
            </w:r>
          </w:p>
          <w:p>
            <w:pPr>
              <w:pStyle w:val="null3"/>
            </w:pPr>
            <w:r>
              <w:rPr>
                <w:rFonts w:ascii="仿宋_GB2312" w:hAnsi="仿宋_GB2312" w:cs="仿宋_GB2312" w:eastAsia="仿宋_GB2312"/>
                <w:sz w:val="20"/>
              </w:rPr>
              <w:t>2. 严格依据立项批复、保护方案、技术规范及定额标准开展审核，核减不合理支出，提升资金使用效益。</w:t>
            </w:r>
          </w:p>
          <w:p>
            <w:pPr>
              <w:pStyle w:val="null3"/>
            </w:pPr>
            <w:r>
              <w:rPr>
                <w:rFonts w:ascii="仿宋_GB2312" w:hAnsi="仿宋_GB2312" w:cs="仿宋_GB2312" w:eastAsia="仿宋_GB2312"/>
                <w:sz w:val="20"/>
              </w:rPr>
              <w:t>3. 完整完成资料审核、专家评审、绩效审核、意见出具、数据汇总、档案管理等全链条服务。</w:t>
            </w:r>
          </w:p>
          <w:p>
            <w:pPr>
              <w:pStyle w:val="null3"/>
            </w:pPr>
            <w:r>
              <w:rPr>
                <w:rFonts w:ascii="仿宋_GB2312" w:hAnsi="仿宋_GB2312" w:cs="仿宋_GB2312" w:eastAsia="仿宋_GB2312"/>
                <w:sz w:val="20"/>
              </w:rPr>
              <w:t>4. 按时保质完成评审任务，满足财政监管、审计监督、绩效评价及项目督导工作要求。</w:t>
            </w:r>
          </w:p>
          <w:p>
            <w:pPr>
              <w:pStyle w:val="null3"/>
            </w:pPr>
            <w:r>
              <w:rPr>
                <w:rFonts w:ascii="仿宋_GB2312" w:hAnsi="仿宋_GB2312" w:cs="仿宋_GB2312" w:eastAsia="仿宋_GB2312"/>
                <w:sz w:val="20"/>
              </w:rPr>
              <w:t>5. 配备固定专业团队，建立应急响应机制，适配文物保护项目专业性强、时效要求高的工作特点。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服务要求：</w:t>
            </w:r>
          </w:p>
          <w:p>
            <w:pPr>
              <w:pStyle w:val="null3"/>
            </w:pPr>
            <w:r>
              <w:rPr>
                <w:rFonts w:ascii="仿宋_GB2312" w:hAnsi="仿宋_GB2312" w:cs="仿宋_GB2312" w:eastAsia="仿宋_GB2312"/>
                <w:sz w:val="20"/>
              </w:rPr>
              <w:t>1. 遵守文保法规、财政评审、保密、廉政各项制度。</w:t>
            </w:r>
          </w:p>
          <w:p>
            <w:pPr>
              <w:pStyle w:val="null3"/>
            </w:pPr>
            <w:r>
              <w:rPr>
                <w:rFonts w:ascii="仿宋_GB2312" w:hAnsi="仿宋_GB2312" w:cs="仿宋_GB2312" w:eastAsia="仿宋_GB2312"/>
                <w:sz w:val="20"/>
              </w:rPr>
              <w:t>2. 独立客观公正开展评审，执行利益回避，严禁违规操作。</w:t>
            </w:r>
          </w:p>
          <w:p>
            <w:pPr>
              <w:pStyle w:val="null3"/>
            </w:pPr>
            <w:r>
              <w:rPr>
                <w:rFonts w:ascii="仿宋_GB2312" w:hAnsi="仿宋_GB2312" w:cs="仿宋_GB2312" w:eastAsia="仿宋_GB2312"/>
                <w:sz w:val="20"/>
              </w:rPr>
              <w:t>3. 严格保密，不得泄露项目资料、评审数据及未公开成果。</w:t>
            </w:r>
          </w:p>
          <w:p>
            <w:pPr>
              <w:pStyle w:val="null3"/>
            </w:pPr>
            <w:r>
              <w:rPr>
                <w:rFonts w:ascii="仿宋_GB2312" w:hAnsi="仿宋_GB2312" w:cs="仿宋_GB2312" w:eastAsia="仿宋_GB2312"/>
                <w:sz w:val="20"/>
              </w:rPr>
              <w:t>4. 服从采购人调度，高效处置紧急项目，按期保质完成任务。</w:t>
            </w:r>
          </w:p>
          <w:p>
            <w:pPr>
              <w:pStyle w:val="null3"/>
            </w:pPr>
            <w:r>
              <w:rPr>
                <w:rFonts w:ascii="仿宋_GB2312" w:hAnsi="仿宋_GB2312" w:cs="仿宋_GB2312" w:eastAsia="仿宋_GB2312"/>
                <w:sz w:val="20"/>
              </w:rPr>
              <w:t>5. 完成采购人交办的其他文保评审配套工作。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人员配置要求</w:t>
            </w:r>
          </w:p>
          <w:p>
            <w:pPr>
              <w:pStyle w:val="null3"/>
            </w:pPr>
            <w:r>
              <w:rPr>
                <w:rFonts w:ascii="仿宋_GB2312" w:hAnsi="仿宋_GB2312" w:cs="仿宋_GB2312" w:eastAsia="仿宋_GB2312"/>
                <w:sz w:val="20"/>
              </w:rPr>
              <w:t>1. 组建固定专职团队，服务周期内核心工作人员不得随意更换。</w:t>
            </w:r>
          </w:p>
          <w:p>
            <w:pPr>
              <w:pStyle w:val="null3"/>
            </w:pPr>
            <w:r>
              <w:rPr>
                <w:rFonts w:ascii="仿宋_GB2312" w:hAnsi="仿宋_GB2312" w:cs="仿宋_GB2312" w:eastAsia="仿宋_GB2312"/>
                <w:sz w:val="20"/>
              </w:rPr>
              <w:t>2. 配备具备高级职称的专职项目负责人，精通文保工程、专项定额、财政资金政策、绩效评审业务。</w:t>
            </w:r>
          </w:p>
          <w:p>
            <w:pPr>
              <w:pStyle w:val="null3"/>
            </w:pPr>
            <w:r>
              <w:rPr>
                <w:rFonts w:ascii="仿宋_GB2312" w:hAnsi="仿宋_GB2312" w:cs="仿宋_GB2312" w:eastAsia="仿宋_GB2312"/>
                <w:sz w:val="20"/>
              </w:rPr>
              <w:t>3. 团队专业覆盖古建筑、工程造价、安防、文物数字化、考古、绩效评价等领域，覆盖全部类型文保项目评审需求。</w:t>
            </w:r>
          </w:p>
          <w:p>
            <w:pPr>
              <w:pStyle w:val="null3"/>
            </w:pPr>
            <w:r>
              <w:rPr>
                <w:rFonts w:ascii="仿宋_GB2312" w:hAnsi="仿宋_GB2312" w:cs="仿宋_GB2312" w:eastAsia="仿宋_GB2312"/>
                <w:sz w:val="20"/>
              </w:rPr>
              <w:t>4. 储备充足合规文保专家资源，满足复杂、重难点项目专业评审需求。</w:t>
            </w:r>
          </w:p>
          <w:p>
            <w:pPr>
              <w:pStyle w:val="null3"/>
            </w:pPr>
            <w:r>
              <w:rPr>
                <w:rFonts w:ascii="仿宋_GB2312" w:hAnsi="仿宋_GB2312" w:cs="仿宋_GB2312" w:eastAsia="仿宋_GB2312"/>
                <w:sz w:val="20"/>
              </w:rPr>
              <w:t>5. 全体工作人员恪守政务、保密、廉政纪律，服从工作安排，规范履职。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服务质量与成果交付</w:t>
            </w:r>
          </w:p>
          <w:p>
            <w:pPr>
              <w:pStyle w:val="null3"/>
            </w:pPr>
            <w:r>
              <w:rPr>
                <w:rFonts w:ascii="仿宋_GB2312" w:hAnsi="仿宋_GB2312" w:cs="仿宋_GB2312" w:eastAsia="仿宋_GB2312"/>
                <w:sz w:val="20"/>
              </w:rPr>
              <w:t>1. 程序合规：评审全流程闭环管理，政策依据充分、文书格式标准，所有流程合法合规。</w:t>
            </w:r>
          </w:p>
          <w:p>
            <w:pPr>
              <w:pStyle w:val="null3"/>
            </w:pPr>
            <w:r>
              <w:rPr>
                <w:rFonts w:ascii="仿宋_GB2312" w:hAnsi="仿宋_GB2312" w:cs="仿宋_GB2312" w:eastAsia="仿宋_GB2312"/>
                <w:sz w:val="20"/>
              </w:rPr>
              <w:t>2. 时效达标：严格按照约定时限完成审核、整改复核、成果汇总、资料报送及归档工作。</w:t>
            </w:r>
          </w:p>
          <w:p>
            <w:pPr>
              <w:pStyle w:val="null3"/>
            </w:pPr>
            <w:r>
              <w:rPr>
                <w:rFonts w:ascii="仿宋_GB2312" w:hAnsi="仿宋_GB2312" w:cs="仿宋_GB2312" w:eastAsia="仿宋_GB2312"/>
                <w:sz w:val="20"/>
              </w:rPr>
              <w:t>3. 质量管控：执行“双人校核+组长审核+机构终审”三级质控流程，最大限度避免评审差错。</w:t>
            </w:r>
          </w:p>
          <w:p>
            <w:pPr>
              <w:pStyle w:val="null3"/>
            </w:pPr>
            <w:r>
              <w:rPr>
                <w:rFonts w:ascii="仿宋_GB2312" w:hAnsi="仿宋_GB2312" w:cs="仿宋_GB2312" w:eastAsia="仿宋_GB2312"/>
                <w:sz w:val="20"/>
              </w:rPr>
              <w:t>4. 档案规范：落实一项一档制度，纸质、电子档案齐全统一、分类清晰、长期可查。</w:t>
            </w:r>
          </w:p>
          <w:p>
            <w:pPr>
              <w:pStyle w:val="null3"/>
            </w:pPr>
            <w:r>
              <w:rPr>
                <w:rFonts w:ascii="仿宋_GB2312" w:hAnsi="仿宋_GB2312" w:cs="仿宋_GB2312" w:eastAsia="仿宋_GB2312"/>
                <w:sz w:val="20"/>
              </w:rPr>
              <w:t>5. 交付成果：交付评审意见书、造价调整明细表、项目管理台账、评审汇总报表、全套归档资料及采购人要求的各类专项材料。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标的名称：国保专项资金预算评审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服务内容：</w:t>
            </w:r>
          </w:p>
          <w:p>
            <w:pPr>
              <w:pStyle w:val="null3"/>
            </w:pPr>
            <w:r>
              <w:rPr>
                <w:rFonts w:ascii="仿宋_GB2312" w:hAnsi="仿宋_GB2312" w:cs="仿宋_GB2312" w:eastAsia="仿宋_GB2312"/>
                <w:sz w:val="20"/>
              </w:rPr>
              <w:t>1. 依据《国家文物保护资金管理办法》审核项目内容及预算列支，杜绝超范围、超标准开支。</w:t>
            </w:r>
          </w:p>
          <w:p>
            <w:pPr>
              <w:pStyle w:val="null3"/>
            </w:pPr>
            <w:r>
              <w:rPr>
                <w:rFonts w:ascii="仿宋_GB2312" w:hAnsi="仿宋_GB2312" w:cs="仿宋_GB2312" w:eastAsia="仿宋_GB2312"/>
                <w:sz w:val="20"/>
              </w:rPr>
              <w:t>2. 逐子目复核工程量、计价、措施费，修正高估冒算、重复计费、定额套用错误等问题。</w:t>
            </w:r>
          </w:p>
          <w:p>
            <w:pPr>
              <w:pStyle w:val="null3"/>
            </w:pPr>
            <w:r>
              <w:rPr>
                <w:rFonts w:ascii="仿宋_GB2312" w:hAnsi="仿宋_GB2312" w:cs="仿宋_GB2312" w:eastAsia="仿宋_GB2312"/>
                <w:sz w:val="20"/>
              </w:rPr>
              <w:t>3. 对标国家资金支持方向，审核并优化绩效目标与考核指标。</w:t>
            </w:r>
          </w:p>
          <w:p>
            <w:pPr>
              <w:pStyle w:val="null3"/>
            </w:pPr>
            <w:r>
              <w:rPr>
                <w:rFonts w:ascii="仿宋_GB2312" w:hAnsi="仿宋_GB2312" w:cs="仿宋_GB2312" w:eastAsia="仿宋_GB2312"/>
                <w:sz w:val="20"/>
              </w:rPr>
              <w:t>4. 多层校核后出具终审报告、评审意见书并归档。</w:t>
            </w:r>
          </w:p>
          <w:p>
            <w:pPr>
              <w:pStyle w:val="null3"/>
            </w:pPr>
            <w:r>
              <w:rPr>
                <w:rFonts w:ascii="仿宋_GB2312" w:hAnsi="仿宋_GB2312" w:cs="仿宋_GB2312" w:eastAsia="仿宋_GB2312"/>
                <w:sz w:val="20"/>
              </w:rPr>
              <w:t>5. 配合各级财政、文物部门复审、审计、绩效考评、专项督导。</w:t>
            </w:r>
          </w:p>
          <w:p>
            <w:pPr>
              <w:pStyle w:val="null3"/>
            </w:pPr>
            <w:r>
              <w:rPr>
                <w:rFonts w:ascii="仿宋_GB2312" w:hAnsi="仿宋_GB2312" w:cs="仿宋_GB2312" w:eastAsia="仿宋_GB2312"/>
                <w:sz w:val="20"/>
              </w:rPr>
              <w:t>6. 统一归档项目申报、评审、成果资料，全程留痕备查。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服务目标</w:t>
            </w:r>
            <w:r>
              <w:rPr>
                <w:rFonts w:ascii="仿宋_GB2312" w:hAnsi="仿宋_GB2312" w:cs="仿宋_GB2312" w:eastAsia="仿宋_GB2312"/>
                <w:sz w:val="20"/>
              </w:rPr>
              <w:t>：</w:t>
            </w:r>
          </w:p>
          <w:p>
            <w:pPr>
              <w:pStyle w:val="null3"/>
            </w:pPr>
            <w:r>
              <w:rPr>
                <w:rFonts w:ascii="仿宋_GB2312" w:hAnsi="仿宋_GB2312" w:cs="仿宋_GB2312" w:eastAsia="仿宋_GB2312"/>
                <w:sz w:val="20"/>
              </w:rPr>
              <w:t>1. 构建全流程、可追溯的预算评审工作体系，实现项目评审全覆盖、流程全规范、成果全归档。</w:t>
            </w:r>
          </w:p>
          <w:p>
            <w:pPr>
              <w:pStyle w:val="null3"/>
            </w:pPr>
            <w:r>
              <w:rPr>
                <w:rFonts w:ascii="仿宋_GB2312" w:hAnsi="仿宋_GB2312" w:cs="仿宋_GB2312" w:eastAsia="仿宋_GB2312"/>
                <w:sz w:val="20"/>
              </w:rPr>
              <w:t>2. 严格依据立项批复、保护方案、技术规范及定额标准开展审核，核减不合理支出，提升资金使用效益。</w:t>
            </w:r>
          </w:p>
          <w:p>
            <w:pPr>
              <w:pStyle w:val="null3"/>
            </w:pPr>
            <w:r>
              <w:rPr>
                <w:rFonts w:ascii="仿宋_GB2312" w:hAnsi="仿宋_GB2312" w:cs="仿宋_GB2312" w:eastAsia="仿宋_GB2312"/>
                <w:sz w:val="20"/>
              </w:rPr>
              <w:t>3. 完整完成资料审核、专家评审、绩效审核、意见出具、数据汇总、档案管理等全链条服务。</w:t>
            </w:r>
          </w:p>
          <w:p>
            <w:pPr>
              <w:pStyle w:val="null3"/>
            </w:pPr>
            <w:r>
              <w:rPr>
                <w:rFonts w:ascii="仿宋_GB2312" w:hAnsi="仿宋_GB2312" w:cs="仿宋_GB2312" w:eastAsia="仿宋_GB2312"/>
                <w:sz w:val="20"/>
              </w:rPr>
              <w:t>4. 按时保质完成评审任务，满足财政监管、审计监督、绩效评价及项目督导工作要求。</w:t>
            </w:r>
          </w:p>
          <w:p>
            <w:pPr>
              <w:pStyle w:val="null3"/>
            </w:pPr>
            <w:r>
              <w:rPr>
                <w:rFonts w:ascii="仿宋_GB2312" w:hAnsi="仿宋_GB2312" w:cs="仿宋_GB2312" w:eastAsia="仿宋_GB2312"/>
                <w:sz w:val="20"/>
              </w:rPr>
              <w:t>5. 配备固定专业团队，建立应急响应机制，适配文物保护项目专业性强、时效要求高的工作特点。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服务要求：</w:t>
            </w:r>
          </w:p>
          <w:p>
            <w:pPr>
              <w:pStyle w:val="null3"/>
            </w:pPr>
            <w:r>
              <w:rPr>
                <w:rFonts w:ascii="仿宋_GB2312" w:hAnsi="仿宋_GB2312" w:cs="仿宋_GB2312" w:eastAsia="仿宋_GB2312"/>
                <w:sz w:val="20"/>
              </w:rPr>
              <w:t>1. 遵守文保法规、财政评审、保密、廉政各项制度。</w:t>
            </w:r>
          </w:p>
          <w:p>
            <w:pPr>
              <w:pStyle w:val="null3"/>
            </w:pPr>
            <w:r>
              <w:rPr>
                <w:rFonts w:ascii="仿宋_GB2312" w:hAnsi="仿宋_GB2312" w:cs="仿宋_GB2312" w:eastAsia="仿宋_GB2312"/>
                <w:sz w:val="20"/>
              </w:rPr>
              <w:t>2. 独立客观公正开展评审，执行利益回避，严禁违规操作。</w:t>
            </w:r>
          </w:p>
          <w:p>
            <w:pPr>
              <w:pStyle w:val="null3"/>
            </w:pPr>
            <w:r>
              <w:rPr>
                <w:rFonts w:ascii="仿宋_GB2312" w:hAnsi="仿宋_GB2312" w:cs="仿宋_GB2312" w:eastAsia="仿宋_GB2312"/>
                <w:sz w:val="20"/>
              </w:rPr>
              <w:t>3. 严格保密，不得泄露项目资料、评审数据及未公开成果。</w:t>
            </w:r>
          </w:p>
          <w:p>
            <w:pPr>
              <w:pStyle w:val="null3"/>
            </w:pPr>
            <w:r>
              <w:rPr>
                <w:rFonts w:ascii="仿宋_GB2312" w:hAnsi="仿宋_GB2312" w:cs="仿宋_GB2312" w:eastAsia="仿宋_GB2312"/>
                <w:sz w:val="20"/>
              </w:rPr>
              <w:t>4. 服从采购人调度，高效处置紧急项目，按期保质完成任务。</w:t>
            </w:r>
          </w:p>
          <w:p>
            <w:pPr>
              <w:pStyle w:val="null3"/>
            </w:pPr>
            <w:r>
              <w:rPr>
                <w:rFonts w:ascii="仿宋_GB2312" w:hAnsi="仿宋_GB2312" w:cs="仿宋_GB2312" w:eastAsia="仿宋_GB2312"/>
                <w:sz w:val="20"/>
              </w:rPr>
              <w:t>5. 完成采购人交办的其他文保评审配套工作。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人员配置要求</w:t>
            </w:r>
          </w:p>
          <w:p>
            <w:pPr>
              <w:pStyle w:val="null3"/>
            </w:pPr>
            <w:r>
              <w:rPr>
                <w:rFonts w:ascii="仿宋_GB2312" w:hAnsi="仿宋_GB2312" w:cs="仿宋_GB2312" w:eastAsia="仿宋_GB2312"/>
                <w:sz w:val="20"/>
              </w:rPr>
              <w:t>1. 组建固定专职团队，服务周期内核心工作人员不得随意更换。</w:t>
            </w:r>
          </w:p>
          <w:p>
            <w:pPr>
              <w:pStyle w:val="null3"/>
            </w:pPr>
            <w:r>
              <w:rPr>
                <w:rFonts w:ascii="仿宋_GB2312" w:hAnsi="仿宋_GB2312" w:cs="仿宋_GB2312" w:eastAsia="仿宋_GB2312"/>
                <w:sz w:val="20"/>
              </w:rPr>
              <w:t>2. 配备具备高级职称的专职项目负责人，精通文保工程、专项定额、财政资金政策、绩效评审业务。</w:t>
            </w:r>
          </w:p>
          <w:p>
            <w:pPr>
              <w:pStyle w:val="null3"/>
            </w:pPr>
            <w:r>
              <w:rPr>
                <w:rFonts w:ascii="仿宋_GB2312" w:hAnsi="仿宋_GB2312" w:cs="仿宋_GB2312" w:eastAsia="仿宋_GB2312"/>
                <w:sz w:val="20"/>
              </w:rPr>
              <w:t>3. 团队专业覆盖古建筑、工程造价、安防、文物数字化、考古、绩效评价等领域，覆盖全部类型文保项目评审需求。</w:t>
            </w:r>
          </w:p>
          <w:p>
            <w:pPr>
              <w:pStyle w:val="null3"/>
            </w:pPr>
            <w:r>
              <w:rPr>
                <w:rFonts w:ascii="仿宋_GB2312" w:hAnsi="仿宋_GB2312" w:cs="仿宋_GB2312" w:eastAsia="仿宋_GB2312"/>
                <w:sz w:val="20"/>
              </w:rPr>
              <w:t>4. 储备充足合规文保专家资源，满足复杂、重难点项目专业评审需求。</w:t>
            </w:r>
          </w:p>
          <w:p>
            <w:pPr>
              <w:pStyle w:val="null3"/>
            </w:pPr>
            <w:r>
              <w:rPr>
                <w:rFonts w:ascii="仿宋_GB2312" w:hAnsi="仿宋_GB2312" w:cs="仿宋_GB2312" w:eastAsia="仿宋_GB2312"/>
                <w:sz w:val="20"/>
              </w:rPr>
              <w:t>5. 全体工作人员恪守政务、保密、廉政纪律，服从工作安排，规范履职。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服务质量与成果交付</w:t>
            </w:r>
          </w:p>
          <w:p>
            <w:pPr>
              <w:pStyle w:val="null3"/>
            </w:pPr>
            <w:r>
              <w:rPr>
                <w:rFonts w:ascii="仿宋_GB2312" w:hAnsi="仿宋_GB2312" w:cs="仿宋_GB2312" w:eastAsia="仿宋_GB2312"/>
                <w:sz w:val="20"/>
              </w:rPr>
              <w:t>1. 程序合规：评审全流程闭环管理，政策依据充分、文书格式标准，所有流程合法合规。</w:t>
            </w:r>
          </w:p>
          <w:p>
            <w:pPr>
              <w:pStyle w:val="null3"/>
            </w:pPr>
            <w:r>
              <w:rPr>
                <w:rFonts w:ascii="仿宋_GB2312" w:hAnsi="仿宋_GB2312" w:cs="仿宋_GB2312" w:eastAsia="仿宋_GB2312"/>
                <w:sz w:val="20"/>
              </w:rPr>
              <w:t>2. 时效达标：严格按照约定时限完成审核、整改复核、成果汇总、资料报送及归档工作。</w:t>
            </w:r>
          </w:p>
          <w:p>
            <w:pPr>
              <w:pStyle w:val="null3"/>
            </w:pPr>
            <w:r>
              <w:rPr>
                <w:rFonts w:ascii="仿宋_GB2312" w:hAnsi="仿宋_GB2312" w:cs="仿宋_GB2312" w:eastAsia="仿宋_GB2312"/>
                <w:sz w:val="20"/>
              </w:rPr>
              <w:t>3. 质量管控：执行“双人校核+组长审核+机构终审”三级质控流程，最大限度避免评审差错。</w:t>
            </w:r>
          </w:p>
          <w:p>
            <w:pPr>
              <w:pStyle w:val="null3"/>
            </w:pPr>
            <w:r>
              <w:rPr>
                <w:rFonts w:ascii="仿宋_GB2312" w:hAnsi="仿宋_GB2312" w:cs="仿宋_GB2312" w:eastAsia="仿宋_GB2312"/>
                <w:sz w:val="20"/>
              </w:rPr>
              <w:t>4. 档案规范：落实一项一档制度，纸质、电子档案齐全统一、分类清晰、长期可查。</w:t>
            </w:r>
          </w:p>
          <w:p>
            <w:pPr>
              <w:pStyle w:val="null3"/>
            </w:pPr>
            <w:r>
              <w:rPr>
                <w:rFonts w:ascii="仿宋_GB2312" w:hAnsi="仿宋_GB2312" w:cs="仿宋_GB2312" w:eastAsia="仿宋_GB2312"/>
                <w:sz w:val="20"/>
              </w:rPr>
              <w:t>5. 交付成果：交付评审意见书、造价调整明细表、项目管理台账、评审汇总报表、全套归档资料及采购人要求的各类专项材料。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陕西省文物局指定地点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陕西省文物局指定地点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采购人结合评审质量、工作时效、合规性、配合度开展综合考核验收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采购人结合评审质量、工作时效、合规性、配合度开展综合考核验收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其他，按合同约定及考核结果支付，达到付款条件起10个工作日内，支付合同总金额的60.0%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其他，按合同约定及考核结果支付，达到付款条件起10个工作日内，支付合同总金额的60.0%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因供应商原因造成工作延误、评审差错、泄密、违规等，按合同及法律法规承担相应责任。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因供应商原因造成工作延误、评审差错、泄密、违规等，按合同及法律法规承担相应责任。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 陕西省财政厅关于印发《陕西省中小企业政府采购信用融资办法》（陕财办采〔2018〕23号）；⑦ 《关于进一步加大政府采购支持中小企业力度的通知》（财库〔2022〕19号）；⑧ 《关于扩大政府采购支持绿色建材促进建筑品质提升政策实施范围的通知》（财库〔2022〕35号）；⑨ 《关于推动解决政府采购异常低价问题的通知》财库〔2026〕2号；⑩《国务院办公厅关于在政府采购中实施本国产品标准及相关政策的通知》国办发〔2025〕34号；⑪若享受以上政策优惠的企业，提供相应声明函或品目范围内产品有效认证证书。如有最新颁布的政府采购政策，按最新的文件执行。2、保证金的退还：自成交通知书发出之日起5个工作日内退还未成交供应商的磋商保证金,自采购合同签订之日起5个工作日内退还成交供应商的磋商保证金。3、磋商文件中所有的商务要求均为实质性要求，供应商必须响应并满足；4、为保证项目顺利实施，供应商可以报名多个采购包，但只能承担一个采购包的采购内容；（采购包1成交供应商不进入采购包2的成交候选人排序；按照综合评审顺延至三家供应商进入成交候选人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其他说明.docx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其他说明.docx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响应函 其他说明.docx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商务应答表 标的清单 服务内容及服务要求应答表 响应函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残疾人福利性单位声明函 中小企业声明函 商务应答表 服务内容及服务要求应答表 标的清单 响应函 其他说明.docx 监狱企业的证明文件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响应函 其他说明.docx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商务应答表 服务内容及服务要求应答表 标的清单 响应函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残疾人福利性单位声明函 中小企业声明函 商务应答表 服务内容及服务要求应答表 标的清单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供应商根据本项目服务内容，结合项目具体情况提供项目理解及需求分析，包括：①项目需求和实施特点的理解②文物保护相关法律法规理解.以上方案每缺一项扣2分，每有1处描述有缺陷扣0.5分，扣完为止。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1、详细评审---项目理解.docx</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供应商根据第三章服务内容要求提供工作方案，方案内容包含：①审核依据分析；②审核范围分析；③实施技术路线；④工作部署及实施方案；⑤各环节协调配合方案；⑥应急保障方案等。以上方案每缺一项扣3分，每有1处描述有缺陷扣0.5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2、详细评审---工作方案.docx</w:t>
            </w:r>
          </w:p>
        </w:tc>
      </w:tr>
      <w:tr>
        <w:tc>
          <w:tcPr>
            <w:tcW w:type="dxa" w:w="831"/>
            <w:vMerge/>
          </w:tcPr>
          <w:p/>
        </w:tc>
        <w:tc>
          <w:tcPr>
            <w:tcW w:type="dxa" w:w="1661"/>
          </w:tcPr>
          <w:p>
            <w:pPr>
              <w:pStyle w:val="null3"/>
            </w:pPr>
            <w:r>
              <w:rPr>
                <w:rFonts w:ascii="仿宋_GB2312" w:hAnsi="仿宋_GB2312" w:cs="仿宋_GB2312" w:eastAsia="仿宋_GB2312"/>
              </w:rPr>
              <w:t>审核工作流程</w:t>
            </w:r>
          </w:p>
        </w:tc>
        <w:tc>
          <w:tcPr>
            <w:tcW w:type="dxa" w:w="2492"/>
          </w:tcPr>
          <w:p>
            <w:pPr>
              <w:pStyle w:val="null3"/>
            </w:pPr>
            <w:r>
              <w:rPr>
                <w:rFonts w:ascii="仿宋_GB2312" w:hAnsi="仿宋_GB2312" w:cs="仿宋_GB2312" w:eastAsia="仿宋_GB2312"/>
              </w:rPr>
              <w:t>供应商针对服务内容及要求梳理本项目工作流程及各环节工作规范，包括：①资料收集、整合方案、项目情况梳理方案；②审核流程规范制定及保障措施；③投资变化的原因分析方案；④造价审核技术方案。以上方案每缺一项扣2分，每有1处描述有缺陷扣0.5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3、详细评审---审核工作流程.docx</w:t>
            </w:r>
          </w:p>
        </w:tc>
      </w:tr>
      <w:tr>
        <w:tc>
          <w:tcPr>
            <w:tcW w:type="dxa" w:w="831"/>
            <w:vMerge/>
          </w:tcPr>
          <w:p/>
        </w:tc>
        <w:tc>
          <w:tcPr>
            <w:tcW w:type="dxa" w:w="1661"/>
          </w:tcPr>
          <w:p>
            <w:pPr>
              <w:pStyle w:val="null3"/>
            </w:pPr>
            <w:r>
              <w:rPr>
                <w:rFonts w:ascii="仿宋_GB2312" w:hAnsi="仿宋_GB2312" w:cs="仿宋_GB2312" w:eastAsia="仿宋_GB2312"/>
              </w:rPr>
              <w:t>评审意见书</w:t>
            </w:r>
          </w:p>
        </w:tc>
        <w:tc>
          <w:tcPr>
            <w:tcW w:type="dxa" w:w="2492"/>
          </w:tcPr>
          <w:p>
            <w:pPr>
              <w:pStyle w:val="null3"/>
            </w:pPr>
            <w:r>
              <w:rPr>
                <w:rFonts w:ascii="仿宋_GB2312" w:hAnsi="仿宋_GB2312" w:cs="仿宋_GB2312" w:eastAsia="仿宋_GB2312"/>
              </w:rPr>
              <w:t>根据本项目服务内容及要求，结合项目具体情况提供采购项目对应的评审意见书出具思路。包括：①评审意见书大纲思路②评审意见书内容及架构规范性保证方案③后续可能涉及的问题服务方案。以上方案每缺一项扣2分，每有1处描述有缺陷扣0.5分，扣完为止。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4、详细评审---评审意见书.docx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供应商针对本项目提供工作制度，至少包括：①人员管理制度；②档案管理制度；③质量内控制度；④廉洁及回避制度。以上方案每缺一项扣1分，每有1处描述有缺陷扣0.5分，扣完为止。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5、详细评审---工作制度.docx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项目负责人：项目负责人具备高级及以上职称（指文物保护、古建筑、工程造价等相关专业副高级/正高级工程师职称），且同时具备注册一级造价工程师执业资格，得3分；仅具备高级及以上职称但不具备注册一级造价工程师资格的，得1分。本项最高得3分。【提供人员证书复印件或扫描件并加盖供应商公章，未提供不得分】 2、项目团队成员：项目团队成员（不含项目负责人）具有文物保护工程责任设计师证书，每提供一个计1分，满分3分。具备注册一级造价工程师证书，每提供一个计1分，满分2分。本项最高得5分。 提供人员证书复印件或扫描件并加盖供应商公章，未提供不得分。 3、人员数量：项目团队人员（不含项目负责人）6人及以上计5分，4-5人计3分，2-3人计1分。提供人员名单，未提供不得分。 4、人员工作经验：项目团队人员中，每有一名具备与本次采购内容相关的3年以上（不含3年）工作经验的计2分；每有一名具备与本次采购内容相关的2-3年（含3年）工作经验的计1分；具备与本次采购内容相关的2年及以下工作经验的计0.5分。同一人员按最高年限计分一次，不重复累计。本项累计最高得5分。【提供人员工作经历证明及相关佐证材料，未提供不得分】 5、承诺项目实施期间团队固定、不随意更换，提供团队稳定性承诺书（须加盖供应商公章），得2分。 备注：提供以上人员名单，身份证、职称证及相关证书，并提供开标前6个月内任意一个月供应商为其缴纳的社保交纳证明或劳动合同。</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6、详细评审---团队人员.docx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详细的服务保障及承诺，包括：①具备古建筑、考古、数字化保护、安防消防、文物造价多领域专家资源库，可提供专家名录或合作证明，满足多品类文物项目评审需求，且承诺在评审过程中严格落实专家回避制度（包括利益关联排查、回避申报、随机选取等机制）；完全满足得2分，不提供或内容不完整不得分； ②承诺严格执行评审要求中的"双人校核+组长审核+机构终审"三级质控流程，并附具体校核、审核、终审的签字留痕表单模板，提供承诺书（须加盖供应商公章）。提供得2分，不提供或内容不完整不得分； ③须明确列出自接收资料至出具终审报告的关键节点日历天数，且承诺对全部项目资料统一归集、建立电子台账，全程登记项目进度，确保资料流转可追溯，总周期承诺满足采购人时限要求，并提供承诺书（加盖供应商公章）。完全满足得2分，不提供或内容不完整不得分； ④提供安全管理及保密方案（须包含资料保密措施、数据安全管理、保密协议签署要求等），并提供承诺书（须加盖供应商公章）。提供得2分，不提供或内容不完整不得分。 ⑤提供以往同类项目（文物保护或财政评审类）的工作底稿样例1份（可脱敏），底稿须包含规范的复核记录、问题签报、整改确认单等标准化格式。同时承诺本项目严格执行底稿归档制度。提供合格样例及承诺书得2分，样例类型不足或格式不规范不得分； ⑥承诺出具的终审报告、造价明细、管理台账等成果文件数据逻辑闭环一致（如：审定投资额=分项汇总，调整明细与依据条款一一对应），且纸质版与电子档案完全相符，提供承诺书（须加盖供应商公章），得2分，不提供或内容不完整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供应商2023年1月1日至今（以签订时间为准）承担过同类型项目业绩的，每项得2分，最高得8分。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供应商根据本项目服务内容，结合项目具体情况提供项目理解及需求分析，包括：①项目需求和实施特点的理解②文物保护相关法律法规理解.以上方案每缺一项扣2分，每有1处描述有缺陷扣0.5分，扣完为止。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1、详细评审---项目理解.docx</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供应商根据第三章服务内容要求提供工作方案，方案内容包含：①审核依据分析；②审核范围分析；③实施技术路线；④工作部署及实施方案；⑤各环节协调配合方案；⑥应急保障方案等。以上方案每缺一项扣3分，每有1处描述有缺陷扣0.5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2、详细评审---工作方案.docx</w:t>
            </w:r>
          </w:p>
        </w:tc>
      </w:tr>
      <w:tr>
        <w:tc>
          <w:tcPr>
            <w:tcW w:type="dxa" w:w="831"/>
            <w:vMerge/>
          </w:tcPr>
          <w:p/>
        </w:tc>
        <w:tc>
          <w:tcPr>
            <w:tcW w:type="dxa" w:w="1661"/>
          </w:tcPr>
          <w:p>
            <w:pPr>
              <w:pStyle w:val="null3"/>
            </w:pPr>
            <w:r>
              <w:rPr>
                <w:rFonts w:ascii="仿宋_GB2312" w:hAnsi="仿宋_GB2312" w:cs="仿宋_GB2312" w:eastAsia="仿宋_GB2312"/>
              </w:rPr>
              <w:t>审核工作流程</w:t>
            </w:r>
          </w:p>
        </w:tc>
        <w:tc>
          <w:tcPr>
            <w:tcW w:type="dxa" w:w="2492"/>
          </w:tcPr>
          <w:p>
            <w:pPr>
              <w:pStyle w:val="null3"/>
            </w:pPr>
            <w:r>
              <w:rPr>
                <w:rFonts w:ascii="仿宋_GB2312" w:hAnsi="仿宋_GB2312" w:cs="仿宋_GB2312" w:eastAsia="仿宋_GB2312"/>
              </w:rPr>
              <w:t>供应商针对服务内容及要求梳理本项目工作流程及各环节工作规范，包括：①资料收集、整合方案、项目情况梳理方案；②审核流程规范制定及保障措施；③投资变化的原因分析方案；④造价审核技术方案。以上方案每缺一项扣2分，每有1处描述有缺陷扣0.5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3、详细评审---审核工作流程.docx</w:t>
            </w:r>
          </w:p>
        </w:tc>
      </w:tr>
      <w:tr>
        <w:tc>
          <w:tcPr>
            <w:tcW w:type="dxa" w:w="831"/>
            <w:vMerge/>
          </w:tcPr>
          <w:p/>
        </w:tc>
        <w:tc>
          <w:tcPr>
            <w:tcW w:type="dxa" w:w="1661"/>
          </w:tcPr>
          <w:p>
            <w:pPr>
              <w:pStyle w:val="null3"/>
            </w:pPr>
            <w:r>
              <w:rPr>
                <w:rFonts w:ascii="仿宋_GB2312" w:hAnsi="仿宋_GB2312" w:cs="仿宋_GB2312" w:eastAsia="仿宋_GB2312"/>
              </w:rPr>
              <w:t>评审意见书</w:t>
            </w:r>
          </w:p>
        </w:tc>
        <w:tc>
          <w:tcPr>
            <w:tcW w:type="dxa" w:w="2492"/>
          </w:tcPr>
          <w:p>
            <w:pPr>
              <w:pStyle w:val="null3"/>
            </w:pPr>
            <w:r>
              <w:rPr>
                <w:rFonts w:ascii="仿宋_GB2312" w:hAnsi="仿宋_GB2312" w:cs="仿宋_GB2312" w:eastAsia="仿宋_GB2312"/>
              </w:rPr>
              <w:t>根据本项目服务内容及要求，结合项目具体情况提供采购项目对应的评审意见书出具思路。包括：①评审意见书大纲思路②评审意见书内容及架构规范性保证方案③后续可能涉及的问题服务方案。以上方案每缺一项扣2分，每有1处描述有缺陷扣0.5分，扣完为止。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4、详细评审---评审意见书.docx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供应商针对本项目提供工作制度，至少包括：①人员管理制度；②档案管理制度；③质量内控制度；④廉洁及回避制度。以上方案每缺一项扣1分，每有1处描述有缺陷扣0.5分，扣完为止。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5、详细评审---工作制度.docx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项目负责人：项目负责人具备高级及以上职称（指文物保护、古建筑、工程造价等相关专业副高级/正高级工程师职称），且同时具备注册一级造价工程师执业资格，得3分；仅具备高级及以上职称但不具备注册一级造价工程师资格的，得1分。本项最高得3分。【提供人员证书复印件或扫描件并加盖供应商公章，未提供不得分】 2、项目团队成员：项目团队成员（不含项目负责人）具有文物保护工程责任设计师证书，每提供一个计1分，满分3分。具备注册一级造价工程师证书，每提供一个计1分，满分2分。本项最高得5分。 提供人员证书复印件或扫描件并加盖供应商公章，未提供不得分。 3、人员数量：项目团队人员（不含项目负责人）6人及以上计5分，4-5人计3分，2-3人计1分。提供人员名单，未提供不得分。 4、人员工作经验：项目团队人员中，每有一名具备与本次采购内容相关的3年以上（不含3年）工作经验的计2分；每有一名具备与本次采购内容相关的2-3年（含3年）工作经验的计1分；具备与本次采购内容相关的2年及以下工作经验的计0.5分。同一人员按最高年限计分一次，不重复累计。本项累计最高得5分。【提供人员工作经历证明及相关佐证材料，未提供不得分】 5、承诺项目实施期间团队固定、不随意更换，提供团队稳定性承诺书（须加盖供应商公章），得2分。 备注：提供以上人员名单，身份证、职称证及相关证书，并提供开标前6个月内任意一个月供应商为其缴纳的社保交纳证明或劳动合同。</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6、详细评审---团队人员.docx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详细的服务保障及承诺，包括：①具备古建筑、考古、数字化保护、安防消防、文物造价多领域专家资源库，可提供专家名录或合作证明，满足多品类文物项目评审需求，且承诺在评审过程中严格落实专家回避制度（包括利益关联排查、回避申报、随机选取等机制）；完全满足得2分，不提供或内容不完整不得分； ②承诺严格执行评审要求中的"双人校核+组长审核+机构终审"三级质控流程，并附具体校核、审核、终审的签字留痕表单模板，提供承诺书（须加盖供应商公章）。提供得2分，不提供或内容不完整不得分； ③须明确列出自接收资料至出具终审报告的关键节点日历天数，且承诺对全部项目资料统一归集、建立电子台账，全程登记项目进度，确保资料流转可追溯，总周期承诺满足采购人时限要求，并提供承诺书（加盖供应商公章）。完全满足得2分，不提供或内容不完整不得分； ④提供安全管理及保密方案（须包含资料保密措施、数据安全管理、保密协议签署要求等），并提供承诺书（须加盖供应商公章）。提供得2分，不提供或内容不完整不得分。 ⑤提供以往同类项目（文物保护或财政评审类）的工作底稿样例1份（可脱敏），底稿须包含规范的复核记录、问题签报、整改确认单等标准化格式。同时承诺本项目严格执行底稿归档制度。提供合格样例及承诺书得2分，样例类型不足或格式不规范不得分； ⑥承诺出具的终审报告、造价明细、管理台账等成果文件数据逻辑闭环一致（如：审定投资额=分项汇总，调整明细与依据条款一一对应），且纸质版与电子档案完全相符，提供承诺书（须加盖供应商公章），得2分，不提供或内容不完整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供应商2023年1月1日至今（以签订时间为准）承担过同类型项目业绩的，每项得2分，最高得8分。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详见附件：1、详细评审---项目理解.docx</w:t>
      </w:r>
    </w:p>
    <w:p>
      <w:pPr>
        <w:pStyle w:val="null3"/>
        <w:ind w:firstLine="960"/>
      </w:pPr>
      <w:r>
        <w:rPr>
          <w:rFonts w:ascii="仿宋_GB2312" w:hAnsi="仿宋_GB2312" w:cs="仿宋_GB2312" w:eastAsia="仿宋_GB2312"/>
        </w:rPr>
        <w:t>详见附件：2、详细评审---工作方案.docx</w:t>
      </w:r>
    </w:p>
    <w:p>
      <w:pPr>
        <w:pStyle w:val="null3"/>
        <w:ind w:firstLine="960"/>
      </w:pPr>
      <w:r>
        <w:rPr>
          <w:rFonts w:ascii="仿宋_GB2312" w:hAnsi="仿宋_GB2312" w:cs="仿宋_GB2312" w:eastAsia="仿宋_GB2312"/>
        </w:rPr>
        <w:t>详见附件：3、详细评审---审核工作流程.docx</w:t>
      </w:r>
    </w:p>
    <w:p>
      <w:pPr>
        <w:pStyle w:val="null3"/>
        <w:ind w:firstLine="960"/>
      </w:pPr>
      <w:r>
        <w:rPr>
          <w:rFonts w:ascii="仿宋_GB2312" w:hAnsi="仿宋_GB2312" w:cs="仿宋_GB2312" w:eastAsia="仿宋_GB2312"/>
        </w:rPr>
        <w:t>详见附件：4、详细评审---评审意见书.docx</w:t>
      </w:r>
    </w:p>
    <w:p>
      <w:pPr>
        <w:pStyle w:val="null3"/>
        <w:ind w:firstLine="960"/>
      </w:pPr>
      <w:r>
        <w:rPr>
          <w:rFonts w:ascii="仿宋_GB2312" w:hAnsi="仿宋_GB2312" w:cs="仿宋_GB2312" w:eastAsia="仿宋_GB2312"/>
        </w:rPr>
        <w:t>详见附件：5、详细评审---工作制度.docx</w:t>
      </w:r>
    </w:p>
    <w:p>
      <w:pPr>
        <w:pStyle w:val="null3"/>
        <w:ind w:firstLine="960"/>
      </w:pPr>
      <w:r>
        <w:rPr>
          <w:rFonts w:ascii="仿宋_GB2312" w:hAnsi="仿宋_GB2312" w:cs="仿宋_GB2312" w:eastAsia="仿宋_GB2312"/>
        </w:rPr>
        <w:t>详见附件：6、详细评审---团队人员.docx</w:t>
      </w:r>
    </w:p>
    <w:p>
      <w:pPr>
        <w:pStyle w:val="null3"/>
        <w:ind w:firstLine="960"/>
      </w:pPr>
      <w:r>
        <w:rPr>
          <w:rFonts w:ascii="仿宋_GB2312" w:hAnsi="仿宋_GB2312" w:cs="仿宋_GB2312" w:eastAsia="仿宋_GB2312"/>
        </w:rPr>
        <w:t>详见附件：7、详细评审---服务承诺.docx</w:t>
      </w:r>
    </w:p>
    <w:p>
      <w:pPr>
        <w:pStyle w:val="null3"/>
        <w:ind w:firstLine="960"/>
      </w:pPr>
      <w:r>
        <w:rPr>
          <w:rFonts w:ascii="仿宋_GB2312" w:hAnsi="仿宋_GB2312" w:cs="仿宋_GB2312" w:eastAsia="仿宋_GB2312"/>
        </w:rPr>
        <w:t>详见附件：8、详细评审---业绩.docx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详见附件：1、详细评审---项目理解.docx</w:t>
      </w:r>
    </w:p>
    <w:p>
      <w:pPr>
        <w:pStyle w:val="null3"/>
        <w:ind w:firstLine="960"/>
      </w:pPr>
      <w:r>
        <w:rPr>
          <w:rFonts w:ascii="仿宋_GB2312" w:hAnsi="仿宋_GB2312" w:cs="仿宋_GB2312" w:eastAsia="仿宋_GB2312"/>
        </w:rPr>
        <w:t>详见附件：2、详细评审---工作方案.docx</w:t>
      </w:r>
    </w:p>
    <w:p>
      <w:pPr>
        <w:pStyle w:val="null3"/>
        <w:ind w:firstLine="960"/>
      </w:pPr>
      <w:r>
        <w:rPr>
          <w:rFonts w:ascii="仿宋_GB2312" w:hAnsi="仿宋_GB2312" w:cs="仿宋_GB2312" w:eastAsia="仿宋_GB2312"/>
        </w:rPr>
        <w:t>详见附件：3、详细评审---审核工作流程.docx</w:t>
      </w:r>
    </w:p>
    <w:p>
      <w:pPr>
        <w:pStyle w:val="null3"/>
        <w:ind w:firstLine="960"/>
      </w:pPr>
      <w:r>
        <w:rPr>
          <w:rFonts w:ascii="仿宋_GB2312" w:hAnsi="仿宋_GB2312" w:cs="仿宋_GB2312" w:eastAsia="仿宋_GB2312"/>
        </w:rPr>
        <w:t>详见附件：4、详细评审---评审意见书.docx</w:t>
      </w:r>
    </w:p>
    <w:p>
      <w:pPr>
        <w:pStyle w:val="null3"/>
        <w:ind w:firstLine="960"/>
      </w:pPr>
      <w:r>
        <w:rPr>
          <w:rFonts w:ascii="仿宋_GB2312" w:hAnsi="仿宋_GB2312" w:cs="仿宋_GB2312" w:eastAsia="仿宋_GB2312"/>
        </w:rPr>
        <w:t>详见附件：5、详细评审---工作制度.docx</w:t>
      </w:r>
    </w:p>
    <w:p>
      <w:pPr>
        <w:pStyle w:val="null3"/>
        <w:ind w:firstLine="960"/>
      </w:pPr>
      <w:r>
        <w:rPr>
          <w:rFonts w:ascii="仿宋_GB2312" w:hAnsi="仿宋_GB2312" w:cs="仿宋_GB2312" w:eastAsia="仿宋_GB2312"/>
        </w:rPr>
        <w:t>详见附件：6、详细评审---团队人员.docx</w:t>
      </w:r>
    </w:p>
    <w:p>
      <w:pPr>
        <w:pStyle w:val="null3"/>
        <w:ind w:firstLine="960"/>
      </w:pPr>
      <w:r>
        <w:rPr>
          <w:rFonts w:ascii="仿宋_GB2312" w:hAnsi="仿宋_GB2312" w:cs="仿宋_GB2312" w:eastAsia="仿宋_GB2312"/>
        </w:rPr>
        <w:t>详见附件：7、详细评审---服务承诺.docx</w:t>
      </w:r>
    </w:p>
    <w:p>
      <w:pPr>
        <w:pStyle w:val="null3"/>
        <w:ind w:firstLine="960"/>
      </w:pPr>
      <w:r>
        <w:rPr>
          <w:rFonts w:ascii="仿宋_GB2312" w:hAnsi="仿宋_GB2312" w:cs="仿宋_GB2312" w:eastAsia="仿宋_GB2312"/>
        </w:rPr>
        <w:t>详见附件：8、详细评审---业绩.docx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