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BECA1">
      <w:pPr>
        <w:keepNext w:val="0"/>
        <w:keepLines w:val="0"/>
        <w:pageBreakBefore w:val="0"/>
        <w:widowControl/>
        <w:kinsoku/>
        <w:wordWrap/>
        <w:overflowPunct/>
        <w:topLinePunct w:val="0"/>
        <w:autoSpaceDE w:val="0"/>
        <w:autoSpaceDN w:val="0"/>
        <w:bidi w:val="0"/>
        <w:adjustRightInd w:val="0"/>
        <w:snapToGrid w:val="0"/>
        <w:spacing w:line="360" w:lineRule="auto"/>
        <w:ind w:right="114"/>
        <w:jc w:val="center"/>
        <w:textAlignment w:val="baseline"/>
        <w:rPr>
          <w:rFonts w:hint="eastAsia" w:ascii="仿宋" w:hAnsi="仿宋" w:eastAsia="仿宋" w:cs="仿宋"/>
          <w:b/>
          <w:bCs/>
          <w:spacing w:val="8"/>
          <w:sz w:val="28"/>
          <w:szCs w:val="28"/>
        </w:rPr>
      </w:pPr>
      <w:r>
        <w:rPr>
          <w:rFonts w:hint="eastAsia" w:ascii="仿宋" w:hAnsi="仿宋" w:eastAsia="仿宋" w:cs="仿宋"/>
          <w:b/>
          <w:bCs/>
          <w:spacing w:val="8"/>
          <w:sz w:val="28"/>
          <w:szCs w:val="28"/>
        </w:rPr>
        <w:t>第一部分竞争性磋商公告</w:t>
      </w:r>
    </w:p>
    <w:p w14:paraId="35BF91EE">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rPr>
        <w:t>项目概况</w:t>
      </w:r>
    </w:p>
    <w:p w14:paraId="3264B8A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FF0000"/>
          <w:spacing w:val="9"/>
          <w:sz w:val="24"/>
          <w:szCs w:val="24"/>
        </w:rPr>
      </w:pPr>
      <w:r>
        <w:rPr>
          <w:rFonts w:hint="eastAsia" w:ascii="仿宋" w:hAnsi="仿宋" w:eastAsia="仿宋" w:cs="仿宋"/>
          <w:spacing w:val="9"/>
          <w:sz w:val="24"/>
          <w:szCs w:val="24"/>
          <w:lang w:eastAsia="zh-CN"/>
        </w:rPr>
        <w:t>汉阴县蒲溪镇水厂应急水源建设项目</w:t>
      </w:r>
      <w:r>
        <w:rPr>
          <w:rFonts w:hint="eastAsia" w:ascii="仿宋" w:hAnsi="仿宋" w:eastAsia="仿宋" w:cs="仿宋"/>
          <w:spacing w:val="9"/>
          <w:sz w:val="24"/>
          <w:szCs w:val="24"/>
        </w:rPr>
        <w:t>的潜在供应商应在全国公共资源交易平台（陕西省·安康市</w:t>
      </w:r>
      <w:r>
        <w:rPr>
          <w:rFonts w:hint="eastAsia" w:ascii="仿宋" w:hAnsi="仿宋" w:eastAsia="仿宋" w:cs="仿宋"/>
          <w:color w:val="auto"/>
          <w:spacing w:val="9"/>
          <w:sz w:val="24"/>
          <w:szCs w:val="24"/>
        </w:rPr>
        <w:t>）获取采购文件，并于202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10月27</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14</w:t>
      </w:r>
      <w:r>
        <w:rPr>
          <w:rFonts w:hint="eastAsia" w:ascii="仿宋" w:hAnsi="仿宋" w:eastAsia="仿宋" w:cs="仿宋"/>
          <w:color w:val="auto"/>
          <w:spacing w:val="9"/>
          <w:sz w:val="24"/>
          <w:szCs w:val="24"/>
        </w:rPr>
        <w:t>时</w:t>
      </w:r>
      <w:r>
        <w:rPr>
          <w:rFonts w:hint="eastAsia" w:ascii="仿宋" w:hAnsi="仿宋" w:eastAsia="仿宋" w:cs="仿宋"/>
          <w:color w:val="auto"/>
          <w:spacing w:val="9"/>
          <w:sz w:val="24"/>
          <w:szCs w:val="24"/>
          <w:lang w:val="en-US" w:eastAsia="zh-CN"/>
        </w:rPr>
        <w:t>00</w:t>
      </w:r>
      <w:r>
        <w:rPr>
          <w:rFonts w:hint="eastAsia" w:ascii="仿宋" w:hAnsi="仿宋" w:eastAsia="仿宋" w:cs="仿宋"/>
          <w:color w:val="auto"/>
          <w:spacing w:val="9"/>
          <w:sz w:val="24"/>
          <w:szCs w:val="24"/>
        </w:rPr>
        <w:t>分（北京时间）前提交响应文件。</w:t>
      </w:r>
    </w:p>
    <w:p w14:paraId="24A3AAFA">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rPr>
      </w:pPr>
      <w:r>
        <w:rPr>
          <w:rFonts w:hint="eastAsia" w:ascii="仿宋" w:hAnsi="仿宋" w:eastAsia="仿宋" w:cs="仿宋"/>
          <w:b/>
          <w:bCs/>
          <w:spacing w:val="9"/>
          <w:sz w:val="24"/>
          <w:szCs w:val="24"/>
        </w:rPr>
        <w:t>一、项目基本情况</w:t>
      </w:r>
    </w:p>
    <w:p w14:paraId="1F2448F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eastAsia="zh-CN"/>
        </w:rPr>
      </w:pPr>
      <w:r>
        <w:rPr>
          <w:rFonts w:hint="eastAsia" w:ascii="仿宋" w:hAnsi="仿宋" w:eastAsia="仿宋" w:cs="仿宋"/>
          <w:spacing w:val="9"/>
          <w:sz w:val="24"/>
          <w:szCs w:val="24"/>
        </w:rPr>
        <w:t>项目编号：</w:t>
      </w:r>
      <w:r>
        <w:rPr>
          <w:rFonts w:hint="eastAsia" w:ascii="仿宋" w:hAnsi="仿宋" w:eastAsia="仿宋" w:cs="仿宋"/>
          <w:spacing w:val="9"/>
          <w:sz w:val="24"/>
          <w:szCs w:val="24"/>
          <w:lang w:eastAsia="zh-CN"/>
        </w:rPr>
        <w:t>BCFY-2026(020)</w:t>
      </w:r>
    </w:p>
    <w:p w14:paraId="484EBEB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eastAsia="zh-CN"/>
        </w:rPr>
      </w:pPr>
      <w:r>
        <w:rPr>
          <w:rFonts w:hint="eastAsia" w:ascii="仿宋" w:hAnsi="仿宋" w:eastAsia="仿宋" w:cs="仿宋"/>
          <w:spacing w:val="9"/>
          <w:sz w:val="24"/>
          <w:szCs w:val="24"/>
        </w:rPr>
        <w:t>项目名称：</w:t>
      </w:r>
      <w:r>
        <w:rPr>
          <w:rFonts w:hint="eastAsia" w:ascii="仿宋" w:hAnsi="仿宋" w:eastAsia="仿宋" w:cs="仿宋"/>
          <w:spacing w:val="9"/>
          <w:sz w:val="24"/>
          <w:szCs w:val="24"/>
          <w:lang w:eastAsia="zh-CN"/>
        </w:rPr>
        <w:t>汉阴县蒲溪镇水厂应急水源建设项目</w:t>
      </w:r>
    </w:p>
    <w:p w14:paraId="7A47C9E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采购方式：竞争性磋商</w:t>
      </w:r>
    </w:p>
    <w:p w14:paraId="2A9917B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预算金额：</w:t>
      </w:r>
      <w:r>
        <w:rPr>
          <w:rFonts w:hint="eastAsia" w:ascii="仿宋" w:hAnsi="仿宋" w:eastAsia="仿宋" w:cs="仿宋"/>
          <w:spacing w:val="9"/>
          <w:sz w:val="24"/>
          <w:szCs w:val="24"/>
          <w:lang w:eastAsia="zh-CN"/>
        </w:rPr>
        <w:t>701300.00</w:t>
      </w:r>
      <w:r>
        <w:rPr>
          <w:rFonts w:hint="eastAsia" w:ascii="仿宋" w:hAnsi="仿宋" w:eastAsia="仿宋" w:cs="仿宋"/>
          <w:spacing w:val="9"/>
          <w:sz w:val="24"/>
          <w:szCs w:val="24"/>
        </w:rPr>
        <w:t>元</w:t>
      </w:r>
    </w:p>
    <w:p w14:paraId="6B9B12A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rPr>
      </w:pPr>
      <w:r>
        <w:rPr>
          <w:rFonts w:hint="eastAsia" w:ascii="仿宋" w:hAnsi="仿宋" w:eastAsia="仿宋" w:cs="仿宋"/>
          <w:spacing w:val="9"/>
          <w:sz w:val="24"/>
          <w:szCs w:val="24"/>
        </w:rPr>
        <w:t>采购需求：</w:t>
      </w:r>
      <w:r>
        <w:rPr>
          <w:rFonts w:hint="eastAsia" w:ascii="仿宋" w:hAnsi="仿宋" w:eastAsia="仿宋" w:cs="仿宋"/>
          <w:spacing w:val="9"/>
          <w:sz w:val="24"/>
          <w:szCs w:val="24"/>
          <w:lang w:eastAsia="zh-CN"/>
        </w:rPr>
        <w:t>汉阴县蒲溪镇水厂应急水源建设项目</w:t>
      </w:r>
      <w:r>
        <w:rPr>
          <w:rFonts w:hint="eastAsia" w:ascii="仿宋" w:hAnsi="仿宋" w:eastAsia="仿宋" w:cs="仿宋"/>
          <w:spacing w:val="9"/>
          <w:sz w:val="24"/>
          <w:szCs w:val="24"/>
          <w:lang w:val="en-US" w:eastAsia="zh-CN"/>
        </w:rPr>
        <w:t>具体项目情况详见采购内容。</w:t>
      </w:r>
    </w:p>
    <w:p w14:paraId="7168886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合同包1(</w:t>
      </w:r>
      <w:r>
        <w:rPr>
          <w:rFonts w:hint="eastAsia" w:ascii="仿宋" w:hAnsi="仿宋" w:eastAsia="仿宋" w:cs="仿宋"/>
          <w:spacing w:val="9"/>
          <w:sz w:val="24"/>
          <w:szCs w:val="24"/>
          <w:lang w:eastAsia="zh-CN"/>
        </w:rPr>
        <w:t>汉阴县蒲溪镇水厂应急水源建设项目</w:t>
      </w:r>
      <w:r>
        <w:rPr>
          <w:rFonts w:hint="eastAsia" w:ascii="仿宋" w:hAnsi="仿宋" w:eastAsia="仿宋" w:cs="仿宋"/>
          <w:spacing w:val="9"/>
          <w:sz w:val="24"/>
          <w:szCs w:val="24"/>
        </w:rPr>
        <w:t>):</w:t>
      </w:r>
    </w:p>
    <w:p w14:paraId="03C5AEE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合同包预算金额：</w:t>
      </w:r>
      <w:r>
        <w:rPr>
          <w:rFonts w:hint="eastAsia" w:ascii="仿宋" w:hAnsi="仿宋" w:eastAsia="仿宋" w:cs="仿宋"/>
          <w:spacing w:val="9"/>
          <w:sz w:val="24"/>
          <w:szCs w:val="24"/>
          <w:lang w:eastAsia="zh-CN"/>
        </w:rPr>
        <w:t>701300.00</w:t>
      </w:r>
      <w:r>
        <w:rPr>
          <w:rFonts w:hint="eastAsia" w:ascii="仿宋" w:hAnsi="仿宋" w:eastAsia="仿宋" w:cs="仿宋"/>
          <w:spacing w:val="9"/>
          <w:sz w:val="24"/>
          <w:szCs w:val="24"/>
        </w:rPr>
        <w:t>元</w:t>
      </w:r>
    </w:p>
    <w:p w14:paraId="60895DE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rPr>
      </w:pPr>
      <w:r>
        <w:rPr>
          <w:rFonts w:hint="eastAsia" w:ascii="仿宋" w:hAnsi="仿宋" w:eastAsia="仿宋" w:cs="仿宋"/>
          <w:spacing w:val="9"/>
          <w:sz w:val="24"/>
          <w:szCs w:val="24"/>
        </w:rPr>
        <w:t>合同包最高限价：</w:t>
      </w:r>
      <w:r>
        <w:rPr>
          <w:rFonts w:hint="eastAsia" w:ascii="仿宋" w:hAnsi="仿宋" w:eastAsia="仿宋" w:cs="仿宋"/>
          <w:spacing w:val="9"/>
          <w:sz w:val="24"/>
          <w:szCs w:val="24"/>
          <w:lang w:eastAsia="zh-CN"/>
        </w:rPr>
        <w:t>701300.00</w:t>
      </w:r>
      <w:r>
        <w:rPr>
          <w:rFonts w:hint="eastAsia" w:ascii="仿宋" w:hAnsi="仿宋" w:eastAsia="仿宋" w:cs="仿宋"/>
          <w:spacing w:val="9"/>
          <w:sz w:val="24"/>
          <w:szCs w:val="24"/>
        </w:rPr>
        <w:t>元</w:t>
      </w:r>
    </w:p>
    <w:tbl>
      <w:tblPr>
        <w:tblStyle w:val="2"/>
        <w:tblW w:w="962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30"/>
        <w:gridCol w:w="1535"/>
        <w:gridCol w:w="1535"/>
        <w:gridCol w:w="1192"/>
        <w:gridCol w:w="1749"/>
        <w:gridCol w:w="1343"/>
        <w:gridCol w:w="1343"/>
      </w:tblGrid>
      <w:tr w14:paraId="3E6B09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93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BE88077">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5B9B39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01AA144">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119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D927687">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14:paraId="1EE728EA">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17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C7BDB44">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E9F55C">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品目预算</w:t>
            </w:r>
          </w:p>
          <w:p w14:paraId="1ED794D9">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(元)</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527CAB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最高限价</w:t>
            </w:r>
          </w:p>
          <w:p w14:paraId="701BC10D">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(元)</w:t>
            </w:r>
          </w:p>
        </w:tc>
      </w:tr>
      <w:tr w14:paraId="428E4C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18" w:hRule="atLeast"/>
          <w:jc w:val="center"/>
        </w:trPr>
        <w:tc>
          <w:tcPr>
            <w:tcW w:w="93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3D04F0B">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1-1</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B5BC6FD">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其他水利工程施工</w:t>
            </w:r>
          </w:p>
        </w:tc>
        <w:tc>
          <w:tcPr>
            <w:tcW w:w="153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BB032A9">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采购施工单位</w:t>
            </w:r>
          </w:p>
        </w:tc>
        <w:tc>
          <w:tcPr>
            <w:tcW w:w="119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52A0F33">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1(项)</w:t>
            </w:r>
          </w:p>
        </w:tc>
        <w:tc>
          <w:tcPr>
            <w:tcW w:w="17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74E8799">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详见采购文件</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321CF50">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righ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701300.00</w:t>
            </w:r>
          </w:p>
        </w:tc>
        <w:tc>
          <w:tcPr>
            <w:tcW w:w="13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6116875">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righ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701300.00</w:t>
            </w:r>
          </w:p>
        </w:tc>
      </w:tr>
    </w:tbl>
    <w:p w14:paraId="30FFF54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000000" w:themeColor="text1"/>
          <w:spacing w:val="9"/>
          <w:sz w:val="24"/>
          <w:szCs w:val="24"/>
          <w:lang w:val="en-US" w:eastAsia="zh-CN"/>
          <w14:textFill>
            <w14:solidFill>
              <w14:schemeClr w14:val="tx1"/>
            </w14:solidFill>
          </w14:textFill>
        </w:rPr>
      </w:pPr>
      <w:r>
        <w:rPr>
          <w:rFonts w:hint="eastAsia" w:ascii="仿宋" w:hAnsi="仿宋" w:eastAsia="仿宋" w:cs="仿宋"/>
          <w:color w:val="000000" w:themeColor="text1"/>
          <w:spacing w:val="9"/>
          <w:sz w:val="24"/>
          <w:szCs w:val="24"/>
          <w:lang w:val="en-US" w:eastAsia="zh-CN"/>
          <w14:textFill>
            <w14:solidFill>
              <w14:schemeClr w14:val="tx1"/>
            </w14:solidFill>
          </w14:textFill>
        </w:rPr>
        <w:t>本合同包不接受联合体投标</w:t>
      </w:r>
    </w:p>
    <w:p w14:paraId="32C6E76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000000" w:themeColor="text1"/>
          <w:spacing w:val="9"/>
          <w:sz w:val="24"/>
          <w:szCs w:val="24"/>
          <w:lang w:val="en-US" w:eastAsia="zh-CN"/>
          <w14:textFill>
            <w14:solidFill>
              <w14:schemeClr w14:val="tx1"/>
            </w14:solidFill>
          </w14:textFill>
        </w:rPr>
      </w:pPr>
      <w:r>
        <w:rPr>
          <w:rFonts w:hint="eastAsia" w:ascii="仿宋" w:hAnsi="仿宋" w:eastAsia="仿宋" w:cs="仿宋"/>
          <w:color w:val="000000" w:themeColor="text1"/>
          <w:spacing w:val="9"/>
          <w:sz w:val="24"/>
          <w:szCs w:val="24"/>
          <w:lang w:val="en-US" w:eastAsia="zh-CN"/>
          <w14:textFill>
            <w14:solidFill>
              <w14:schemeClr w14:val="tx1"/>
            </w14:solidFill>
          </w14:textFill>
        </w:rPr>
        <w:t>合同履行期限：自合同签订之日起30日历天。</w:t>
      </w:r>
    </w:p>
    <w:p w14:paraId="7C7450E5">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二、申请人的资格要求：</w:t>
      </w:r>
    </w:p>
    <w:p w14:paraId="09EB83B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1.满足《中华人民共和国政府采购法》第二十二条规定;</w:t>
      </w:r>
    </w:p>
    <w:p w14:paraId="06A476E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2.落实政府采购政策需满足的资格要求：</w:t>
      </w:r>
    </w:p>
    <w:p w14:paraId="7CC8D22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合同包1(汉阴县蒲溪镇水厂应急水源建设项目)落实政府采购政策需满足的资格要求如下：</w:t>
      </w:r>
    </w:p>
    <w:p w14:paraId="2DCBDC51">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（1）《政府采购促进中小企业发展管理办法》（财库〔2020〕46号）；</w:t>
      </w:r>
    </w:p>
    <w:p w14:paraId="56D7546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（2）《财政部司法部关于政府采购支持监狱企业发展有关问题的通知》（财库〔2014〕68号）；</w:t>
      </w:r>
    </w:p>
    <w:p w14:paraId="551D0767">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（3）《国务院办公厅关于建立政府强制采购节能产品制度的通知》（国办发〔2007〕51号）；</w:t>
      </w:r>
    </w:p>
    <w:p w14:paraId="11DE244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（4）《财政部环保总局关于环境标志产品政府采购实施的意见》（财库〔2006〕90号）；</w:t>
      </w:r>
    </w:p>
    <w:p w14:paraId="70129414">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（5）《财政部国家发展改革委关于印发〈节能产品政府采购实施意见〉的通知》（财库〔2004〕185号）；</w:t>
      </w:r>
    </w:p>
    <w:p w14:paraId="6C66620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（6）《财政部民政部中国残疾人联合会关于促进残疾人就业政府采购政策的通知》（财库〔2017〕141号）；</w:t>
      </w:r>
    </w:p>
    <w:p w14:paraId="1A766B9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（7）《财政部发展改革委生态环境部 市场监管总局关于调整优化节能产品、环境标志产品政府采购执行机制的通知》（财库〔2019〕9号）；</w:t>
      </w:r>
    </w:p>
    <w:p w14:paraId="3278F0C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（8）《关于印发环境标志产品政府采购品目清单的通知》（财库〔2019〕18号）；</w:t>
      </w:r>
    </w:p>
    <w:p w14:paraId="4D733B9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（9）《关于印发节能产品政府采购品目清单的通知》（财库〔2019〕19号）；</w:t>
      </w:r>
    </w:p>
    <w:p w14:paraId="7F3D4E7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（10）《财政部农业农村部国家乡村振兴局关于运用政府采购政策支持乡村产业振兴的通知》财库〔2021〕19号；</w:t>
      </w:r>
    </w:p>
    <w:p w14:paraId="3E25DA1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（11）《陕西省财政厅关于印发陕西省中小企业政府采购信用融资办法》（陕财办采〔2018〕23号）；</w:t>
      </w:r>
    </w:p>
    <w:p w14:paraId="653FCA2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（12）《陕西省财政厅关于加快推进我省中小企业政府采购信用融资工作的通知》（陕财办采〔2020〕15号）；</w:t>
      </w:r>
    </w:p>
    <w:p w14:paraId="1F2264B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（13）其他需要落实的政府采购政策。（如有最新颁布的政府采购政策，按最新的文件执行）。</w:t>
      </w:r>
    </w:p>
    <w:p w14:paraId="06734506">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3.本项目的特定资格要求：</w:t>
      </w:r>
    </w:p>
    <w:p w14:paraId="66A8F79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合同包1(汉阴县蒲溪镇水厂应急水源建设项目)特定资格要求如下:</w:t>
      </w:r>
    </w:p>
    <w:p w14:paraId="6CAEDF1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1、具有独立承担民事责任能力的法人、其他组织或自然人，提供合法有效的营业执照或事业单位法人证书或专业服务机构执业许可证或民办非企业单位登记证书等相关证明，自然人参与的提供其身份证明；</w:t>
      </w:r>
    </w:p>
    <w:p w14:paraId="24CA8851">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2、法定代表人或负责人参加投标时，提供本人身份证复印件；授权代表参加投标时，提供法定代表人或负责人授权书、被授权人身份证复印件；</w:t>
      </w:r>
    </w:p>
    <w:p w14:paraId="31434DE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3、财务状况报告：提供2025年度经审计的财务审计报告 (成立时间至开标时间不足一年的可提供成立后任意时段的资产负债表) 或开标前六个月内其基本账户银行出具的资信证明；</w:t>
      </w:r>
    </w:p>
    <w:p w14:paraId="04DDD1B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4、社会保障资金缴纳证明：提供开标前六个月内任意一个月已缴纳的社会保障资金缴存单据或社保机构开具的社会保险参保缴费情况证明 (依法不需要缴纳社会保障资金的投标供应商应提供相关证明)；</w:t>
      </w:r>
    </w:p>
    <w:p w14:paraId="6D21B9A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5、税收缴纳证明：提供开标前六个月内任意一个月已缴纳完税凭证或税务机关开具的完税证明 (任意税种)，依法免税的应提供相关文件证明；</w:t>
      </w:r>
    </w:p>
    <w:p w14:paraId="011DE0BE">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6、书面声明：参加本次政府采购活动前三年内在经营活动中没有重大违纪，以及未被列入失信被执行人、重大税收违法案件当事人名单、政府采购严重违失信行为记录名单的书面声明（加盖单位公章）；</w:t>
      </w:r>
    </w:p>
    <w:p w14:paraId="323E647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7、供应商须具备建设行政主管部门核发的市政公用工程施工总承包或水利水电工程施工总承包三级（含三级）及以上资质，具有有效的安全生产许可证，且在人员、设备、资金等方面具有相应的施工能力；</w:t>
      </w:r>
    </w:p>
    <w:p w14:paraId="5261D0F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8、拟派项目经理须具备市政工程或水利水电工程专业二级（含二级）及以上注册建造师执业资格，并具备相应有效的安全生产考核合格证书，且未担任其他在建工程的项目经理（提供无在建承诺书）；</w:t>
      </w:r>
    </w:p>
    <w:p w14:paraId="24CE256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9、具备履行合同所必须的设备和专业技术能力的书面声明（提供自述材料或承诺书）；</w:t>
      </w:r>
    </w:p>
    <w:p w14:paraId="403041A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10、本项目专门面向中小企业采购项目，本项目采购标的对应的中小企业划分标准所属行业为：建筑业；投标供应商应为中型、小型、微型企业或监狱企业或残疾人福利性单位。投标供应商为中小微企业的，提供《中小企业声明函》；供应商为监狱企业的，应提供监狱企业的证明文件；供应商为残疾人福利性单位的，应提供《残疾人福利性单位声明函》（监狱企业或残疾人福利性单位视同小型、微型企业）。</w:t>
      </w:r>
    </w:p>
    <w:p w14:paraId="47B0114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11、本项目不接受联合体投标（提供非联合体声明函）。</w:t>
      </w:r>
    </w:p>
    <w:p w14:paraId="536A225C">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三、获取竞争性磋商文件</w:t>
      </w:r>
    </w:p>
    <w:p w14:paraId="7E55160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时间：2026年10月12日至2026年10月16日，每天上午08:00:00至下午18:00:00（北京时间）</w:t>
      </w:r>
    </w:p>
    <w:p w14:paraId="6657188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途径：全国公共资源交易平台（陕西省·安康市）</w:t>
      </w:r>
    </w:p>
    <w:p w14:paraId="3E276F09">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方式：在线获取</w:t>
      </w:r>
    </w:p>
    <w:p w14:paraId="18E6CF9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售价：0元</w:t>
      </w:r>
    </w:p>
    <w:p w14:paraId="583C0CFD">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四、响应文件提交</w:t>
      </w:r>
    </w:p>
    <w:p w14:paraId="0B21DAF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截止时间：</w:t>
      </w: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10月27</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14</w:t>
      </w:r>
      <w:r>
        <w:rPr>
          <w:rFonts w:hint="eastAsia" w:ascii="仿宋" w:hAnsi="仿宋" w:eastAsia="仿宋" w:cs="仿宋"/>
          <w:color w:val="auto"/>
          <w:spacing w:val="9"/>
          <w:sz w:val="24"/>
          <w:szCs w:val="24"/>
        </w:rPr>
        <w:t>时</w:t>
      </w:r>
      <w:r>
        <w:rPr>
          <w:rFonts w:hint="eastAsia" w:ascii="仿宋" w:hAnsi="仿宋" w:eastAsia="仿宋" w:cs="仿宋"/>
          <w:color w:val="auto"/>
          <w:spacing w:val="9"/>
          <w:sz w:val="24"/>
          <w:szCs w:val="24"/>
          <w:lang w:val="en-US" w:eastAsia="zh-CN"/>
        </w:rPr>
        <w:t>00</w:t>
      </w:r>
      <w:r>
        <w:rPr>
          <w:rFonts w:hint="eastAsia" w:ascii="仿宋" w:hAnsi="仿宋" w:eastAsia="仿宋" w:cs="仿宋"/>
          <w:color w:val="auto"/>
          <w:spacing w:val="9"/>
          <w:sz w:val="24"/>
          <w:szCs w:val="24"/>
        </w:rPr>
        <w:t>分</w:t>
      </w:r>
      <w:r>
        <w:rPr>
          <w:rFonts w:hint="eastAsia" w:ascii="仿宋" w:hAnsi="仿宋" w:eastAsia="仿宋" w:cs="仿宋"/>
          <w:color w:val="auto"/>
          <w:spacing w:val="9"/>
          <w:sz w:val="24"/>
          <w:szCs w:val="24"/>
          <w:lang w:val="en-US" w:eastAsia="zh-CN"/>
        </w:rPr>
        <w:t>00秒（北京时间）</w:t>
      </w:r>
    </w:p>
    <w:p w14:paraId="4756A46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地点：全国公共资源交易平台（陕西省·安康市）上传电子投标文件</w:t>
      </w:r>
    </w:p>
    <w:p w14:paraId="4C679922">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五、开启</w:t>
      </w:r>
    </w:p>
    <w:p w14:paraId="1EC4340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时间：</w:t>
      </w:r>
      <w:r>
        <w:rPr>
          <w:rFonts w:hint="eastAsia" w:ascii="仿宋" w:hAnsi="仿宋" w:eastAsia="仿宋" w:cs="仿宋"/>
          <w:color w:val="auto"/>
          <w:spacing w:val="9"/>
          <w:sz w:val="24"/>
          <w:szCs w:val="24"/>
        </w:rPr>
        <w:t>202</w:t>
      </w:r>
      <w:r>
        <w:rPr>
          <w:rFonts w:hint="eastAsia" w:ascii="仿宋" w:hAnsi="仿宋" w:eastAsia="仿宋" w:cs="仿宋"/>
          <w:color w:val="auto"/>
          <w:spacing w:val="9"/>
          <w:sz w:val="24"/>
          <w:szCs w:val="24"/>
          <w:lang w:val="en-US" w:eastAsia="zh-CN"/>
        </w:rPr>
        <w:t>6</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lang w:val="en-US" w:eastAsia="zh-CN"/>
        </w:rPr>
        <w:t>10月27</w:t>
      </w:r>
      <w:r>
        <w:rPr>
          <w:rFonts w:hint="eastAsia" w:ascii="仿宋" w:hAnsi="仿宋" w:eastAsia="仿宋" w:cs="仿宋"/>
          <w:color w:val="auto"/>
          <w:spacing w:val="9"/>
          <w:sz w:val="24"/>
          <w:szCs w:val="24"/>
        </w:rPr>
        <w:t>日</w:t>
      </w:r>
      <w:r>
        <w:rPr>
          <w:rFonts w:hint="eastAsia" w:ascii="仿宋" w:hAnsi="仿宋" w:eastAsia="仿宋" w:cs="仿宋"/>
          <w:color w:val="auto"/>
          <w:spacing w:val="9"/>
          <w:sz w:val="24"/>
          <w:szCs w:val="24"/>
          <w:lang w:val="en-US" w:eastAsia="zh-CN"/>
        </w:rPr>
        <w:t>14</w:t>
      </w:r>
      <w:r>
        <w:rPr>
          <w:rFonts w:hint="eastAsia" w:ascii="仿宋" w:hAnsi="仿宋" w:eastAsia="仿宋" w:cs="仿宋"/>
          <w:color w:val="auto"/>
          <w:spacing w:val="9"/>
          <w:sz w:val="24"/>
          <w:szCs w:val="24"/>
        </w:rPr>
        <w:t>时</w:t>
      </w:r>
      <w:r>
        <w:rPr>
          <w:rFonts w:hint="eastAsia" w:ascii="仿宋" w:hAnsi="仿宋" w:eastAsia="仿宋" w:cs="仿宋"/>
          <w:color w:val="auto"/>
          <w:spacing w:val="9"/>
          <w:sz w:val="24"/>
          <w:szCs w:val="24"/>
          <w:lang w:val="en-US" w:eastAsia="zh-CN"/>
        </w:rPr>
        <w:t>00</w:t>
      </w:r>
      <w:r>
        <w:rPr>
          <w:rFonts w:hint="eastAsia" w:ascii="仿宋" w:hAnsi="仿宋" w:eastAsia="仿宋" w:cs="仿宋"/>
          <w:color w:val="auto"/>
          <w:spacing w:val="9"/>
          <w:sz w:val="24"/>
          <w:szCs w:val="24"/>
        </w:rPr>
        <w:t>分</w:t>
      </w:r>
      <w:r>
        <w:rPr>
          <w:rFonts w:hint="eastAsia" w:ascii="仿宋" w:hAnsi="仿宋" w:eastAsia="仿宋" w:cs="仿宋"/>
          <w:color w:val="auto"/>
          <w:spacing w:val="9"/>
          <w:sz w:val="24"/>
          <w:szCs w:val="24"/>
          <w:lang w:val="en-US" w:eastAsia="zh-CN"/>
        </w:rPr>
        <w:t>00秒（北京时间）</w:t>
      </w:r>
    </w:p>
    <w:p w14:paraId="1B02020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地点：全国公共资源交易平台（陕西省•安康市）不见面开标大厅</w:t>
      </w:r>
    </w:p>
    <w:p w14:paraId="26AE5FEB">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color w:val="auto"/>
          <w:spacing w:val="9"/>
          <w:sz w:val="24"/>
          <w:szCs w:val="24"/>
          <w:lang w:val="en-US" w:eastAsia="zh-CN"/>
        </w:rPr>
      </w:pPr>
      <w:r>
        <w:rPr>
          <w:rFonts w:hint="eastAsia" w:ascii="仿宋" w:hAnsi="仿宋" w:eastAsia="仿宋" w:cs="仿宋"/>
          <w:b/>
          <w:bCs/>
          <w:color w:val="auto"/>
          <w:spacing w:val="9"/>
          <w:sz w:val="24"/>
          <w:szCs w:val="24"/>
          <w:lang w:val="en-US" w:eastAsia="zh-CN"/>
        </w:rPr>
        <w:t>六、公告期限</w:t>
      </w:r>
    </w:p>
    <w:p w14:paraId="36D60AA7">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自本公告发布之日起5个工作日。</w:t>
      </w:r>
    </w:p>
    <w:p w14:paraId="3C662541">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七、其他补充事宜</w:t>
      </w:r>
    </w:p>
    <w:p w14:paraId="3EB5C50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1.供应商按照陕西省财政厅关于政府采购供应商注册登记有关事项的通知中的要求，通过陕西省政府采购网（http://www.ccgp-shaanxi.gov.cn/）注册</w:t>
      </w:r>
      <w:bookmarkStart w:id="0" w:name="_GoBack"/>
      <w:bookmarkEnd w:id="0"/>
      <w:r>
        <w:rPr>
          <w:rFonts w:hint="eastAsia" w:ascii="仿宋" w:hAnsi="仿宋" w:eastAsia="仿宋" w:cs="仿宋"/>
          <w:spacing w:val="9"/>
          <w:sz w:val="24"/>
          <w:szCs w:val="24"/>
          <w:lang w:val="en-US" w:eastAsia="zh-CN"/>
        </w:rPr>
        <w:t>登记成为陕西省政府采购注册供应商。</w:t>
      </w:r>
    </w:p>
    <w:p w14:paraId="11C00162">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2.供应商可登录全国公共资源交易平台（陕西省·安康市），选择本项目点击“我要投标”，未完成网上投标成功的或未在规定时间内在平台上下载文件的，无法完成后续流程。</w:t>
      </w:r>
    </w:p>
    <w:p w14:paraId="12B8834B">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3.本项目采用电子化投标及不见面方式的方式，相关操作流程详见全国公共资源交易平台（陕西省）网站[服务指南-下载专区]中的《陕西省公共资源交易中心政府采购项目投标指南》；因供应商自身设施故障或自身原因导致无法完成签到或投标的，由供应商自行承担后果。电子招标文件技术支持：4009280095、4009980000。</w:t>
      </w:r>
    </w:p>
    <w:p w14:paraId="3609684C">
      <w:pPr>
        <w:keepNext w:val="0"/>
        <w:keepLines w:val="0"/>
        <w:pageBreakBefore w:val="0"/>
        <w:widowControl/>
        <w:kinsoku/>
        <w:wordWrap/>
        <w:overflowPunct/>
        <w:topLinePunct w:val="0"/>
        <w:autoSpaceDE w:val="0"/>
        <w:autoSpaceDN w:val="0"/>
        <w:bidi w:val="0"/>
        <w:adjustRightInd w:val="0"/>
        <w:snapToGrid w:val="0"/>
        <w:spacing w:line="360" w:lineRule="auto"/>
        <w:ind w:right="147"/>
        <w:textAlignment w:val="baseline"/>
        <w:rPr>
          <w:rFonts w:hint="eastAsia" w:ascii="仿宋" w:hAnsi="仿宋" w:eastAsia="仿宋" w:cs="仿宋"/>
          <w:b/>
          <w:bCs/>
          <w:spacing w:val="9"/>
          <w:sz w:val="24"/>
          <w:szCs w:val="24"/>
          <w:lang w:val="en-US" w:eastAsia="zh-CN"/>
        </w:rPr>
      </w:pPr>
      <w:r>
        <w:rPr>
          <w:rFonts w:hint="eastAsia" w:ascii="仿宋" w:hAnsi="仿宋" w:eastAsia="仿宋" w:cs="仿宋"/>
          <w:b/>
          <w:bCs/>
          <w:spacing w:val="9"/>
          <w:sz w:val="24"/>
          <w:szCs w:val="24"/>
          <w:lang w:val="en-US" w:eastAsia="zh-CN"/>
        </w:rPr>
        <w:t>八、对本次招标提出询问，请按以下方式联系。</w:t>
      </w:r>
    </w:p>
    <w:p w14:paraId="452861FF">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1.采购人信息</w:t>
      </w:r>
    </w:p>
    <w:p w14:paraId="606BF3A0">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 xml:space="preserve">采购人名称：汉阴县水利局      </w:t>
      </w:r>
    </w:p>
    <w:p w14:paraId="7ADB485D">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pacing w:val="9"/>
          <w:sz w:val="24"/>
          <w:szCs w:val="24"/>
          <w:lang w:val="en-US" w:eastAsia="zh-CN"/>
        </w:rPr>
        <w:t>址：汉阴县城关镇北城街73号</w:t>
      </w:r>
    </w:p>
    <w:p w14:paraId="6C95D9B3">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z w:val="24"/>
          <w:szCs w:val="24"/>
        </w:rPr>
        <w:t>联</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系</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方</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式</w:t>
      </w:r>
      <w:r>
        <w:rPr>
          <w:rFonts w:hint="eastAsia" w:ascii="仿宋" w:hAnsi="仿宋" w:eastAsia="仿宋" w:cs="仿宋"/>
          <w:color w:val="auto"/>
          <w:spacing w:val="9"/>
          <w:sz w:val="24"/>
          <w:szCs w:val="24"/>
          <w:lang w:val="en-US" w:eastAsia="zh-CN"/>
        </w:rPr>
        <w:t>：13152436002</w:t>
      </w:r>
    </w:p>
    <w:p w14:paraId="49CD350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2.采购代理机构信息</w:t>
      </w:r>
    </w:p>
    <w:p w14:paraId="505C0667">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名称：陕西博诚方圆项目管理有限公司</w:t>
      </w:r>
    </w:p>
    <w:p w14:paraId="0949518A">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地址：安康市高新技术产业开发区恒大未来城23号楼一单元1403室</w:t>
      </w:r>
    </w:p>
    <w:p w14:paraId="58E75EA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联系方式：15972955223</w:t>
      </w:r>
    </w:p>
    <w:p w14:paraId="7E0915B8">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3.项目联系方式</w:t>
      </w:r>
    </w:p>
    <w:p w14:paraId="106DDB0C">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000000" w:themeColor="text1"/>
          <w:spacing w:val="9"/>
          <w:sz w:val="24"/>
          <w:szCs w:val="24"/>
          <w:lang w:val="en-US" w:eastAsia="zh-CN"/>
          <w14:textFill>
            <w14:solidFill>
              <w14:schemeClr w14:val="tx1"/>
            </w14:solidFill>
          </w14:textFill>
        </w:rPr>
      </w:pPr>
      <w:r>
        <w:rPr>
          <w:rFonts w:hint="eastAsia" w:ascii="仿宋" w:hAnsi="仿宋" w:eastAsia="仿宋" w:cs="仿宋"/>
          <w:color w:val="000000" w:themeColor="text1"/>
          <w:spacing w:val="9"/>
          <w:sz w:val="24"/>
          <w:szCs w:val="24"/>
          <w:lang w:val="en-US" w:eastAsia="zh-CN"/>
          <w14:textFill>
            <w14:solidFill>
              <w14:schemeClr w14:val="tx1"/>
            </w14:solidFill>
          </w14:textFill>
        </w:rPr>
        <w:t>项目联系人：侯工</w:t>
      </w:r>
    </w:p>
    <w:p w14:paraId="2D5BF255">
      <w:pPr>
        <w:keepNext w:val="0"/>
        <w:keepLines w:val="0"/>
        <w:pageBreakBefore w:val="0"/>
        <w:widowControl/>
        <w:kinsoku/>
        <w:wordWrap/>
        <w:overflowPunct/>
        <w:topLinePunct w:val="0"/>
        <w:autoSpaceDE w:val="0"/>
        <w:autoSpaceDN w:val="0"/>
        <w:bidi w:val="0"/>
        <w:adjustRightInd w:val="0"/>
        <w:snapToGrid w:val="0"/>
        <w:spacing w:line="360" w:lineRule="auto"/>
        <w:ind w:left="5" w:right="147" w:firstLine="421"/>
        <w:textAlignment w:val="baseline"/>
        <w:rPr>
          <w:rFonts w:hint="eastAsia" w:ascii="仿宋" w:hAnsi="仿宋" w:eastAsia="仿宋" w:cs="仿宋"/>
          <w:color w:val="000000" w:themeColor="text1"/>
          <w:spacing w:val="9"/>
          <w:sz w:val="24"/>
          <w:szCs w:val="24"/>
          <w:lang w:val="en-US" w:eastAsia="zh-CN"/>
          <w14:textFill>
            <w14:solidFill>
              <w14:schemeClr w14:val="tx1"/>
            </w14:solidFill>
          </w14:textFill>
        </w:rPr>
      </w:pPr>
      <w:r>
        <w:rPr>
          <w:rFonts w:hint="eastAsia" w:ascii="仿宋" w:hAnsi="仿宋" w:eastAsia="仿宋" w:cs="仿宋"/>
          <w:color w:val="000000" w:themeColor="text1"/>
          <w:spacing w:val="9"/>
          <w:sz w:val="24"/>
          <w:szCs w:val="24"/>
          <w:lang w:val="en-US" w:eastAsia="zh-CN"/>
          <w14:textFill>
            <w14:solidFill>
              <w14:schemeClr w14:val="tx1"/>
            </w14:solidFill>
          </w14:textFill>
        </w:rPr>
        <w:t>电话：15972955223</w:t>
      </w:r>
    </w:p>
    <w:p w14:paraId="2178A84C">
      <w:pPr>
        <w:keepNext w:val="0"/>
        <w:keepLines w:val="0"/>
        <w:pageBreakBefore w:val="0"/>
        <w:widowControl/>
        <w:kinsoku/>
        <w:overflowPunct/>
        <w:topLinePunct w:val="0"/>
        <w:autoSpaceDE/>
        <w:autoSpaceDN/>
        <w:bidi w:val="0"/>
        <w:adjustRightInd/>
        <w:snapToGrid/>
        <w:spacing w:line="440" w:lineRule="exact"/>
        <w:jc w:val="righ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陕西博诚方圆项目管理有限公司</w:t>
      </w:r>
    </w:p>
    <w:p w14:paraId="44B178F4">
      <w:pPr>
        <w:keepNext w:val="0"/>
        <w:keepLines w:val="0"/>
        <w:pageBreakBefore w:val="0"/>
        <w:widowControl/>
        <w:kinsoku/>
        <w:overflowPunct/>
        <w:topLinePunct w:val="0"/>
        <w:autoSpaceDE/>
        <w:autoSpaceDN/>
        <w:bidi w:val="0"/>
        <w:adjustRightInd/>
        <w:snapToGrid/>
        <w:spacing w:line="440" w:lineRule="exact"/>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2026年10月11日</w:t>
      </w:r>
    </w:p>
    <w:p w14:paraId="372495D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ED2510"/>
    <w:rsid w:val="6BED2510"/>
    <w:rsid w:val="7D4C7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2580</Words>
  <Characters>2841</Characters>
  <Lines>0</Lines>
  <Paragraphs>0</Paragraphs>
  <TotalTime>0</TotalTime>
  <ScaleCrop>false</ScaleCrop>
  <LinksUpToDate>false</LinksUpToDate>
  <CharactersWithSpaces>2862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2026-09-26T12:51:00Z</dcterms:created>
  <dc:creator>。</dc:creator>
  <cp:lastModifiedBy>。</cp:lastModifiedBy>
  <dcterms:modified xsi:type="dcterms:W3CDTF">2026-09-29T02:59:27Z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F1639D182D1F45D7A6F6EA46E99F9636_13</vt:lpwstr>
  </property>
  <property fmtid="{D5CDD505-2E9C-101B-9397-08002B2CF9AE}" pid="4" name="KSOTemplateDocerSaveRecord">
    <vt:lpwstr>eyJoZGlkIjoiOTc1ZmM2NzhmNzYyYzViZjg2YTRiMzM3ODc0YWZkYTciLCJ1c2VySWQiOiI2MTI2NDQyMjQifQ==</vt:lpwstr>
  </property>
</Properties>
</file>