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0D9B5">
      <w:pPr>
        <w:spacing w:before="0" w:after="240" w:line="312" w:lineRule="auto"/>
        <w:jc w:val="center"/>
        <w:rPr>
          <w:rFonts w:hint="eastAsia" w:eastAsia="黑体"/>
          <w:lang w:val="en-US" w:eastAsia="zh-CN"/>
        </w:rPr>
      </w:pPr>
      <w:r>
        <w:rPr>
          <w:rFonts w:ascii="Arial" w:hAnsi="Arial" w:eastAsia="黑体"/>
          <w:b/>
          <w:color w:val="000000"/>
          <w:sz w:val="36"/>
        </w:rPr>
        <w:t>延川县畜牧兽医服务中心动物防疫社会化服务</w:t>
      </w:r>
      <w:r>
        <w:rPr>
          <w:rFonts w:ascii="Arial" w:hAnsi="Arial" w:eastAsia="黑体"/>
          <w:b/>
          <w:color w:val="000000"/>
          <w:sz w:val="36"/>
        </w:rPr>
        <w:br w:type="textWrapping"/>
      </w:r>
      <w:r>
        <w:rPr>
          <w:rFonts w:ascii="Arial" w:hAnsi="Arial" w:eastAsia="黑体"/>
          <w:b/>
          <w:color w:val="000000"/>
          <w:sz w:val="36"/>
        </w:rPr>
        <w:t>采购项目采购</w:t>
      </w:r>
      <w:r>
        <w:rPr>
          <w:rFonts w:hint="eastAsia" w:ascii="Arial" w:hAnsi="Arial" w:eastAsia="黑体"/>
          <w:b/>
          <w:color w:val="000000"/>
          <w:sz w:val="36"/>
          <w:lang w:val="en-US" w:eastAsia="zh-CN"/>
        </w:rPr>
        <w:t>需求</w:t>
      </w:r>
    </w:p>
    <w:p w14:paraId="5AB74507">
      <w:pPr>
        <w:spacing w:before="0" w:after="0" w:line="360" w:lineRule="auto"/>
        <w:ind w:firstLine="560"/>
      </w:pPr>
      <w:r>
        <w:rPr>
          <w:rFonts w:ascii="Arial" w:hAnsi="Arial" w:eastAsia="黑体"/>
          <w:b/>
          <w:color w:val="000000"/>
          <w:sz w:val="28"/>
        </w:rPr>
        <w:t>一、项目基本情况</w:t>
      </w:r>
    </w:p>
    <w:p w14:paraId="7C670D0D">
      <w:pPr>
        <w:spacing w:before="0" w:after="0" w:line="360" w:lineRule="auto"/>
        <w:ind w:firstLine="480"/>
      </w:pPr>
      <w:r>
        <w:rPr>
          <w:rFonts w:ascii="Arial" w:hAnsi="Arial" w:eastAsia="宋体"/>
          <w:b w:val="0"/>
          <w:color w:val="000000"/>
          <w:sz w:val="24"/>
        </w:rPr>
        <w:t>（</w:t>
      </w:r>
      <w:r>
        <w:rPr>
          <w:rFonts w:hint="eastAsia" w:ascii="Arial" w:hAnsi="Arial" w:eastAsia="宋体"/>
          <w:b w:val="0"/>
          <w:color w:val="000000"/>
          <w:sz w:val="24"/>
          <w:lang w:val="en-US" w:eastAsia="zh-CN"/>
        </w:rPr>
        <w:t>一</w:t>
      </w:r>
      <w:r>
        <w:rPr>
          <w:rFonts w:ascii="Arial" w:hAnsi="Arial" w:eastAsia="宋体"/>
          <w:b w:val="0"/>
          <w:color w:val="000000"/>
          <w:sz w:val="24"/>
        </w:rPr>
        <w:t>）预算金额：</w:t>
      </w:r>
      <w:r>
        <w:rPr>
          <w:rFonts w:hint="eastAsia" w:ascii="Arial" w:hAnsi="Arial" w:eastAsia="宋体"/>
          <w:b w:val="0"/>
          <w:color w:val="000000"/>
          <w:sz w:val="24"/>
          <w:lang w:val="en-US" w:eastAsia="zh-CN"/>
        </w:rPr>
        <w:t>42.3</w:t>
      </w:r>
      <w:r>
        <w:rPr>
          <w:rFonts w:ascii="Arial" w:hAnsi="Arial" w:eastAsia="宋体"/>
          <w:b w:val="0"/>
          <w:color w:val="000000"/>
          <w:sz w:val="24"/>
        </w:rPr>
        <w:t>万元；最高限价：</w:t>
      </w:r>
      <w:r>
        <w:rPr>
          <w:rFonts w:hint="eastAsia" w:ascii="Arial" w:hAnsi="Arial" w:eastAsia="宋体"/>
          <w:b w:val="0"/>
          <w:color w:val="000000"/>
          <w:sz w:val="24"/>
          <w:lang w:val="en-US" w:eastAsia="zh-CN"/>
        </w:rPr>
        <w:t>40</w:t>
      </w:r>
      <w:r>
        <w:rPr>
          <w:rFonts w:ascii="Arial" w:hAnsi="Arial" w:eastAsia="宋体"/>
          <w:b w:val="0"/>
          <w:color w:val="000000"/>
          <w:sz w:val="24"/>
        </w:rPr>
        <w:t>万元。</w:t>
      </w:r>
    </w:p>
    <w:p w14:paraId="14C4BF60">
      <w:pPr>
        <w:spacing w:before="0" w:after="0" w:line="360" w:lineRule="auto"/>
        <w:ind w:firstLine="480"/>
      </w:pPr>
      <w:r>
        <w:rPr>
          <w:rFonts w:ascii="Arial" w:hAnsi="Arial" w:eastAsia="宋体"/>
          <w:b w:val="0"/>
          <w:color w:val="000000"/>
          <w:sz w:val="24"/>
        </w:rPr>
        <w:t>（五）采购需求：采购动物防疫社会化服务1批。服务内容主要包括：畜禽、犬只等各类重大动物疫病强制免疫和主要动物疫病常规免疫，免疫档案登记管理、防疫物资管控、免疫废弃物收集及无害化处理；动物疫情报告、防疫法律法规宣传和违法行为举报；疫病采样检测、投入品及畜禽产品质量安全风险监测采样、重大动物疫病排查、动物疫病净化及无疫小区创建技术指导等。具体服务内容及要求详见“二、采购需求”。</w:t>
      </w:r>
    </w:p>
    <w:p w14:paraId="7197C837">
      <w:pPr>
        <w:spacing w:before="0" w:after="0" w:line="360" w:lineRule="auto"/>
        <w:ind w:firstLine="560"/>
      </w:pPr>
      <w:r>
        <w:rPr>
          <w:rFonts w:ascii="Arial" w:hAnsi="Arial" w:eastAsia="黑体"/>
          <w:b/>
          <w:color w:val="000000"/>
          <w:sz w:val="28"/>
        </w:rPr>
        <w:t>二、采购需求</w:t>
      </w:r>
    </w:p>
    <w:p w14:paraId="224F9222">
      <w:pPr>
        <w:spacing w:before="0" w:after="0" w:line="360" w:lineRule="auto"/>
        <w:ind w:firstLine="480"/>
      </w:pPr>
      <w:r>
        <w:rPr>
          <w:rFonts w:ascii="Arial" w:hAnsi="Arial" w:eastAsia="黑体"/>
          <w:b/>
          <w:color w:val="000000"/>
          <w:sz w:val="24"/>
        </w:rPr>
        <w:t>（一）防疫服务</w:t>
      </w:r>
    </w:p>
    <w:p w14:paraId="3B34449A">
      <w:pPr>
        <w:spacing w:before="0" w:after="0" w:line="360" w:lineRule="auto"/>
        <w:ind w:firstLine="480"/>
      </w:pPr>
      <w:r>
        <w:rPr>
          <w:rFonts w:ascii="Arial" w:hAnsi="Arial" w:eastAsia="宋体"/>
          <w:b w:val="0"/>
          <w:color w:val="000000"/>
          <w:sz w:val="24"/>
        </w:rPr>
        <w:t>1.强制免疫。口蹄疫、禽流感、小反刍兽疫、布病、狂犬病等国家规定强制免疫病种，免疫范围包括疫苗注射、佩戴耳标、建立免疫档案、废弃物收集处理等。具体动物疫病强制免疫以当年印发的主要动物疫病强制免疫计划实施方案文件为准。</w:t>
      </w:r>
    </w:p>
    <w:p w14:paraId="62A2B54B">
      <w:pPr>
        <w:spacing w:before="0" w:after="0" w:line="360" w:lineRule="auto"/>
        <w:ind w:firstLine="480"/>
      </w:pPr>
      <w:r>
        <w:rPr>
          <w:rFonts w:ascii="Arial" w:hAnsi="Arial" w:eastAsia="宋体"/>
          <w:b w:val="0"/>
          <w:color w:val="000000"/>
          <w:sz w:val="24"/>
        </w:rPr>
        <w:t>2.常规免疫。做好猪瘟、高致病性猪蓝耳病、鸡新城疫等主要动物疫病免疫注射，登记免疫表册，建立免疫档案。</w:t>
      </w:r>
    </w:p>
    <w:p w14:paraId="4097FEA9">
      <w:pPr>
        <w:spacing w:before="0" w:after="0" w:line="360" w:lineRule="auto"/>
        <w:ind w:firstLine="480"/>
      </w:pPr>
      <w:r>
        <w:rPr>
          <w:rFonts w:ascii="Arial" w:hAnsi="Arial" w:eastAsia="宋体"/>
          <w:b w:val="0"/>
          <w:color w:val="000000"/>
          <w:sz w:val="24"/>
        </w:rPr>
        <w:t>3.免疫目标。做到应免尽免，按时保质完成服务范围内各类动物疫病免疫工作；疫苗使用符合规定，应免畜禽免疫密度达到100%，猪牛羊耳标佩戴率达到100%，免疫抗体检测合格率达到75%以上。</w:t>
      </w:r>
    </w:p>
    <w:p w14:paraId="38AD5266">
      <w:pPr>
        <w:spacing w:before="0" w:after="0" w:line="360" w:lineRule="auto"/>
        <w:ind w:firstLine="480"/>
      </w:pPr>
      <w:r>
        <w:rPr>
          <w:rFonts w:ascii="Arial" w:hAnsi="Arial" w:eastAsia="宋体"/>
          <w:b w:val="0"/>
          <w:color w:val="000000"/>
          <w:sz w:val="24"/>
        </w:rPr>
        <w:t>4.免疫档案管理。每次接种疫苗后及时填写免疫档案，记录内容字体工整、清晰，内容完整、规范；及时统计上报辖区内畜禽存栏数、应免数、实免数，计算免疫密度、挂标率；妥善保管免疫档案资料，以备检查、考核。</w:t>
      </w:r>
    </w:p>
    <w:p w14:paraId="71212179">
      <w:pPr>
        <w:spacing w:before="0" w:after="0" w:line="360" w:lineRule="auto"/>
        <w:ind w:firstLine="480"/>
      </w:pPr>
      <w:r>
        <w:rPr>
          <w:rFonts w:ascii="Arial" w:hAnsi="Arial" w:eastAsia="宋体"/>
          <w:b w:val="0"/>
          <w:color w:val="000000"/>
          <w:sz w:val="24"/>
        </w:rPr>
        <w:t>5.废弃物及防疫物资管理。免疫注射过程中产生的疫苗瓶等废弃物及时回收登记，分类保存，交由专业废弃物回收公司做无害化处理；疫苗、耳标等防疫物资落实专人、专账管理，进出库台账齐全，信息填写准确规范。</w:t>
      </w:r>
    </w:p>
    <w:p w14:paraId="6B4BD958">
      <w:pPr>
        <w:spacing w:before="0" w:after="0" w:line="360" w:lineRule="auto"/>
        <w:ind w:firstLine="480"/>
      </w:pPr>
      <w:r>
        <w:rPr>
          <w:rFonts w:ascii="Arial" w:hAnsi="Arial" w:eastAsia="黑体"/>
          <w:b/>
          <w:color w:val="000000"/>
          <w:sz w:val="24"/>
        </w:rPr>
        <w:t>（二）报告服务</w:t>
      </w:r>
    </w:p>
    <w:p w14:paraId="65BAE495">
      <w:pPr>
        <w:spacing w:before="0" w:after="0" w:line="360" w:lineRule="auto"/>
        <w:ind w:firstLine="480"/>
      </w:pPr>
      <w:r>
        <w:rPr>
          <w:rFonts w:ascii="Arial" w:hAnsi="Arial" w:eastAsia="宋体"/>
          <w:b w:val="0"/>
          <w:color w:val="000000"/>
          <w:sz w:val="24"/>
        </w:rPr>
        <w:t>1.履行动物疫情报告义务，发现动物疫情或疑似疫情第一时间按规定报告。</w:t>
      </w:r>
    </w:p>
    <w:p w14:paraId="69906097">
      <w:pPr>
        <w:spacing w:before="0" w:after="0" w:line="360" w:lineRule="auto"/>
        <w:ind w:firstLine="480"/>
      </w:pPr>
      <w:r>
        <w:rPr>
          <w:rFonts w:ascii="Arial" w:hAnsi="Arial" w:eastAsia="宋体"/>
          <w:b w:val="0"/>
          <w:color w:val="000000"/>
          <w:sz w:val="24"/>
        </w:rPr>
        <w:t>2.协助做好动物防疫法律法规宣传推广，第一时间举报畜牧兽医和动物防疫违法行为。</w:t>
      </w:r>
    </w:p>
    <w:p w14:paraId="177F29C3">
      <w:pPr>
        <w:spacing w:before="0" w:after="0" w:line="360" w:lineRule="auto"/>
        <w:ind w:firstLine="480"/>
      </w:pPr>
      <w:r>
        <w:rPr>
          <w:rFonts w:ascii="Arial" w:hAnsi="Arial" w:eastAsia="黑体"/>
          <w:b/>
          <w:color w:val="000000"/>
          <w:sz w:val="24"/>
        </w:rPr>
        <w:t>（三）采样检测服务</w:t>
      </w:r>
    </w:p>
    <w:p w14:paraId="3FAE0B2E">
      <w:pPr>
        <w:spacing w:before="0" w:after="0" w:line="360" w:lineRule="auto"/>
        <w:ind w:firstLine="480"/>
      </w:pPr>
      <w:r>
        <w:rPr>
          <w:rFonts w:ascii="Arial" w:hAnsi="Arial" w:eastAsia="宋体"/>
          <w:b w:val="0"/>
          <w:color w:val="000000"/>
          <w:sz w:val="24"/>
        </w:rPr>
        <w:t>1.承担动物免疫抗体检测、流行病学调查等采样检（监）测任务。</w:t>
      </w:r>
    </w:p>
    <w:p w14:paraId="35102D12">
      <w:pPr>
        <w:spacing w:before="0" w:after="0" w:line="360" w:lineRule="auto"/>
        <w:ind w:firstLine="480"/>
      </w:pPr>
      <w:r>
        <w:rPr>
          <w:rFonts w:ascii="Arial" w:hAnsi="Arial" w:eastAsia="宋体"/>
          <w:b w:val="0"/>
          <w:color w:val="000000"/>
          <w:sz w:val="24"/>
        </w:rPr>
        <w:t>2.协助做好饲料、兽药等投入品、畜禽产品质量安全风险等监测采样任务。</w:t>
      </w:r>
    </w:p>
    <w:p w14:paraId="2DCA01CD">
      <w:pPr>
        <w:spacing w:before="0" w:after="0" w:line="360" w:lineRule="auto"/>
        <w:ind w:firstLine="480"/>
      </w:pPr>
      <w:r>
        <w:rPr>
          <w:rFonts w:ascii="Arial" w:hAnsi="Arial" w:eastAsia="宋体"/>
          <w:b w:val="0"/>
          <w:color w:val="000000"/>
          <w:sz w:val="24"/>
        </w:rPr>
        <w:t>3.做好动物防疫队伍建设及培训宣传技术服务工作。</w:t>
      </w:r>
    </w:p>
    <w:p w14:paraId="0C3010B9">
      <w:pPr>
        <w:spacing w:before="0" w:after="0" w:line="360" w:lineRule="auto"/>
        <w:ind w:firstLine="480"/>
      </w:pPr>
      <w:r>
        <w:rPr>
          <w:rFonts w:ascii="Arial" w:hAnsi="Arial" w:eastAsia="宋体"/>
          <w:b w:val="0"/>
          <w:color w:val="000000"/>
          <w:sz w:val="24"/>
        </w:rPr>
        <w:t>4.协助做好非洲猪瘟等重大动物疫病排查工作。</w:t>
      </w:r>
    </w:p>
    <w:p w14:paraId="4FBC76A4">
      <w:pPr>
        <w:spacing w:before="0" w:after="0" w:line="360" w:lineRule="auto"/>
        <w:ind w:firstLine="480"/>
      </w:pPr>
      <w:r>
        <w:rPr>
          <w:rFonts w:ascii="Arial" w:hAnsi="Arial" w:eastAsia="宋体"/>
          <w:b w:val="0"/>
          <w:color w:val="000000"/>
          <w:sz w:val="24"/>
        </w:rPr>
        <w:t>5.协助指导养殖场开展动物疫病净化、无疫小区创建。</w:t>
      </w:r>
    </w:p>
    <w:p w14:paraId="7CE731C6">
      <w:pPr>
        <w:spacing w:before="0" w:after="0" w:line="360" w:lineRule="auto"/>
        <w:ind w:firstLine="480"/>
      </w:pPr>
      <w:r>
        <w:rPr>
          <w:rFonts w:ascii="Arial" w:hAnsi="Arial" w:eastAsia="黑体"/>
          <w:b/>
          <w:color w:val="000000"/>
          <w:sz w:val="24"/>
        </w:rPr>
        <w:t>（四）服务标准与考核指标</w:t>
      </w:r>
    </w:p>
    <w:p w14:paraId="63A9B23A">
      <w:pPr>
        <w:spacing w:before="0" w:after="0" w:line="360" w:lineRule="auto"/>
        <w:ind w:firstLine="480"/>
      </w:pPr>
      <w:r>
        <w:rPr>
          <w:rFonts w:ascii="Arial" w:hAnsi="Arial" w:eastAsia="宋体"/>
          <w:b w:val="0"/>
          <w:color w:val="000000"/>
          <w:sz w:val="24"/>
        </w:rPr>
        <w:t>供应商应按照下列主要量化指标提供服务，并接受采购人及有关部门的检查、考核和验收：</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2"/>
        <w:gridCol w:w="5669"/>
      </w:tblGrid>
      <w:tr w14:paraId="6E98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shd w:val="clear" w:color="auto" w:fill="D9D9D9"/>
            <w:vAlign w:val="center"/>
          </w:tcPr>
          <w:p w14:paraId="08C3930E">
            <w:pPr>
              <w:spacing w:before="0" w:after="0" w:line="240" w:lineRule="auto"/>
              <w:ind w:firstLine="0"/>
              <w:jc w:val="center"/>
            </w:pPr>
            <w:r>
              <w:rPr>
                <w:rFonts w:ascii="Arial" w:hAnsi="Arial" w:eastAsia="宋体"/>
                <w:b/>
                <w:color w:val="000000"/>
                <w:sz w:val="21"/>
              </w:rPr>
              <w:t>考核指标</w:t>
            </w:r>
          </w:p>
        </w:tc>
        <w:tc>
          <w:tcPr>
            <w:tcW w:w="5669" w:type="dxa"/>
            <w:shd w:val="clear" w:color="auto" w:fill="D9D9D9"/>
            <w:vAlign w:val="center"/>
          </w:tcPr>
          <w:p w14:paraId="7F263E31">
            <w:pPr>
              <w:spacing w:before="0" w:after="0" w:line="240" w:lineRule="auto"/>
              <w:ind w:firstLine="0"/>
              <w:jc w:val="center"/>
            </w:pPr>
            <w:r>
              <w:rPr>
                <w:rFonts w:ascii="Arial" w:hAnsi="Arial" w:eastAsia="宋体"/>
                <w:b/>
                <w:color w:val="000000"/>
                <w:sz w:val="21"/>
              </w:rPr>
              <w:t>标准要求</w:t>
            </w:r>
          </w:p>
        </w:tc>
      </w:tr>
      <w:tr w14:paraId="40D6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25B86C72">
            <w:pPr>
              <w:spacing w:before="0" w:after="0" w:line="240" w:lineRule="auto"/>
              <w:ind w:firstLine="0"/>
              <w:jc w:val="left"/>
            </w:pPr>
            <w:r>
              <w:rPr>
                <w:rFonts w:ascii="Arial" w:hAnsi="Arial" w:eastAsia="宋体"/>
                <w:b w:val="0"/>
                <w:color w:val="000000"/>
                <w:sz w:val="21"/>
              </w:rPr>
              <w:t>应免畜禽免疫密度</w:t>
            </w:r>
          </w:p>
        </w:tc>
        <w:tc>
          <w:tcPr>
            <w:tcW w:w="5669" w:type="dxa"/>
            <w:vAlign w:val="center"/>
          </w:tcPr>
          <w:p w14:paraId="7A2BF9B6">
            <w:pPr>
              <w:spacing w:before="0" w:after="0" w:line="240" w:lineRule="auto"/>
              <w:ind w:firstLine="0"/>
              <w:jc w:val="left"/>
            </w:pPr>
            <w:r>
              <w:rPr>
                <w:rFonts w:ascii="Arial" w:hAnsi="Arial" w:eastAsia="宋体"/>
                <w:b w:val="0"/>
                <w:color w:val="000000"/>
                <w:sz w:val="21"/>
              </w:rPr>
              <w:t>100%</w:t>
            </w:r>
          </w:p>
        </w:tc>
      </w:tr>
      <w:tr w14:paraId="37D9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0ACFD10A">
            <w:pPr>
              <w:spacing w:before="0" w:after="0" w:line="240" w:lineRule="auto"/>
              <w:ind w:firstLine="0"/>
              <w:jc w:val="left"/>
            </w:pPr>
            <w:r>
              <w:rPr>
                <w:rFonts w:ascii="Arial" w:hAnsi="Arial" w:eastAsia="宋体"/>
                <w:b w:val="0"/>
                <w:color w:val="000000"/>
                <w:sz w:val="21"/>
              </w:rPr>
              <w:t>猪牛羊耳标佩戴率</w:t>
            </w:r>
          </w:p>
        </w:tc>
        <w:tc>
          <w:tcPr>
            <w:tcW w:w="5669" w:type="dxa"/>
            <w:vAlign w:val="center"/>
          </w:tcPr>
          <w:p w14:paraId="7560BB68">
            <w:pPr>
              <w:spacing w:before="0" w:after="0" w:line="240" w:lineRule="auto"/>
              <w:ind w:firstLine="0"/>
              <w:jc w:val="left"/>
            </w:pPr>
            <w:r>
              <w:rPr>
                <w:rFonts w:ascii="Arial" w:hAnsi="Arial" w:eastAsia="宋体"/>
                <w:b w:val="0"/>
                <w:color w:val="000000"/>
                <w:sz w:val="21"/>
              </w:rPr>
              <w:t>100%</w:t>
            </w:r>
          </w:p>
        </w:tc>
      </w:tr>
      <w:tr w14:paraId="0127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3CA18124">
            <w:pPr>
              <w:spacing w:before="0" w:after="0" w:line="240" w:lineRule="auto"/>
              <w:ind w:firstLine="0"/>
              <w:jc w:val="left"/>
            </w:pPr>
            <w:r>
              <w:rPr>
                <w:rFonts w:ascii="Arial" w:hAnsi="Arial" w:eastAsia="宋体"/>
                <w:b w:val="0"/>
                <w:color w:val="000000"/>
                <w:sz w:val="21"/>
              </w:rPr>
              <w:t>免疫抗体检测合格率</w:t>
            </w:r>
          </w:p>
        </w:tc>
        <w:tc>
          <w:tcPr>
            <w:tcW w:w="5669" w:type="dxa"/>
            <w:vAlign w:val="center"/>
          </w:tcPr>
          <w:p w14:paraId="303D55E4">
            <w:pPr>
              <w:spacing w:before="0" w:after="0" w:line="240" w:lineRule="auto"/>
              <w:ind w:firstLine="0"/>
              <w:jc w:val="left"/>
            </w:pPr>
            <w:r>
              <w:rPr>
                <w:rFonts w:ascii="Arial" w:hAnsi="Arial" w:eastAsia="宋体"/>
                <w:b w:val="0"/>
                <w:color w:val="000000"/>
                <w:sz w:val="21"/>
              </w:rPr>
              <w:t>≥75%</w:t>
            </w:r>
          </w:p>
        </w:tc>
      </w:tr>
      <w:tr w14:paraId="78A0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49F50108">
            <w:pPr>
              <w:spacing w:before="0" w:after="0" w:line="240" w:lineRule="auto"/>
              <w:ind w:firstLine="0"/>
              <w:jc w:val="left"/>
            </w:pPr>
            <w:r>
              <w:rPr>
                <w:rFonts w:ascii="Arial" w:hAnsi="Arial" w:eastAsia="宋体"/>
                <w:b w:val="0"/>
                <w:color w:val="000000"/>
                <w:sz w:val="21"/>
              </w:rPr>
              <w:t>免疫档案登记完整率</w:t>
            </w:r>
          </w:p>
        </w:tc>
        <w:tc>
          <w:tcPr>
            <w:tcW w:w="5669" w:type="dxa"/>
            <w:vAlign w:val="center"/>
          </w:tcPr>
          <w:p w14:paraId="67B5D072">
            <w:pPr>
              <w:spacing w:before="0" w:after="0" w:line="240" w:lineRule="auto"/>
              <w:ind w:firstLine="0"/>
              <w:jc w:val="left"/>
            </w:pPr>
            <w:r>
              <w:rPr>
                <w:rFonts w:ascii="Arial" w:hAnsi="Arial" w:eastAsia="宋体"/>
                <w:b w:val="0"/>
                <w:color w:val="000000"/>
                <w:sz w:val="21"/>
              </w:rPr>
              <w:t>100%，及时填写、内容完整规范，字迹工整清晰</w:t>
            </w:r>
          </w:p>
        </w:tc>
      </w:tr>
      <w:tr w14:paraId="6BC7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48E588CC">
            <w:pPr>
              <w:spacing w:before="0" w:after="0" w:line="240" w:lineRule="auto"/>
              <w:ind w:firstLine="0"/>
              <w:jc w:val="left"/>
            </w:pPr>
            <w:r>
              <w:rPr>
                <w:rFonts w:ascii="Arial" w:hAnsi="Arial" w:eastAsia="宋体"/>
                <w:b w:val="0"/>
                <w:color w:val="000000"/>
                <w:sz w:val="21"/>
              </w:rPr>
              <w:t>免疫废弃物规范处置率</w:t>
            </w:r>
          </w:p>
        </w:tc>
        <w:tc>
          <w:tcPr>
            <w:tcW w:w="5669" w:type="dxa"/>
            <w:vAlign w:val="center"/>
          </w:tcPr>
          <w:p w14:paraId="2BCDFC83">
            <w:pPr>
              <w:spacing w:before="0" w:after="0" w:line="240" w:lineRule="auto"/>
              <w:ind w:firstLine="0"/>
              <w:jc w:val="left"/>
            </w:pPr>
            <w:r>
              <w:rPr>
                <w:rFonts w:ascii="Arial" w:hAnsi="Arial" w:eastAsia="宋体"/>
                <w:b w:val="0"/>
                <w:color w:val="000000"/>
                <w:sz w:val="21"/>
              </w:rPr>
              <w:t>100%，回收登记、分类保存，交专业公司无害化处理</w:t>
            </w:r>
          </w:p>
        </w:tc>
      </w:tr>
      <w:tr w14:paraId="42CE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1A65C87F">
            <w:pPr>
              <w:spacing w:before="0" w:after="0" w:line="240" w:lineRule="auto"/>
              <w:ind w:firstLine="0"/>
              <w:jc w:val="left"/>
            </w:pPr>
            <w:r>
              <w:rPr>
                <w:rFonts w:ascii="Arial" w:hAnsi="Arial" w:eastAsia="宋体"/>
                <w:b w:val="0"/>
                <w:color w:val="000000"/>
                <w:sz w:val="21"/>
              </w:rPr>
              <w:t>防疫物资管理</w:t>
            </w:r>
          </w:p>
        </w:tc>
        <w:tc>
          <w:tcPr>
            <w:tcW w:w="5669" w:type="dxa"/>
            <w:vAlign w:val="center"/>
          </w:tcPr>
          <w:p w14:paraId="0FA97433">
            <w:pPr>
              <w:spacing w:before="0" w:after="0" w:line="240" w:lineRule="auto"/>
              <w:ind w:firstLine="0"/>
              <w:jc w:val="left"/>
            </w:pPr>
            <w:r>
              <w:rPr>
                <w:rFonts w:ascii="Arial" w:hAnsi="Arial" w:eastAsia="宋体"/>
                <w:b w:val="0"/>
                <w:color w:val="000000"/>
                <w:sz w:val="21"/>
              </w:rPr>
              <w:t>专人、专账管理，进出库台账齐全，信息填写准确规范</w:t>
            </w:r>
          </w:p>
        </w:tc>
      </w:tr>
      <w:tr w14:paraId="7F0B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402" w:type="dxa"/>
            <w:vAlign w:val="center"/>
          </w:tcPr>
          <w:p w14:paraId="1665E4B0">
            <w:pPr>
              <w:spacing w:before="0" w:after="0" w:line="240" w:lineRule="auto"/>
              <w:ind w:firstLine="0"/>
              <w:jc w:val="left"/>
            </w:pPr>
            <w:r>
              <w:rPr>
                <w:rFonts w:ascii="Arial" w:hAnsi="Arial" w:eastAsia="宋体"/>
                <w:b w:val="0"/>
                <w:color w:val="000000"/>
                <w:sz w:val="21"/>
              </w:rPr>
              <w:t>疫情报告</w:t>
            </w:r>
          </w:p>
        </w:tc>
        <w:tc>
          <w:tcPr>
            <w:tcW w:w="5669" w:type="dxa"/>
            <w:vAlign w:val="center"/>
          </w:tcPr>
          <w:p w14:paraId="60E35260">
            <w:pPr>
              <w:spacing w:before="0" w:after="0" w:line="240" w:lineRule="auto"/>
              <w:ind w:firstLine="0"/>
              <w:jc w:val="left"/>
            </w:pPr>
            <w:r>
              <w:rPr>
                <w:rFonts w:ascii="Arial" w:hAnsi="Arial" w:eastAsia="宋体"/>
                <w:b w:val="0"/>
                <w:color w:val="000000"/>
                <w:sz w:val="21"/>
              </w:rPr>
              <w:t>履行报告义务，发现疫情或疑似疫情第一时间报告</w:t>
            </w:r>
          </w:p>
        </w:tc>
      </w:tr>
    </w:tbl>
    <w:p w14:paraId="46DF9974">
      <w:pPr>
        <w:spacing w:before="0" w:after="0" w:line="360" w:lineRule="auto"/>
      </w:pPr>
    </w:p>
    <w:p w14:paraId="2C910E96">
      <w:pPr>
        <w:numPr>
          <w:ilvl w:val="0"/>
          <w:numId w:val="7"/>
        </w:numPr>
        <w:spacing w:before="0" w:after="0" w:line="360" w:lineRule="auto"/>
        <w:ind w:firstLine="480"/>
        <w:rPr>
          <w:rFonts w:ascii="Arial" w:hAnsi="Arial" w:eastAsia="宋体"/>
          <w:b w:val="0"/>
          <w:color w:val="000000"/>
          <w:sz w:val="24"/>
        </w:rPr>
      </w:pPr>
      <w:r>
        <w:rPr>
          <w:rFonts w:ascii="Arial" w:hAnsi="Arial" w:eastAsia="宋体"/>
          <w:b w:val="0"/>
          <w:color w:val="000000"/>
          <w:sz w:val="24"/>
        </w:rPr>
        <w:t>服务范围。服务范围为延川县行政区域内散养畜禽及规模养殖场（户），具体乡镇（街道）、场（户）清单及任务量以采购文件为准。</w:t>
      </w:r>
    </w:p>
    <w:p w14:paraId="28FC5751">
      <w:pPr>
        <w:numPr>
          <w:ilvl w:val="0"/>
          <w:numId w:val="7"/>
        </w:numPr>
        <w:spacing w:before="0" w:after="0" w:line="360" w:lineRule="auto"/>
        <w:ind w:firstLine="480"/>
        <w:rPr>
          <w:rFonts w:ascii="Arial" w:hAnsi="Arial" w:eastAsia="宋体"/>
          <w:b w:val="0"/>
          <w:color w:val="000000"/>
          <w:sz w:val="24"/>
        </w:rPr>
      </w:pPr>
      <w:r>
        <w:rPr>
          <w:rFonts w:hint="eastAsia" w:ascii="Arial" w:hAnsi="Arial" w:eastAsia="宋体"/>
          <w:b w:val="0"/>
          <w:color w:val="000000"/>
          <w:sz w:val="24"/>
          <w:lang w:val="en-US" w:eastAsia="zh-CN"/>
        </w:rPr>
        <w:t>服务时间：合同签订之日起至2027年8月31日结束。</w:t>
      </w:r>
      <w:bookmarkStart w:id="0" w:name="_GoBack"/>
      <w:bookmarkEnd w:id="0"/>
    </w:p>
    <w:sectPr>
      <w:pgSz w:w="11906" w:h="16838"/>
      <w:pgMar w:top="1417" w:right="1417" w:bottom="1417" w:left="141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abstractNum w:abstractNumId="6">
    <w:nsid w:val="5113E29B"/>
    <w:multiLevelType w:val="singleLevel"/>
    <w:tmpl w:val="5113E29B"/>
    <w:lvl w:ilvl="0" w:tentative="0">
      <w:start w:val="5"/>
      <w:numFmt w:val="chineseCounting"/>
      <w:suff w:val="nothing"/>
      <w:lvlText w:val="（%1）"/>
      <w:lvlJc w:val="left"/>
      <w:rPr>
        <w:rFonts w:hint="eastAsia"/>
      </w:rPr>
    </w:lvl>
  </w:abstractNum>
  <w:num w:numId="1">
    <w:abstractNumId w:val="1"/>
  </w:num>
  <w:num w:numId="2">
    <w:abstractNumId w:val="4"/>
  </w:num>
  <w:num w:numId="3">
    <w:abstractNumId w:val="5"/>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8173E58"/>
    <w:rsid w:val="730819D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qFormat="1" w:uiPriority="99" w:semiHidden="0" w:name="List Bullet"/>
    <w:lsdException w:qFormat="1" w:uiPriority="99" w:semiHidden="0" w:name="List Number"/>
    <w:lsdException w:uiPriority="99" w:semiHidden="0" w:name="List 2"/>
    <w:lsdException w:qFormat="1"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1175</Words>
  <Characters>1212</Characters>
  <Lines>0</Lines>
  <Paragraphs>0</Paragraphs>
  <TotalTime>2</TotalTime>
  <ScaleCrop>false</ScaleCrop>
  <LinksUpToDate>false</LinksUpToDate>
  <CharactersWithSpaces>1212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Mr.wang</cp:lastModifiedBy>
  <dcterms:modified xsi:type="dcterms:W3CDTF">2026-09-07T08:04:23Z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eyJoZGlkIjoiNjQ4MzA2MWI0MzQzOTg4NjI4MjM2ZWY1OGFiY2M5NGQiLCJ1c2VySWQiOiIzMzA0MTE2NzMifQ==</vt:lpwstr>
  </property>
  <property fmtid="{D5CDD505-2E9C-101B-9397-08002B2CF9AE}" pid="3" name="KSOProductBuildVer">
    <vt:lpwstr>2052-12.1.0.28505</vt:lpwstr>
  </property>
  <property fmtid="{D5CDD505-2E9C-101B-9397-08002B2CF9AE}" pid="4" name="ICV">
    <vt:lpwstr>A91377BC90454D57A00AF6188E845594_13</vt:lpwstr>
  </property>
</Properties>
</file>