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商务条款响应偏离表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>(供应商公章)</w:t>
      </w:r>
      <w:r>
        <w:rPr>
          <w:rFonts w:hint="eastAsia" w:ascii="宋体" w:hAnsi="宋体" w:cs="宋体"/>
          <w:sz w:val="24"/>
          <w:szCs w:val="24"/>
        </w:rPr>
        <w:t xml:space="preserve">       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竞争性磋商文件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3A5FC4">
            <w:pPr>
              <w:spacing w:line="4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竞争性磋商响应文件</w:t>
            </w:r>
          </w:p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商务要求响应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D2EB1B">
      <w:pPr>
        <w:spacing w:line="440" w:lineRule="exact"/>
        <w:ind w:firstLine="240" w:firstLineChars="1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65926098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竞争性磋商文件</w:t>
      </w:r>
      <w:r>
        <w:rPr>
          <w:rFonts w:hint="eastAsia" w:ascii="宋体" w:hAnsi="宋体" w:cs="宋体"/>
          <w:b/>
          <w:bCs/>
          <w:sz w:val="24"/>
          <w:szCs w:val="24"/>
        </w:rPr>
        <w:t>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“3.4商务要求”如实</w:t>
      </w:r>
      <w:r>
        <w:rPr>
          <w:rFonts w:hint="eastAsia" w:ascii="宋体" w:hAnsi="宋体" w:cs="宋体"/>
          <w:b/>
          <w:bCs/>
          <w:sz w:val="24"/>
          <w:szCs w:val="24"/>
        </w:rPr>
        <w:t>做出响应。</w:t>
      </w:r>
    </w:p>
    <w:p w14:paraId="3B9095BD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2.响应情况按实际响应情况填写“正偏离”、“负偏离”，未填写的内容视为无偏离，完全响应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竞争性磋商文件</w:t>
      </w:r>
      <w:r>
        <w:rPr>
          <w:rFonts w:hint="eastAsia" w:ascii="宋体" w:hAnsi="宋体" w:cs="宋体"/>
          <w:b/>
          <w:bCs/>
          <w:sz w:val="24"/>
          <w:szCs w:val="24"/>
        </w:rPr>
        <w:t>要求。</w:t>
      </w:r>
    </w:p>
    <w:p w14:paraId="34CD4A6E">
      <w:pPr>
        <w:spacing w:line="44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3.正偏离或负偏离内容需对偏离情况进行详细说明，表格不够可自行添加。</w:t>
      </w:r>
    </w:p>
    <w:p w14:paraId="42AD1E79">
      <w:pPr>
        <w:spacing w:line="46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 w14:paraId="344583BD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20015433"/>
    <w:rsid w:val="3CFA7188"/>
    <w:rsid w:val="5B5C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195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123</cp:lastModifiedBy>
  <dcterms:modified xsi:type="dcterms:W3CDTF">2026-07-30T10:22:34Z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793A08DBD199406F987B929924BBCFD9_12</vt:lpwstr>
  </property>
</Properties>
</file>