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CE7F0">
      <w:pPr>
        <w:jc w:val="center"/>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鑫海大厦消防维修和更新改造工程</w:t>
      </w:r>
    </w:p>
    <w:p w14:paraId="6015BFCE">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工程量清单编制说明</w:t>
      </w:r>
    </w:p>
    <w:p w14:paraId="280767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一、</w:t>
      </w:r>
      <w:r>
        <w:rPr>
          <w:rFonts w:hint="eastAsia" w:ascii="仿宋" w:hAnsi="仿宋" w:eastAsia="仿宋" w:cs="仿宋"/>
          <w:b/>
          <w:color w:val="auto"/>
          <w:sz w:val="28"/>
          <w:szCs w:val="28"/>
          <w:highlight w:val="none"/>
        </w:rPr>
        <w:t>工程概况：</w:t>
      </w:r>
    </w:p>
    <w:p w14:paraId="7F7AC512">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工程名称：鑫海大厦消防维修和更新改造工程</w:t>
      </w:r>
    </w:p>
    <w:p w14:paraId="1CF439BE">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工程地点：陕西省西安市莲湖区   </w:t>
      </w:r>
    </w:p>
    <w:p w14:paraId="257337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二、编制依据：</w:t>
      </w:r>
    </w:p>
    <w:p w14:paraId="633EEB4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1、《陕西省建设工程工程量清单计价计算标准》（2025）、《陕西省建设工程费用规则》(2025)；</w:t>
      </w:r>
    </w:p>
    <w:p w14:paraId="036877B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2、《陕西省房屋建筑与装饰工程消耗量定额》(2025)、《陕西省通用安装工程消耗量定额》(2025)、《陕西省市政工程消耗量定额》(2025)、《陕西省园林绿化工程消耗量定额》(2025)、《陕西省绿色建筑工程消耗量定额》(2025)、《陕西省建设工程施工机械台班费用定额》(2025)、《陕西省建设工程施工仪器仪表台班费用定额》(2025)及其他相关文件；</w:t>
      </w:r>
    </w:p>
    <w:p w14:paraId="008A52CB">
      <w:pPr>
        <w:spacing w:line="360" w:lineRule="auto"/>
        <w:ind w:firstLine="480" w:firstLineChars="200"/>
        <w:rPr>
          <w:rFonts w:hint="default"/>
          <w:lang w:val="en-US" w:eastAsia="zh-CN"/>
        </w:rPr>
      </w:pPr>
      <w:r>
        <w:rPr>
          <w:rFonts w:hint="eastAsia" w:ascii="仿宋" w:hAnsi="仿宋" w:eastAsia="仿宋" w:cs="仿宋"/>
          <w:sz w:val="24"/>
          <w:highlight w:val="none"/>
          <w:lang w:val="en-US" w:eastAsia="zh-CN"/>
        </w:rPr>
        <w:t>3、《陕西省房屋建筑与装饰工程基价表(2025)、《陕西省通用安装工程基价表(2025)、《陕西省市政工程基价表》(2025)、《陕西省园林绿化工程基价表》(2025)、《陕西省绿色建筑工程基价表》(2025)及其他相关文件；</w:t>
      </w:r>
    </w:p>
    <w:p w14:paraId="65A2A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ascii="仿宋" w:hAnsi="仿宋" w:eastAsia="仿宋" w:cs="仿宋"/>
          <w:b w:val="0"/>
          <w:bCs/>
          <w:color w:val="auto"/>
          <w:sz w:val="24"/>
          <w:szCs w:val="24"/>
          <w:highlight w:val="none"/>
          <w:lang w:val="en-US" w:eastAsia="zh-CN"/>
        </w:rPr>
        <w:t>4、施工现场情况、工程特点及常规施工方案；现行国家和陕西省建筑施工规范；</w:t>
      </w:r>
    </w:p>
    <w:p w14:paraId="359901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5、其他相关资料。</w:t>
      </w:r>
      <w:bookmarkStart w:id="0" w:name="_GoBack"/>
      <w:bookmarkEnd w:id="0"/>
    </w:p>
    <w:p w14:paraId="29E8F9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ascii="仿宋" w:hAnsi="仿宋" w:eastAsia="仿宋" w:cs="仿宋"/>
          <w:b/>
          <w:color w:val="auto"/>
          <w:sz w:val="28"/>
          <w:szCs w:val="28"/>
          <w:lang w:val="en-US" w:eastAsia="zh-CN"/>
        </w:rPr>
        <w:t>三</w:t>
      </w:r>
      <w:r>
        <w:rPr>
          <w:rFonts w:hint="eastAsia" w:ascii="仿宋" w:hAnsi="仿宋" w:eastAsia="仿宋" w:cs="仿宋"/>
          <w:b/>
          <w:color w:val="auto"/>
          <w:sz w:val="28"/>
          <w:szCs w:val="28"/>
        </w:rPr>
        <w:t>、</w:t>
      </w:r>
      <w:r>
        <w:rPr>
          <w:rFonts w:hint="eastAsia" w:ascii="仿宋" w:hAnsi="仿宋" w:eastAsia="仿宋" w:cs="仿宋"/>
          <w:b/>
          <w:color w:val="auto"/>
          <w:sz w:val="28"/>
          <w:szCs w:val="28"/>
          <w:highlight w:val="none"/>
        </w:rPr>
        <w:t>编制范围：</w:t>
      </w:r>
    </w:p>
    <w:p w14:paraId="262D2F23">
      <w:pPr>
        <w:keepNext w:val="0"/>
        <w:keepLines w:val="0"/>
        <w:pageBreakBefore w:val="0"/>
        <w:widowControl w:val="0"/>
        <w:kinsoku/>
        <w:wordWrap/>
        <w:overflowPunct/>
        <w:topLinePunct w:val="0"/>
        <w:autoSpaceDE/>
        <w:autoSpaceDN/>
        <w:bidi w:val="0"/>
        <w:adjustRightInd/>
        <w:snapToGrid/>
        <w:spacing w:before="120" w:after="120" w:line="360" w:lineRule="auto"/>
        <w:ind w:firstLine="482" w:firstLineChars="200"/>
        <w:textAlignment w:val="auto"/>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&lt;一&gt;、建筑(土建工作、防火门、及防火封堵)：</w:t>
      </w:r>
    </w:p>
    <w:p w14:paraId="64396CB2">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1、-1层图纸所示所有防火门(甲、乙、丙级防火门含门框)均为增补安装防火门；</w:t>
      </w:r>
    </w:p>
    <w:p w14:paraId="1FA60735">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其中发电机房和配电室原普通门需拆除后更换安装新的甲级防火门；</w:t>
      </w:r>
    </w:p>
    <w:p w14:paraId="53DA907B">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设备区域与车库连通处防火门、配电室增加的防火门这两处安装时需砸墙开洞及墙面修补和收口(土建工作)；</w:t>
      </w:r>
    </w:p>
    <w:p w14:paraId="6A538869">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其它部位现状是门洞，在安装防火门后需进行墙面修复和收口抹灰等修复(土建工作)；</w:t>
      </w:r>
    </w:p>
    <w:p w14:paraId="341911FD">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发电机房内原未设置储油间，现增设储油间，需重新砌墙(土建工作)和安装防火门。</w:t>
      </w:r>
    </w:p>
    <w:p w14:paraId="36DC161C">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2、1层图纸所示所有防火门(乙、丙级防火门含门框)均为增补安装；</w:t>
      </w:r>
    </w:p>
    <w:p w14:paraId="38EE26D5">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其中所有楼梯间出室外的防火门全部需要拆除原普通门后更换安装新的乙级防火门；</w:t>
      </w:r>
    </w:p>
    <w:p w14:paraId="3E427E36">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电梯前室东侧出口处防火门、中间商铺开向楼梯间的防火门、消防控制室的防火门都需要砸墙开洞及墙面修补和收口(土建工作))； </w:t>
      </w:r>
    </w:p>
    <w:p w14:paraId="485E9F7E">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原未设置消防控制室，现需增设消防控制室，并进行房间砌墙抹灰、吊顶、灯具及开关、、防静电地板、供电电源箱、及安装防火门（在外墙上开洞安装防火门）。</w:t>
      </w:r>
    </w:p>
    <w:p w14:paraId="0538467F">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3、2层图纸所示所有防火门(乙、丙级防火门含门框)均需增补安装；</w:t>
      </w:r>
    </w:p>
    <w:p w14:paraId="1C8F0FAE">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其中电梯前室及其相邻楼梯间的防火门需要拆除原旧门并更换安装新门；</w:t>
      </w:r>
    </w:p>
    <w:p w14:paraId="5B6EE22B">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商铺内有两处开向楼梯间的防火门现都需要砸墙开洞及墙面修补和收口(土建工作)； </w:t>
      </w:r>
    </w:p>
    <w:p w14:paraId="49E399AC">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大楼西南角商铺内二楼下一楼的楼梯间，应为封闭式楼梯间，但现场为敞开状态，故现需楼梯四周重新砌墙做封闭楼梯间并安装防火门。</w:t>
      </w:r>
    </w:p>
    <w:p w14:paraId="1A9FF7D6">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4、大楼北侧楼梯间前室与内走道连通处：3～12层每层需增补安装1樘乙级防火门。</w:t>
      </w:r>
    </w:p>
    <w:p w14:paraId="7C04827D">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5、屋面层和水箱间所有防火门均需拆除原有破损的旧门、更换安装新的防火门。</w:t>
      </w:r>
    </w:p>
    <w:p w14:paraId="4C696720">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6、大楼所有单扇防火门（除电井丙级外）的机械闭门器由于年久损坏均需拆除和更新更换，所有双扇防火门均需更新更换机械闭门器并增加顺序器。  </w:t>
      </w:r>
    </w:p>
    <w:p w14:paraId="578619D8">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7、竖向电井、楼梯间、重要设备机房等孔洞每层均需做防火封堵。</w:t>
      </w:r>
    </w:p>
    <w:p w14:paraId="21FEAEB1">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8、消防水泵接合器(消火栓和喷淋)和室外消火栓：管道出外墙后室外管道挖沟(路面破碎及开挖、沟底基础夯实、3:7灰土、回填、恢复硬化路面)，设备井室挖坑、砌井、盖板、做标识。</w:t>
      </w:r>
    </w:p>
    <w:p w14:paraId="7D72CFFB">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9、地下室配电室和柴发机房气体灭火系统增加泄压阀需在墙面上开洞及修补收口(土建工作)。</w:t>
      </w:r>
    </w:p>
    <w:p w14:paraId="17E77F73">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10、大楼3～12层走道内，拆除装饰吊顶检修消防设备设施、水管、风管后恢复吊顶，维修和更换破损吊顶。</w:t>
      </w:r>
    </w:p>
    <w:p w14:paraId="32EC8344">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11、大楼一层、二层商铺、地下室设备间、车库局部等被业主和商户占用，已经分隔、装修和吊顶，施工安装消防设施时需要拆除、拆卸、安装后并修复。</w:t>
      </w:r>
    </w:p>
    <w:p w14:paraId="3F5B8BCA">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12、检修屋面消防管道和楼内立管时需要拆除部分墙体、门洞、水泥跺等，安装后并修复</w:t>
      </w:r>
    </w:p>
    <w:p w14:paraId="06973A55">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13、各类垃圾清理、外运。</w:t>
      </w:r>
    </w:p>
    <w:p w14:paraId="26FA4DF0">
      <w:pPr>
        <w:keepNext w:val="0"/>
        <w:keepLines w:val="0"/>
        <w:pageBreakBefore w:val="0"/>
        <w:widowControl w:val="0"/>
        <w:kinsoku/>
        <w:wordWrap/>
        <w:overflowPunct/>
        <w:topLinePunct w:val="0"/>
        <w:autoSpaceDE/>
        <w:autoSpaceDN/>
        <w:bidi w:val="0"/>
        <w:adjustRightInd/>
        <w:snapToGrid/>
        <w:spacing w:before="120" w:after="120" w:line="360" w:lineRule="auto"/>
        <w:ind w:firstLine="482" w:firstLineChars="200"/>
        <w:textAlignment w:val="auto"/>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&lt;二&gt;、消防防排烟通风系统：</w:t>
      </w:r>
    </w:p>
    <w:p w14:paraId="47EDDA23">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1、-1层图纸所示所有破旧风管、风阀全部拆除后重新安装(包含支架)；</w:t>
      </w:r>
    </w:p>
    <w:p w14:paraId="55A79EF2">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原有风管全部未安装风机(仅安装部分风阀）和风机控制箱，现需增补安装所有风机风阀、风机控制箱及其前端和后端的供电电源线缆；</w:t>
      </w:r>
    </w:p>
    <w:p w14:paraId="7BCCBA76">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配电室和柴发机房分别增设事故通风系统风机风管风阀等设备；</w:t>
      </w:r>
    </w:p>
    <w:p w14:paraId="195219AC">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柴发机房储油间增设柴油油气专用通风管道；柴发机需增设排烟尾管引至室外；柴发机需增设专用降温排风管道和专用进气送风管道。</w:t>
      </w:r>
    </w:p>
    <w:p w14:paraId="0DAFED51">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2、1层：全部拆除并更换图纸所示所有原破旧百叶风口。</w:t>
      </w:r>
    </w:p>
    <w:p w14:paraId="5D8846C3">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3、大楼3～12层走道北头楼梯间前室内：每层拆除并更换正压送风口(阀)。</w:t>
      </w:r>
    </w:p>
    <w:p w14:paraId="3288BCF0">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4、大楼3～12层走道内：每层拆除并更换所有排烟百叶风口，增加280°常开排烟防火阀，增加280°常闭防火阀(带墙面远控按钮盒)，检修更换部分排烟风管。</w:t>
      </w:r>
    </w:p>
    <w:p w14:paraId="4C244338">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5、屋面增加排烟风机和正压送风机、增加风机控制箱及其前端和后端的供电电源线缆，含相连接用的关附属配件，控制箱放置在楼梯间前室内墙上。</w:t>
      </w:r>
    </w:p>
    <w:p w14:paraId="53BD1391">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6、屋面消防水箱间内增设电油汀（带温控装置），房间保暖措施。</w:t>
      </w:r>
    </w:p>
    <w:p w14:paraId="39B1482B">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7、电线电缆采用明配穿线管敷设。</w:t>
      </w:r>
    </w:p>
    <w:p w14:paraId="42DE1205">
      <w:pPr>
        <w:keepNext w:val="0"/>
        <w:keepLines w:val="0"/>
        <w:pageBreakBefore w:val="0"/>
        <w:widowControl w:val="0"/>
        <w:kinsoku/>
        <w:wordWrap/>
        <w:overflowPunct/>
        <w:topLinePunct w:val="0"/>
        <w:autoSpaceDE/>
        <w:autoSpaceDN/>
        <w:bidi w:val="0"/>
        <w:adjustRightInd/>
        <w:snapToGrid/>
        <w:spacing w:before="120" w:after="120" w:line="360" w:lineRule="auto"/>
        <w:ind w:firstLine="482" w:firstLineChars="200"/>
        <w:textAlignment w:val="auto"/>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&lt;三&gt;、消防水系统：</w:t>
      </w:r>
    </w:p>
    <w:p w14:paraId="077F9A65">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1、消防水泵房：</w:t>
      </w:r>
    </w:p>
    <w:p w14:paraId="6D55CE5A">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拆除并更换所有已经锈蚀的消防水泵、水泵前端吸水和后端出水所有管道和阀门； </w:t>
      </w:r>
    </w:p>
    <w:p w14:paraId="5DFE12B6">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拆除湿式报警阀组和水流指示器及信号蝶阀更换新设备；</w:t>
      </w:r>
    </w:p>
    <w:p w14:paraId="2A25F633">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拆除双电源柜(因为容量不够)及其前端和后端的电缆、更换新电源柜及其电缆；</w:t>
      </w:r>
    </w:p>
    <w:p w14:paraId="1B9A11CC">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拆除消防水泵控制柜及其前端和后端的电缆、更换新控制柜及其电缆； </w:t>
      </w:r>
    </w:p>
    <w:p w14:paraId="6B6683DE">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其余设施例如低压压力开关、流量计、水锤消除器等按照图纸设计增加；</w:t>
      </w:r>
    </w:p>
    <w:p w14:paraId="3C6657CE">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拆除两处损坏了的潜污泵及其控制箱，更换新潜污泵及其控制箱。</w:t>
      </w:r>
    </w:p>
    <w:p w14:paraId="431F8F75">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2、室外水泵接合器和室外消火栓：</w:t>
      </w:r>
    </w:p>
    <w:p w14:paraId="14D9CB00">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按图增加消火栓系统和喷淋系统室外水泵接合器、室外消火栓及其阀门； </w:t>
      </w:r>
    </w:p>
    <w:p w14:paraId="0A2A5B85">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室外消防管道(钢丝网骨架PE管/1.6MPa)安装（挖沟直埋）。</w:t>
      </w:r>
    </w:p>
    <w:p w14:paraId="6D47CAC9">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3、消防高位水箱间(屋面)：</w:t>
      </w:r>
    </w:p>
    <w:p w14:paraId="3B04CC95">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拆除并更换锈蚀漏水的消防水箱(含水箱基座)； </w:t>
      </w:r>
    </w:p>
    <w:p w14:paraId="1CD9F227">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拆除水箱间原废旧的所有管道和阀门，按设计图纸更换新新管道及阀门(含水箱进水遥控浮球阀)；</w:t>
      </w:r>
    </w:p>
    <w:p w14:paraId="7BEC6F10">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水箱间增加磁翻板就地液位仪、远控液位仪、消火栓流量开关、电油丁及其温控开关和供电电源箱（自电梯机房电源箱引来）、固定式消防电话分机、应急照明灯具及水箱保温。 </w:t>
      </w:r>
    </w:p>
    <w:p w14:paraId="2A0265AC">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4、大楼屋面层：</w:t>
      </w:r>
    </w:p>
    <w:p w14:paraId="2E338F70">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拆除屋面层上原废旧锈蚀的所有管道和阀门(含伸缩缝处不锈钢金属软连接)，按设计图纸更新更换新管道及阀门；</w:t>
      </w:r>
    </w:p>
    <w:p w14:paraId="06D8FF90">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屋面新管道采用电伴热外覆橡塑保温棉，电伴热温控箱放置在屋面楼梯间前室。</w:t>
      </w:r>
    </w:p>
    <w:p w14:paraId="797E20E1">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5、喷淋系统：</w:t>
      </w:r>
    </w:p>
    <w:p w14:paraId="33B26CED">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-1层设备房区域内喷淋系统属于新增；</w:t>
      </w:r>
    </w:p>
    <w:p w14:paraId="4F9C71EF">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-1层车库区域喷淋系统管道、阀门、喷头、支架已锈蚀严重无法保证正常使用，全部拆除并更新更换； </w:t>
      </w:r>
    </w:p>
    <w:p w14:paraId="162DD1C3">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1层和2层喷淋系统全部属于新增，原主管道的立管部分利用。</w:t>
      </w:r>
    </w:p>
    <w:p w14:paraId="14EF576B">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6、消火栓系统：</w:t>
      </w:r>
    </w:p>
    <w:p w14:paraId="5DD0C55E">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-1层设备房区域和车库区域内的消防箱及消火栓管道阀门锈蚀，全部拆除后更新更换；</w:t>
      </w:r>
    </w:p>
    <w:p w14:paraId="4B10B5A7">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1层消火栓管道（原来仅施工安装了一部分主管道及几个消防箱）由于商铺装修损坏、消火栓管道和消防箱已损坏需拆除后更新更换，其它部分全部根据图纸设计增加； </w:t>
      </w:r>
    </w:p>
    <w:p w14:paraId="227330FC">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2层消防箱和消火栓支管均属于增加；</w:t>
      </w:r>
    </w:p>
    <w:p w14:paraId="3AF5F167">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12层：每层电梯前室消防箱拆除更新更换，其它部位消防箱更新更换玻璃门子和栓头、增补内配（原有消防箱均未设置内配及灭火器），消防立管检修（打压测试试验及刷漆）、局部更换（更换数量约为全部立管的20%）；屋面试验消防箱拆除后更新更换；其余消防箱和管道及阀门按照图纸设计增补；</w:t>
      </w:r>
    </w:p>
    <w:p w14:paraId="456D5E27">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灭火器全部按照图纸设计增补。</w:t>
      </w:r>
    </w:p>
    <w:p w14:paraId="633BF26D">
      <w:pPr>
        <w:keepNext w:val="0"/>
        <w:keepLines w:val="0"/>
        <w:pageBreakBefore w:val="0"/>
        <w:widowControl w:val="0"/>
        <w:kinsoku/>
        <w:wordWrap/>
        <w:overflowPunct/>
        <w:topLinePunct w:val="0"/>
        <w:autoSpaceDE/>
        <w:autoSpaceDN/>
        <w:bidi w:val="0"/>
        <w:adjustRightInd/>
        <w:snapToGrid/>
        <w:spacing w:before="120" w:after="120" w:line="360" w:lineRule="auto"/>
        <w:ind w:firstLine="482" w:firstLineChars="200"/>
        <w:textAlignment w:val="auto"/>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&lt;四&gt;、消防报警及联动控制系统：</w:t>
      </w:r>
    </w:p>
    <w:p w14:paraId="70ECB0C8">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1、地下部分：</w:t>
      </w:r>
    </w:p>
    <w:p w14:paraId="2D1B30C5">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原未安装设备(仅有局部有穿线)，所有设备属于新增(所有重要设备间内增加消防固定电话分机)，局部线缆已经老化废弃，线缆全部重新穿线；</w:t>
      </w:r>
    </w:p>
    <w:p w14:paraId="602AE5E4">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增加低压压力开关直启泵线、湿式报警阀组压力开关直启泵线；</w:t>
      </w:r>
    </w:p>
    <w:p w14:paraId="272E4FDD">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增加水池电子远控液位显示线；</w:t>
      </w:r>
    </w:p>
    <w:p w14:paraId="52FC6CDD">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消防水泵等多线联动线；</w:t>
      </w:r>
    </w:p>
    <w:p w14:paraId="7F5E8C73">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消防线缆(水平方向)桥架敷设；</w:t>
      </w:r>
    </w:p>
    <w:p w14:paraId="0CABB35C">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所有风机的供电电源箱和电线电缆；</w:t>
      </w:r>
    </w:p>
    <w:p w14:paraId="469347E4">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2、大楼1层和2层：</w:t>
      </w:r>
    </w:p>
    <w:p w14:paraId="7F9CE502">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原未安装设备(也无穿线)，所有设备属于新增，线缆全部重新穿线（墙面及顶棚明配JDG20线管敷线、线管外刷防火涂料）；</w:t>
      </w:r>
    </w:p>
    <w:p w14:paraId="3A77397E">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1层消防控制室内所有设备和线缆、电源箱等安装（原建筑未设置消控室、消控室属于新增）。</w:t>
      </w:r>
    </w:p>
    <w:p w14:paraId="78B4A724">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3、大楼3～12层：</w:t>
      </w:r>
    </w:p>
    <w:p w14:paraId="42D75EDE">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每层所有消防报警系统设备按照设计图纸所示全部拆除并更新更换（接线和编码）；  </w:t>
      </w:r>
    </w:p>
    <w:p w14:paraId="72D989BD">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每层所有消防线路进行（绝缘电阻测试）检修、局部更新更换（更换数量约为全部线缆的30%）；</w:t>
      </w:r>
    </w:p>
    <w:p w14:paraId="364A9E29">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每层走道南端排烟防火阀增加安装控制模块（墙面及顶棚明配JDG20线管敷线、线管外刷防火涂料）；</w:t>
      </w:r>
    </w:p>
    <w:p w14:paraId="37C3A3B8">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每层走道北段楼梯间前室的正压送风阀原未穿线和安装控制模块、属于新增加，各层各个楼梯平台上的烟感及其线路属于性增加（墙面及顶棚明配JDG20线管敷线、线管外刷防火涂料）；</w:t>
      </w:r>
    </w:p>
    <w:p w14:paraId="771C0F43">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因原未设置消防控制室，大楼消防报警及联动控制系统均未敷设主干线缆，增加消防各子系统竖向主干线缆（消防桥架内敷设）；</w:t>
      </w:r>
    </w:p>
    <w:p w14:paraId="70C8F2C5">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弱电井内增加竖向消防桥架。</w:t>
      </w:r>
    </w:p>
    <w:p w14:paraId="43FDFFBE">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4、大楼屋面层、电梯机房及消防水箱间：</w:t>
      </w:r>
    </w:p>
    <w:p w14:paraId="11DB6B23">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原未安装设备(仅有局部有穿线)属于新增，局部线缆已经老化废弃，线缆全部重新穿线；</w:t>
      </w:r>
    </w:p>
    <w:p w14:paraId="53125F7A">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水箱间内增加流量开关设备及其直启泵线，增加水箱电子远控液位设备及其远控显示线缆，增加电油丁电源箱及供电电源线；</w:t>
      </w:r>
    </w:p>
    <w:p w14:paraId="17F1B230">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屋面层增加排烟风机、正压送风机的风机控制箱及其前端和后端电线电缆；增加排烟风机、正压送风机、电梯等的消控室多线联动线；增加防火阀连锁线；</w:t>
      </w:r>
    </w:p>
    <w:p w14:paraId="4D618AA5">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线缆采用墙面及顶棚明配JDG20线管敷线、线管外刷防火涂料；</w:t>
      </w:r>
    </w:p>
    <w:p w14:paraId="65F438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5、消防设备电源监控系统和消防电气火灾(漏电)监控系统：原未设计属于新增，全部按照图纸设计新增设备和穿线安装（墙面及顶棚明配JDG20线管敷线、线管外刷防火涂料）。 </w:t>
      </w:r>
    </w:p>
    <w:p w14:paraId="1352713C">
      <w:pPr>
        <w:keepNext w:val="0"/>
        <w:keepLines w:val="0"/>
        <w:pageBreakBefore w:val="0"/>
        <w:widowControl w:val="0"/>
        <w:kinsoku/>
        <w:wordWrap/>
        <w:overflowPunct/>
        <w:topLinePunct w:val="0"/>
        <w:autoSpaceDE/>
        <w:autoSpaceDN/>
        <w:bidi w:val="0"/>
        <w:adjustRightInd/>
        <w:snapToGrid/>
        <w:spacing w:before="120" w:after="120" w:line="360" w:lineRule="auto"/>
        <w:ind w:firstLine="482" w:firstLineChars="200"/>
        <w:textAlignment w:val="auto"/>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&lt;五&gt;、配电室和柴发机房新增气体灭火系统：</w:t>
      </w:r>
    </w:p>
    <w:p w14:paraId="015150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1、七氟丙烷钢瓶安装。</w:t>
      </w:r>
    </w:p>
    <w:p w14:paraId="696C6E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2、报警及控制系统设备设施及其线缆安装（墙面及顶棚明配JDG25线管敷线、线管外刷防火涂料），消防联动包含关闭该配电室内的风机和风阀；</w:t>
      </w:r>
    </w:p>
    <w:p w14:paraId="0266B0ED">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气体灭火控制器需配接供电电源线(自水泵房电源柜明配管敷线引来)；</w:t>
      </w:r>
    </w:p>
    <w:p w14:paraId="5F3600A9">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气体灭火控制器至消控室联网通讯线。</w:t>
      </w:r>
    </w:p>
    <w:p w14:paraId="674D6367">
      <w:pPr>
        <w:keepNext w:val="0"/>
        <w:keepLines w:val="0"/>
        <w:pageBreakBefore w:val="0"/>
        <w:widowControl w:val="0"/>
        <w:kinsoku/>
        <w:wordWrap/>
        <w:overflowPunct/>
        <w:topLinePunct w:val="0"/>
        <w:autoSpaceDE/>
        <w:autoSpaceDN/>
        <w:bidi w:val="0"/>
        <w:adjustRightInd/>
        <w:snapToGrid/>
        <w:spacing w:line="360" w:lineRule="auto"/>
        <w:ind w:left="420" w:leftChars="200" w:firstLine="360" w:firstLineChars="15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泄压阀安装(需墙面开洞及收口)。</w:t>
      </w:r>
    </w:p>
    <w:p w14:paraId="66EEAD44">
      <w:pPr>
        <w:keepNext w:val="0"/>
        <w:keepLines w:val="0"/>
        <w:pageBreakBefore w:val="0"/>
        <w:widowControl w:val="0"/>
        <w:kinsoku/>
        <w:wordWrap/>
        <w:overflowPunct/>
        <w:topLinePunct w:val="0"/>
        <w:autoSpaceDE/>
        <w:autoSpaceDN/>
        <w:bidi w:val="0"/>
        <w:adjustRightInd/>
        <w:snapToGrid/>
        <w:spacing w:before="120" w:after="120" w:line="360" w:lineRule="auto"/>
        <w:ind w:firstLine="482" w:firstLineChars="200"/>
        <w:textAlignment w:val="auto"/>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&lt;六&gt;、应急照明(及疏散指示)系统：</w:t>
      </w:r>
    </w:p>
    <w:p w14:paraId="2E0E4A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1、-1层：所有灯具全部拆除并更新更换，灯具供电线路检修（绝缘电阻测试）、局部更新更换（更换数量约为全部线缆的15%）；设备用房内新增应急照明系统。  </w:t>
      </w:r>
    </w:p>
    <w:p w14:paraId="41E70B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2、1层和2层：属于新增，全部按照图纸设计新增安装（墙面及顶棚明配JDG20线管敷线、线管外刷防火涂料）。 </w:t>
      </w:r>
    </w:p>
    <w:p w14:paraId="578475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3、大楼3～12层：所有灯具全部拆除并更新更换，灯具供电线路检修（绝缘电阻测试）、局部更新更换（更换数量约为全部线缆的20%）；</w:t>
      </w:r>
    </w:p>
    <w:p w14:paraId="103273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4、大楼屋面层及机房和水箱间：属于新增，全部按照图纸设计新增安装（墙面及顶棚明配JDG20线管敷线、线管外刷防火涂料）。  </w:t>
      </w:r>
    </w:p>
    <w:p w14:paraId="76CE96F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四、其他说明：</w:t>
      </w:r>
    </w:p>
    <w:p w14:paraId="782B9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1、计价软件版本为广联达GCCP7.0  7.5000.23.2；</w:t>
      </w:r>
    </w:p>
    <w:p w14:paraId="0C928A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本工程暂列金额按120000元计入消火栓系统其他项目费中，暂列金额主要包含消控室内照明灯具、开关插座、防静电地板、双电源箱及其供电电源线路等设施、给各处消防设备设施提供总供电电源、地下室消防水池和屋面高位消防水箱等自来水供水设施维修、一、二商铺内吊顶和装饰等拆除和恢复及建设单位委托的其他内容；</w:t>
      </w:r>
    </w:p>
    <w:p w14:paraId="7D3EB9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3、其余未尽事项，详见图纸答疑和招标文件。</w:t>
      </w:r>
    </w:p>
    <w:sectPr>
      <w:pgSz w:w="11906" w:h="16838"/>
      <w:pgMar w:top="1157" w:right="1100" w:bottom="1157" w:left="1327" w:header="652" w:footer="65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1NDFmZTRiNjQ4ODE4M2I0ODk3ZmVhZTNmYjczZmUifQ=="/>
  </w:docVars>
  <w:rsids>
    <w:rsidRoot w:val="66882122"/>
    <w:rsid w:val="000969AD"/>
    <w:rsid w:val="004213B7"/>
    <w:rsid w:val="034321D6"/>
    <w:rsid w:val="06581AF4"/>
    <w:rsid w:val="06BB2083"/>
    <w:rsid w:val="0704299C"/>
    <w:rsid w:val="07A46BCC"/>
    <w:rsid w:val="0BD33853"/>
    <w:rsid w:val="0C684A5B"/>
    <w:rsid w:val="10E14DCB"/>
    <w:rsid w:val="13DA0275"/>
    <w:rsid w:val="15C91D86"/>
    <w:rsid w:val="175B269D"/>
    <w:rsid w:val="178C3CF3"/>
    <w:rsid w:val="17F70A1B"/>
    <w:rsid w:val="1B681D91"/>
    <w:rsid w:val="1BC25F36"/>
    <w:rsid w:val="1BE614F8"/>
    <w:rsid w:val="1BF46B96"/>
    <w:rsid w:val="1BF972EF"/>
    <w:rsid w:val="1C362287"/>
    <w:rsid w:val="1D150179"/>
    <w:rsid w:val="1D3A7D4E"/>
    <w:rsid w:val="211441B8"/>
    <w:rsid w:val="21787410"/>
    <w:rsid w:val="21E21FA4"/>
    <w:rsid w:val="24853FA4"/>
    <w:rsid w:val="251610A0"/>
    <w:rsid w:val="25684CF5"/>
    <w:rsid w:val="26B40B71"/>
    <w:rsid w:val="28457106"/>
    <w:rsid w:val="290C2255"/>
    <w:rsid w:val="2A815802"/>
    <w:rsid w:val="2DF31F7F"/>
    <w:rsid w:val="2F204FF5"/>
    <w:rsid w:val="30D20571"/>
    <w:rsid w:val="32C51A10"/>
    <w:rsid w:val="341E587B"/>
    <w:rsid w:val="35AA6D05"/>
    <w:rsid w:val="39587222"/>
    <w:rsid w:val="395D58EA"/>
    <w:rsid w:val="39DC624D"/>
    <w:rsid w:val="3AE217CF"/>
    <w:rsid w:val="3B4238B0"/>
    <w:rsid w:val="3D766728"/>
    <w:rsid w:val="3E353EED"/>
    <w:rsid w:val="3E614CE2"/>
    <w:rsid w:val="3F8844F1"/>
    <w:rsid w:val="44114AB5"/>
    <w:rsid w:val="4459727C"/>
    <w:rsid w:val="4A1237B0"/>
    <w:rsid w:val="4A881849"/>
    <w:rsid w:val="4B840262"/>
    <w:rsid w:val="4C6B4F7E"/>
    <w:rsid w:val="4CCE3E8B"/>
    <w:rsid w:val="528E0CBE"/>
    <w:rsid w:val="59352B9C"/>
    <w:rsid w:val="5D1B7FCE"/>
    <w:rsid w:val="5DC63BBF"/>
    <w:rsid w:val="5F1F7677"/>
    <w:rsid w:val="5F70191A"/>
    <w:rsid w:val="61F0154F"/>
    <w:rsid w:val="6211064A"/>
    <w:rsid w:val="64F55888"/>
    <w:rsid w:val="65384140"/>
    <w:rsid w:val="66882122"/>
    <w:rsid w:val="68FB170C"/>
    <w:rsid w:val="6A266D94"/>
    <w:rsid w:val="6C465394"/>
    <w:rsid w:val="74AF48D2"/>
    <w:rsid w:val="758962F1"/>
    <w:rsid w:val="75AB1F6F"/>
    <w:rsid w:val="798B0617"/>
    <w:rsid w:val="79B012AA"/>
    <w:rsid w:val="79DC2E94"/>
    <w:rsid w:val="7CED360A"/>
    <w:rsid w:val="7D342FE7"/>
    <w:rsid w:val="7FD9182A"/>
    <w:rsid w:val="7FDA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0"/>
    <w:pPr>
      <w:spacing w:after="120"/>
    </w:pPr>
    <w:rPr>
      <w:kern w:val="0"/>
      <w:sz w:val="20"/>
    </w:rPr>
  </w:style>
  <w:style w:type="paragraph" w:styleId="4">
    <w:name w:val="Body Text Indent 2"/>
    <w:basedOn w:val="1"/>
    <w:qFormat/>
    <w:uiPriority w:val="0"/>
    <w:pPr>
      <w:spacing w:line="240" w:lineRule="auto"/>
      <w:ind w:left="118" w:firstLine="420"/>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4271</Words>
  <Characters>4435</Characters>
  <Lines>0</Lines>
  <Paragraphs>0</Paragraphs>
  <TotalTime>0</TotalTime>
  <ScaleCrop>false</ScaleCrop>
  <LinksUpToDate>false</LinksUpToDate>
  <CharactersWithSpaces>4459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2024-07-17T08:51:00Z</dcterms:created>
  <dc:creator>DELL</dc:creator>
  <cp:lastModifiedBy></cp:lastModifiedBy>
  <dcterms:modified xsi:type="dcterms:W3CDTF">2026-05-06T08:58:32Z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EF9397E808C242A099059DD8857656A2_13</vt:lpwstr>
  </property>
  <property fmtid="{D5CDD505-2E9C-101B-9397-08002B2CF9AE}" pid="4" name="KSOTemplateDocerSaveRecord">
    <vt:lpwstr>eyJoZGlkIjoiYzY1NDFmZTRiNjQ4ODE4M2I0ODk3ZmVhZTNmYjczZmUiLCJ1c2VySWQiOiIyNDUwOTM2ODkifQ==</vt:lpwstr>
  </property>
</Properties>
</file>