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6EFCE">
      <w:pPr>
        <w:spacing w:after="120"/>
        <w:ind w:firstLine="105" w:firstLineChars="5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b/>
          <w:szCs w:val="24"/>
        </w:rPr>
        <w:t>附表1：</w:t>
      </w:r>
    </w:p>
    <w:p w14:paraId="2C3F1D53">
      <w:pPr>
        <w:spacing w:after="120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服务应答表</w:t>
      </w:r>
    </w:p>
    <w:p w14:paraId="17002F58">
      <w:pPr>
        <w:spacing w:line="480" w:lineRule="auto"/>
        <w:jc w:val="left"/>
        <w:rPr>
          <w:rFonts w:hint="default" w:ascii="宋体" w:hAnsi="宋体" w:eastAsia="宋体" w:cs="宋体"/>
          <w:bCs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szCs w:val="24"/>
        </w:rPr>
        <w:t>项目名称：</w:t>
      </w:r>
      <w:r>
        <w:rPr>
          <w:rFonts w:hint="eastAsia" w:ascii="宋体" w:hAnsi="宋体" w:eastAsia="宋体" w:cs="宋体"/>
          <w:bCs/>
          <w:szCs w:val="24"/>
          <w:lang w:eastAsia="zh-CN"/>
        </w:rPr>
        <w:t>西安市10公里路跑系列赛（2站）（</w:t>
      </w:r>
      <w:r>
        <w:rPr>
          <w:rFonts w:hint="eastAsia" w:ascii="宋体" w:hAnsi="宋体" w:eastAsia="宋体" w:cs="宋体"/>
          <w:bCs/>
          <w:szCs w:val="24"/>
          <w:lang w:val="en-US" w:eastAsia="zh-CN"/>
        </w:rPr>
        <w:t>二次</w:t>
      </w:r>
      <w:r>
        <w:rPr>
          <w:rFonts w:hint="eastAsia" w:ascii="宋体" w:hAnsi="宋体" w:eastAsia="宋体" w:cs="宋体"/>
          <w:bCs/>
          <w:szCs w:val="24"/>
          <w:lang w:eastAsia="zh-CN"/>
        </w:rPr>
        <w:t>）</w:t>
      </w:r>
    </w:p>
    <w:p w14:paraId="111F5975">
      <w:pPr>
        <w:spacing w:line="280" w:lineRule="exact"/>
        <w:ind w:right="540" w:rightChars="257"/>
        <w:jc w:val="left"/>
        <w:rPr>
          <w:rFonts w:hint="default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bCs/>
          <w:szCs w:val="24"/>
        </w:rPr>
        <w:t>项目编号：</w:t>
      </w:r>
      <w:r>
        <w:rPr>
          <w:rFonts w:hint="eastAsia" w:ascii="宋体" w:hAnsi="宋体" w:eastAsia="宋体" w:cs="宋体"/>
          <w:bCs/>
          <w:szCs w:val="24"/>
          <w:lang w:eastAsia="zh-CN"/>
        </w:rPr>
        <w:t>HXGJXM2026-ZC-CS1009</w:t>
      </w:r>
      <w:r>
        <w:rPr>
          <w:rFonts w:hint="eastAsia" w:ascii="宋体" w:hAnsi="宋体" w:eastAsia="宋体" w:cs="宋体"/>
          <w:bCs/>
          <w:szCs w:val="24"/>
          <w:lang w:val="en-US" w:eastAsia="zh-CN"/>
        </w:rPr>
        <w:t>.1B1</w:t>
      </w:r>
      <w:bookmarkStart w:id="0" w:name="_GoBack"/>
      <w:bookmarkEnd w:id="0"/>
    </w:p>
    <w:tbl>
      <w:tblPr>
        <w:tblStyle w:val="4"/>
        <w:tblW w:w="478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2929"/>
        <w:gridCol w:w="2599"/>
        <w:gridCol w:w="1297"/>
        <w:gridCol w:w="690"/>
      </w:tblGrid>
      <w:tr w14:paraId="21257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393" w:type="pct"/>
            <w:noWrap w:val="0"/>
            <w:vAlign w:val="center"/>
          </w:tcPr>
          <w:p w14:paraId="4F5194FA">
            <w:pPr>
              <w:pStyle w:val="2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序号</w:t>
            </w:r>
          </w:p>
        </w:tc>
        <w:tc>
          <w:tcPr>
            <w:tcW w:w="1795" w:type="pct"/>
            <w:noWrap w:val="0"/>
            <w:vAlign w:val="center"/>
          </w:tcPr>
          <w:p w14:paraId="4C91BB6C">
            <w:pPr>
              <w:pStyle w:val="2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磋商文件要求</w:t>
            </w:r>
          </w:p>
        </w:tc>
        <w:tc>
          <w:tcPr>
            <w:tcW w:w="1593" w:type="pct"/>
            <w:noWrap w:val="0"/>
            <w:vAlign w:val="center"/>
          </w:tcPr>
          <w:p w14:paraId="1F79D30F">
            <w:pPr>
              <w:pStyle w:val="2"/>
              <w:tabs>
                <w:tab w:val="left" w:pos="6880"/>
              </w:tabs>
              <w:spacing w:line="360" w:lineRule="auto"/>
              <w:ind w:firstLine="110" w:firstLineChars="5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磋商响应文件的应答</w:t>
            </w:r>
          </w:p>
        </w:tc>
        <w:tc>
          <w:tcPr>
            <w:tcW w:w="795" w:type="pct"/>
            <w:noWrap w:val="0"/>
            <w:vAlign w:val="center"/>
          </w:tcPr>
          <w:p w14:paraId="56343FCC">
            <w:pPr>
              <w:pStyle w:val="2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响应/偏离</w:t>
            </w:r>
          </w:p>
        </w:tc>
        <w:tc>
          <w:tcPr>
            <w:tcW w:w="422" w:type="pct"/>
            <w:noWrap w:val="0"/>
            <w:vAlign w:val="center"/>
          </w:tcPr>
          <w:p w14:paraId="0629B766">
            <w:pPr>
              <w:pStyle w:val="2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备注</w:t>
            </w:r>
          </w:p>
        </w:tc>
      </w:tr>
      <w:tr w14:paraId="637C1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93" w:type="pct"/>
            <w:noWrap w:val="0"/>
            <w:vAlign w:val="center"/>
          </w:tcPr>
          <w:p w14:paraId="0A8DA46A">
            <w:pPr>
              <w:pStyle w:val="2"/>
              <w:tabs>
                <w:tab w:val="left" w:pos="6880"/>
              </w:tabs>
              <w:spacing w:line="360" w:lineRule="auto"/>
              <w:ind w:left="0" w:leftChars="0" w:firstLine="0" w:firstLineChars="0"/>
              <w:rPr>
                <w:rFonts w:hint="default" w:ascii="宋体" w:hAnsi="宋体" w:eastAsia="宋体" w:cs="宋体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1795" w:type="pct"/>
            <w:noWrap w:val="0"/>
            <w:vAlign w:val="center"/>
          </w:tcPr>
          <w:p w14:paraId="1FFEF114">
            <w:pPr>
              <w:bidi w:val="0"/>
              <w:spacing w:line="360" w:lineRule="auto"/>
              <w:rPr>
                <w:rFonts w:hint="eastAsia"/>
                <w:lang w:val="en-US" w:eastAsia="zh-CN"/>
              </w:rPr>
            </w:pPr>
          </w:p>
        </w:tc>
        <w:tc>
          <w:tcPr>
            <w:tcW w:w="1593" w:type="pct"/>
            <w:noWrap w:val="0"/>
            <w:vAlign w:val="center"/>
          </w:tcPr>
          <w:p w14:paraId="77664C6F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795" w:type="pct"/>
            <w:noWrap w:val="0"/>
            <w:vAlign w:val="center"/>
          </w:tcPr>
          <w:p w14:paraId="6B4452B5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422" w:type="pct"/>
            <w:noWrap w:val="0"/>
            <w:vAlign w:val="center"/>
          </w:tcPr>
          <w:p w14:paraId="46A418E0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</w:tr>
      <w:tr w14:paraId="259FA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93" w:type="pct"/>
            <w:noWrap w:val="0"/>
            <w:vAlign w:val="center"/>
          </w:tcPr>
          <w:p w14:paraId="1390B1C1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795" w:type="pct"/>
            <w:noWrap w:val="0"/>
            <w:vAlign w:val="center"/>
          </w:tcPr>
          <w:p w14:paraId="55811904">
            <w:pPr>
              <w:bidi w:val="0"/>
              <w:spacing w:line="360" w:lineRule="auto"/>
              <w:rPr>
                <w:rFonts w:hint="eastAsia"/>
                <w:lang w:val="en-US" w:eastAsia="zh-CN"/>
              </w:rPr>
            </w:pPr>
          </w:p>
        </w:tc>
        <w:tc>
          <w:tcPr>
            <w:tcW w:w="1593" w:type="pct"/>
            <w:noWrap w:val="0"/>
            <w:vAlign w:val="center"/>
          </w:tcPr>
          <w:p w14:paraId="6BB69543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795" w:type="pct"/>
            <w:noWrap w:val="0"/>
            <w:vAlign w:val="center"/>
          </w:tcPr>
          <w:p w14:paraId="4B315984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422" w:type="pct"/>
            <w:noWrap w:val="0"/>
            <w:vAlign w:val="center"/>
          </w:tcPr>
          <w:p w14:paraId="46DA5D71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</w:tr>
      <w:tr w14:paraId="46D20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93" w:type="pct"/>
            <w:noWrap w:val="0"/>
            <w:vAlign w:val="center"/>
          </w:tcPr>
          <w:p w14:paraId="607F27B5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795" w:type="pct"/>
            <w:noWrap w:val="0"/>
            <w:vAlign w:val="center"/>
          </w:tcPr>
          <w:p w14:paraId="16D0A585">
            <w:pPr>
              <w:bidi w:val="0"/>
              <w:spacing w:line="360" w:lineRule="auto"/>
              <w:rPr>
                <w:rFonts w:hint="eastAsia"/>
                <w:lang w:val="en-US" w:eastAsia="zh-CN"/>
              </w:rPr>
            </w:pPr>
          </w:p>
        </w:tc>
        <w:tc>
          <w:tcPr>
            <w:tcW w:w="1593" w:type="pct"/>
            <w:noWrap w:val="0"/>
            <w:vAlign w:val="center"/>
          </w:tcPr>
          <w:p w14:paraId="773F0E3E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795" w:type="pct"/>
            <w:noWrap w:val="0"/>
            <w:vAlign w:val="center"/>
          </w:tcPr>
          <w:p w14:paraId="39AF313B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422" w:type="pct"/>
            <w:noWrap w:val="0"/>
            <w:vAlign w:val="center"/>
          </w:tcPr>
          <w:p w14:paraId="5917A460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</w:tr>
      <w:tr w14:paraId="4C793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93" w:type="pct"/>
            <w:noWrap w:val="0"/>
            <w:vAlign w:val="center"/>
          </w:tcPr>
          <w:p w14:paraId="5ABA7C0C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795" w:type="pct"/>
            <w:noWrap w:val="0"/>
            <w:vAlign w:val="center"/>
          </w:tcPr>
          <w:p w14:paraId="0E6EC1D3">
            <w:pPr>
              <w:bidi w:val="0"/>
              <w:spacing w:line="360" w:lineRule="auto"/>
              <w:rPr>
                <w:rFonts w:hint="eastAsia"/>
                <w:lang w:val="en-US" w:eastAsia="zh-CN"/>
              </w:rPr>
            </w:pPr>
          </w:p>
        </w:tc>
        <w:tc>
          <w:tcPr>
            <w:tcW w:w="1593" w:type="pct"/>
            <w:noWrap w:val="0"/>
            <w:vAlign w:val="center"/>
          </w:tcPr>
          <w:p w14:paraId="45866E68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795" w:type="pct"/>
            <w:noWrap w:val="0"/>
            <w:vAlign w:val="center"/>
          </w:tcPr>
          <w:p w14:paraId="2FD010CC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422" w:type="pct"/>
            <w:noWrap w:val="0"/>
            <w:vAlign w:val="center"/>
          </w:tcPr>
          <w:p w14:paraId="3736CCA9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</w:tr>
      <w:tr w14:paraId="2BA1A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93" w:type="pct"/>
            <w:noWrap w:val="0"/>
            <w:vAlign w:val="center"/>
          </w:tcPr>
          <w:p w14:paraId="4E0627C7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795" w:type="pct"/>
            <w:noWrap w:val="0"/>
            <w:vAlign w:val="center"/>
          </w:tcPr>
          <w:p w14:paraId="511F3C1B">
            <w:pPr>
              <w:bidi w:val="0"/>
              <w:spacing w:line="360" w:lineRule="auto"/>
              <w:rPr>
                <w:rFonts w:hint="eastAsia"/>
                <w:lang w:val="en-US" w:eastAsia="zh-CN"/>
              </w:rPr>
            </w:pPr>
          </w:p>
        </w:tc>
        <w:tc>
          <w:tcPr>
            <w:tcW w:w="1593" w:type="pct"/>
            <w:noWrap w:val="0"/>
            <w:vAlign w:val="center"/>
          </w:tcPr>
          <w:p w14:paraId="020A45FC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795" w:type="pct"/>
            <w:noWrap w:val="0"/>
            <w:vAlign w:val="center"/>
          </w:tcPr>
          <w:p w14:paraId="4FDD8BD5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422" w:type="pct"/>
            <w:noWrap w:val="0"/>
            <w:vAlign w:val="center"/>
          </w:tcPr>
          <w:p w14:paraId="0AEB611C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</w:tr>
      <w:tr w14:paraId="694A4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393" w:type="pct"/>
            <w:noWrap w:val="0"/>
            <w:vAlign w:val="center"/>
          </w:tcPr>
          <w:p w14:paraId="28DDB454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795" w:type="pct"/>
            <w:noWrap w:val="0"/>
            <w:vAlign w:val="center"/>
          </w:tcPr>
          <w:p w14:paraId="5634A18A">
            <w:pPr>
              <w:bidi w:val="0"/>
              <w:spacing w:line="360" w:lineRule="auto"/>
              <w:rPr>
                <w:rFonts w:hint="eastAsia"/>
                <w:lang w:val="en-US" w:eastAsia="zh-CN"/>
              </w:rPr>
            </w:pPr>
          </w:p>
        </w:tc>
        <w:tc>
          <w:tcPr>
            <w:tcW w:w="1593" w:type="pct"/>
            <w:noWrap w:val="0"/>
            <w:vAlign w:val="center"/>
          </w:tcPr>
          <w:p w14:paraId="4198D33D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795" w:type="pct"/>
            <w:noWrap w:val="0"/>
            <w:vAlign w:val="center"/>
          </w:tcPr>
          <w:p w14:paraId="6516A9FD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422" w:type="pct"/>
            <w:noWrap w:val="0"/>
            <w:vAlign w:val="center"/>
          </w:tcPr>
          <w:p w14:paraId="6B1EF861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</w:tr>
      <w:tr w14:paraId="2FABD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393" w:type="pct"/>
            <w:noWrap w:val="0"/>
            <w:vAlign w:val="center"/>
          </w:tcPr>
          <w:p w14:paraId="253B1F7D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1795" w:type="pct"/>
            <w:noWrap w:val="0"/>
            <w:vAlign w:val="center"/>
          </w:tcPr>
          <w:p w14:paraId="751E782C">
            <w:pPr>
              <w:bidi w:val="0"/>
              <w:spacing w:line="360" w:lineRule="auto"/>
              <w:rPr>
                <w:rFonts w:hint="eastAsia"/>
                <w:lang w:val="en-US" w:eastAsia="zh-CN"/>
              </w:rPr>
            </w:pPr>
          </w:p>
        </w:tc>
        <w:tc>
          <w:tcPr>
            <w:tcW w:w="1593" w:type="pct"/>
            <w:noWrap w:val="0"/>
            <w:vAlign w:val="center"/>
          </w:tcPr>
          <w:p w14:paraId="1186DFF8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795" w:type="pct"/>
            <w:noWrap w:val="0"/>
            <w:vAlign w:val="center"/>
          </w:tcPr>
          <w:p w14:paraId="3AC03113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422" w:type="pct"/>
            <w:noWrap w:val="0"/>
            <w:vAlign w:val="center"/>
          </w:tcPr>
          <w:p w14:paraId="7089C84C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</w:p>
        </w:tc>
      </w:tr>
    </w:tbl>
    <w:p w14:paraId="4ED0D1FA"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</w:rPr>
      </w:pPr>
    </w:p>
    <w:p w14:paraId="6E37C479">
      <w:pPr>
        <w:spacing w:line="480" w:lineRule="auto"/>
        <w:ind w:right="540" w:rightChars="257" w:firstLine="630" w:firstLineChars="300"/>
        <w:jc w:val="left"/>
        <w:rPr>
          <w:rFonts w:hint="eastAsia" w:ascii="宋体" w:hAnsi="宋体" w:eastAsia="宋体" w:cs="宋体"/>
          <w:szCs w:val="24"/>
        </w:rPr>
      </w:pPr>
    </w:p>
    <w:p w14:paraId="0BCC2748">
      <w:pPr>
        <w:spacing w:line="480" w:lineRule="auto"/>
        <w:ind w:right="540" w:rightChars="257" w:firstLine="630" w:firstLineChars="300"/>
        <w:jc w:val="left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供应商名称：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            </w:t>
      </w:r>
      <w:r>
        <w:rPr>
          <w:rFonts w:hint="eastAsia" w:ascii="宋体" w:hAnsi="宋体" w:eastAsia="宋体" w:cs="宋体"/>
          <w:szCs w:val="24"/>
        </w:rPr>
        <w:t>（加盖单位公章）</w:t>
      </w:r>
    </w:p>
    <w:p w14:paraId="2DBB8B41">
      <w:pPr>
        <w:spacing w:line="480" w:lineRule="auto"/>
        <w:ind w:firstLine="654" w:firstLineChars="300"/>
        <w:jc w:val="left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pacing w:val="4"/>
        </w:rPr>
        <w:t>法定代表人或被授权人：</w:t>
      </w:r>
      <w:r>
        <w:rPr>
          <w:rFonts w:hint="eastAsia" w:ascii="宋体" w:hAnsi="宋体" w:eastAsia="宋体" w:cs="宋体"/>
          <w:spacing w:val="4"/>
          <w:u w:val="single"/>
        </w:rPr>
        <w:t xml:space="preserve">            </w:t>
      </w:r>
      <w:r>
        <w:rPr>
          <w:rFonts w:hint="eastAsia" w:ascii="宋体" w:hAnsi="宋体" w:eastAsia="宋体" w:cs="宋体"/>
          <w:spacing w:val="4"/>
        </w:rPr>
        <w:t>（签字或盖章）</w:t>
      </w:r>
    </w:p>
    <w:p w14:paraId="5D734928">
      <w:pPr>
        <w:spacing w:line="480" w:lineRule="auto"/>
        <w:ind w:firstLine="630" w:firstLineChars="3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日    期：     年   月   日</w:t>
      </w:r>
    </w:p>
    <w:p w14:paraId="1B60DBA6">
      <w:pPr>
        <w:pStyle w:val="3"/>
        <w:rPr>
          <w:rFonts w:hint="eastAsia" w:ascii="宋体" w:hAnsi="宋体" w:eastAsia="宋体" w:cs="宋体"/>
        </w:rPr>
      </w:pPr>
    </w:p>
    <w:p w14:paraId="231F150F">
      <w:pPr>
        <w:spacing w:after="120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注：1、供应商必须将磋商文件中第</w:t>
      </w:r>
      <w:r>
        <w:rPr>
          <w:rFonts w:hint="eastAsia" w:ascii="宋体" w:hAnsi="宋体" w:eastAsia="宋体" w:cs="宋体"/>
          <w:lang w:val="en-US" w:eastAsia="zh-CN"/>
        </w:rPr>
        <w:t>三</w:t>
      </w:r>
      <w:r>
        <w:rPr>
          <w:rFonts w:hint="eastAsia" w:ascii="宋体" w:hAnsi="宋体" w:eastAsia="宋体" w:cs="宋体"/>
        </w:rPr>
        <w:t>章</w:t>
      </w:r>
      <w:r>
        <w:rPr>
          <w:rFonts w:hint="eastAsia" w:ascii="宋体" w:hAnsi="宋体" w:eastAsia="宋体" w:cs="宋体"/>
          <w:lang w:val="en-US" w:eastAsia="zh-CN"/>
        </w:rPr>
        <w:t>3.2.2服务要求</w:t>
      </w:r>
      <w:r>
        <w:rPr>
          <w:rFonts w:hint="eastAsia" w:ascii="宋体" w:hAnsi="宋体" w:eastAsia="宋体" w:cs="宋体"/>
        </w:rPr>
        <w:t>的相关内容和标准要求事项列入此表。</w:t>
      </w:r>
    </w:p>
    <w:p w14:paraId="43A485AF">
      <w:pPr>
        <w:spacing w:after="120"/>
        <w:ind w:firstLine="840" w:firstLineChars="4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2、按照项目服务要求的顺序对应填写。</w:t>
      </w:r>
    </w:p>
    <w:p w14:paraId="511AF203">
      <w:pPr>
        <w:spacing w:after="120"/>
        <w:ind w:firstLine="840" w:firstLineChars="4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3、供应商必须据实填写，不得虚假填写，否则将取消其磋商或成交资格。</w:t>
      </w:r>
    </w:p>
    <w:p w14:paraId="4185AEF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A55C86"/>
    <w:rsid w:val="3DA82ABF"/>
    <w:rsid w:val="74811BD9"/>
    <w:rsid w:val="7AEA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3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188</Words>
  <Characters>212</Characters>
  <Lines>0</Lines>
  <Paragraphs>0</Paragraphs>
  <TotalTime>0</TotalTime>
  <ScaleCrop>false</ScaleCrop>
  <LinksUpToDate>false</LinksUpToDate>
  <CharactersWithSpaces>262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2026-03-26T08:26:00Z</dcterms:created>
  <dc:creator>Administrator</dc:creator>
  <cp:lastModifiedBy>华夏国际-招标部</cp:lastModifiedBy>
  <dcterms:modified xsi:type="dcterms:W3CDTF">2026-07-03T04:27:35Z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625130C663C6411A925219A94F824D0E_12</vt:lpwstr>
  </property>
</Properties>
</file>