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版本号：PZZX-26-B02420260519002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2024年第一批市级农业农村发展专项资金小型农田水利项目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PZZX-26-B024</w:t>
      </w:r>
      <w:r>
        <w:br/>
      </w:r>
      <w:r>
        <w:br/>
      </w:r>
      <w:r>
        <w:br/>
      </w:r>
    </w:p>
    <w:p>
      <w:pPr>
        <w:pStyle w:val="null3"/>
        <w:jc w:val="center"/>
        <w:outlineLvl w:val="2"/>
      </w:pPr>
      <w:r>
        <w:rPr>
          <w:rFonts w:ascii="仿宋_GB2312" w:hAnsi="仿宋_GB2312" w:cs="仿宋_GB2312" w:eastAsia="仿宋_GB2312"/>
          <w:sz w:val="28"/>
          <w:b/>
        </w:rPr>
        <w:t>西安市临潼区农业农村局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西安市临潼区农业农村局</w:t>
      </w:r>
      <w:r>
        <w:rPr>
          <w:rFonts w:ascii="仿宋_GB2312" w:hAnsi="仿宋_GB2312" w:cs="仿宋_GB2312" w:eastAsia="仿宋_GB2312"/>
        </w:rPr>
        <w:t>委托，拟对</w:t>
      </w:r>
      <w:r>
        <w:rPr>
          <w:rFonts w:ascii="仿宋_GB2312" w:hAnsi="仿宋_GB2312" w:cs="仿宋_GB2312" w:eastAsia="仿宋_GB2312"/>
        </w:rPr>
        <w:t>2024年第一批市级农业农村发展专项资金小型农田水利项目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PZZX-26-B024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2024年第一批市级农业农村发展专项资金小型农田水利项目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本工程主要为小型农田水利工程建设及服务，提升粮食规模化生产综合能力。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采购包1（2024年第一批市级农业农村发展专项资金小型农田水利项目）：属于专门面向中小企业采购。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法人授权委托书后附法人及被委托人身份证，法人证明书后附法定代表人身份证（法定代表人直接参加开标的只需提供法人代表证明书）；</w:t>
      </w:r>
    </w:p>
    <w:p>
      <w:pPr>
        <w:pStyle w:val="null3"/>
      </w:pPr>
      <w:r>
        <w:rPr>
          <w:rFonts w:ascii="仿宋_GB2312" w:hAnsi="仿宋_GB2312" w:cs="仿宋_GB2312" w:eastAsia="仿宋_GB2312"/>
        </w:rPr>
        <w:t>3、供应商资质：供应商须具备水利水电工程施工总承包三级及以上资质，具备有效的安全生产许可证；</w:t>
      </w:r>
    </w:p>
    <w:p>
      <w:pPr>
        <w:pStyle w:val="null3"/>
      </w:pPr>
      <w:r>
        <w:rPr>
          <w:rFonts w:ascii="仿宋_GB2312" w:hAnsi="仿宋_GB2312" w:cs="仿宋_GB2312" w:eastAsia="仿宋_GB2312"/>
        </w:rPr>
        <w:t>4、项目经理：供应商拟派项目经理须具备水利水电工程专业二级（含二级）以上注册建造师资格，具有有效的安全生产考核合格B证，在本单位注册且无在建工程（提供承诺书）；</w:t>
      </w:r>
    </w:p>
    <w:p>
      <w:pPr>
        <w:pStyle w:val="null3"/>
      </w:pPr>
      <w:r>
        <w:rPr>
          <w:rFonts w:ascii="仿宋_GB2312" w:hAnsi="仿宋_GB2312" w:cs="仿宋_GB2312" w:eastAsia="仿宋_GB2312"/>
        </w:rPr>
        <w:t>5、供应商基本资格条件承诺：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p>
      <w:pPr>
        <w:pStyle w:val="null3"/>
      </w:pPr>
      <w:r>
        <w:rPr>
          <w:rFonts w:ascii="仿宋_GB2312" w:hAnsi="仿宋_GB2312" w:cs="仿宋_GB2312" w:eastAsia="仿宋_GB2312"/>
        </w:rPr>
        <w:t>6、控股、管理关系：单位负责人为同一人或者存在直接控股、管理关系的不同供应商，不得参加同一合同项下的投标活动；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7、中小企业声明函：本项目为专门面向中小企业项目，供应商应为中型企业或小型、微型企业或监狱企业或残疾人福利性单位；</w:t>
      </w:r>
    </w:p>
    <w:p>
      <w:pPr>
        <w:pStyle w:val="null3"/>
      </w:pPr>
      <w:r>
        <w:rPr>
          <w:rFonts w:ascii="仿宋_GB2312" w:hAnsi="仿宋_GB2312" w:cs="仿宋_GB2312" w:eastAsia="仿宋_GB2312"/>
        </w:rPr>
        <w:t>8、非联合体投标：本项目不接受联合体投标。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临潼区书院街41号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83818868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陕西省西安市未央区凤城八路与贞观路十字向北200米天和广场803室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18602969505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西安市临潼区农业农村局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依据磋商文件、投标文件及合同约定等执行。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联系人：品智工程咨询有限公司</w:t>
      </w:r>
    </w:p>
    <w:p>
      <w:pPr>
        <w:pStyle w:val="null3"/>
      </w:pPr>
      <w:r>
        <w:rPr>
          <w:rFonts w:ascii="仿宋_GB2312" w:hAnsi="仿宋_GB2312" w:cs="仿宋_GB2312" w:eastAsia="仿宋_GB2312"/>
        </w:rPr>
        <w:t>联系电话：18602969505</w:t>
      </w:r>
    </w:p>
    <w:p>
      <w:pPr>
        <w:pStyle w:val="null3"/>
      </w:pPr>
      <w:r>
        <w:rPr>
          <w:rFonts w:ascii="仿宋_GB2312" w:hAnsi="仿宋_GB2312" w:cs="仿宋_GB2312" w:eastAsia="仿宋_GB2312"/>
        </w:rPr>
        <w:t>地址：陕西省西安市未央区凤城八路与贞观路十字向北200米天和广场803室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2,540,000.00</w:t>
      </w:r>
    </w:p>
    <w:p>
      <w:pPr>
        <w:pStyle w:val="null3"/>
      </w:pPr>
      <w:r>
        <w:rPr>
          <w:rFonts w:ascii="仿宋_GB2312" w:hAnsi="仿宋_GB2312" w:cs="仿宋_GB2312" w:eastAsia="仿宋_GB2312"/>
        </w:rPr>
        <w:t>采购包最高限价（元）: 2,405,600.00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2024年第一批市级农业农村发展专项资金小型农田水利项目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标的名称：2024年第一批市级农业农村发展专项资金小型农田水利项目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一、工程内容和施工地点、计划工期、质量标准</w:t>
            </w:r>
          </w:p>
          <w:p>
            <w:pPr>
              <w:pStyle w:val="null3"/>
              <w:ind w:firstLine="480"/>
              <w:jc w:val="left"/>
            </w:pPr>
            <w:r>
              <w:rPr>
                <w:rFonts w:ascii="仿宋_GB2312" w:hAnsi="仿宋_GB2312" w:cs="仿宋_GB2312" w:eastAsia="仿宋_GB2312"/>
                <w:sz w:val="24"/>
                <w:color w:val="000000"/>
              </w:rPr>
              <w:t>（一）工程</w:t>
            </w:r>
            <w:r>
              <w:rPr>
                <w:rFonts w:ascii="仿宋_GB2312" w:hAnsi="仿宋_GB2312" w:cs="仿宋_GB2312" w:eastAsia="仿宋_GB2312"/>
                <w:sz w:val="24"/>
                <w:color w:val="000000"/>
              </w:rPr>
              <w:t>内容：</w:t>
            </w:r>
            <w:r>
              <w:rPr>
                <w:rFonts w:ascii="仿宋_GB2312" w:hAnsi="仿宋_GB2312" w:cs="仿宋_GB2312" w:eastAsia="仿宋_GB2312"/>
                <w:sz w:val="24"/>
                <w:color w:val="000000"/>
              </w:rPr>
              <w:t>主要包括马额街办、斜口街办、油槐街办、何寨街办、交口街办、徐杨街办小型农田水利工程建设及服务。主要建设内容涉及灌溉与排水工程、田间道路工程、农田输配电工程等。</w:t>
            </w:r>
          </w:p>
          <w:p>
            <w:pPr>
              <w:pStyle w:val="null3"/>
              <w:ind w:firstLine="480"/>
              <w:jc w:val="left"/>
            </w:pPr>
            <w:r>
              <w:rPr>
                <w:rFonts w:ascii="仿宋_GB2312" w:hAnsi="仿宋_GB2312" w:cs="仿宋_GB2312" w:eastAsia="仿宋_GB2312"/>
                <w:sz w:val="24"/>
                <w:color w:val="000000"/>
              </w:rPr>
              <w:t>（二）工程地点</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项目区涉及</w:t>
            </w:r>
            <w:r>
              <w:rPr>
                <w:rFonts w:ascii="仿宋_GB2312" w:hAnsi="仿宋_GB2312" w:cs="仿宋_GB2312" w:eastAsia="仿宋_GB2312"/>
                <w:sz w:val="24"/>
                <w:color w:val="000000"/>
              </w:rPr>
              <w:t>马额街办、斜口街办、油槐街办、何寨街办、交口街办、徐杨街办等</w:t>
            </w:r>
            <w:r>
              <w:rPr>
                <w:rFonts w:ascii="仿宋_GB2312" w:hAnsi="仿宋_GB2312" w:cs="仿宋_GB2312" w:eastAsia="仿宋_GB2312"/>
                <w:sz w:val="24"/>
                <w:color w:val="000000"/>
              </w:rPr>
              <w:t>。</w:t>
            </w:r>
          </w:p>
          <w:p>
            <w:pPr>
              <w:pStyle w:val="null3"/>
              <w:jc w:val="left"/>
              <w:outlineLvl w:val="3"/>
            </w:pPr>
            <w:r>
              <w:rPr>
                <w:rFonts w:ascii="仿宋_GB2312" w:hAnsi="仿宋_GB2312" w:cs="仿宋_GB2312" w:eastAsia="仿宋_GB2312"/>
                <w:sz w:val="24"/>
                <w:b/>
                <w:color w:val="000000"/>
              </w:rPr>
              <w:t xml:space="preserve">   （三）计划工</w:t>
            </w:r>
            <w:r>
              <w:rPr>
                <w:rFonts w:ascii="仿宋_GB2312" w:hAnsi="仿宋_GB2312" w:cs="仿宋_GB2312" w:eastAsia="仿宋_GB2312"/>
                <w:sz w:val="24"/>
                <w:b/>
                <w:color w:val="000000"/>
              </w:rPr>
              <w:t>期：自进场之日起</w:t>
            </w:r>
            <w:r>
              <w:rPr>
                <w:rFonts w:ascii="仿宋_GB2312" w:hAnsi="仿宋_GB2312" w:cs="仿宋_GB2312" w:eastAsia="仿宋_GB2312"/>
                <w:sz w:val="24"/>
                <w:b/>
                <w:color w:val="000000"/>
              </w:rPr>
              <w:t>60个日历日内竣工。</w:t>
            </w:r>
          </w:p>
          <w:p>
            <w:pPr>
              <w:pStyle w:val="null3"/>
              <w:jc w:val="left"/>
              <w:outlineLvl w:val="3"/>
            </w:pPr>
            <w:r>
              <w:rPr>
                <w:rFonts w:ascii="仿宋_GB2312" w:hAnsi="仿宋_GB2312" w:cs="仿宋_GB2312" w:eastAsia="仿宋_GB2312"/>
                <w:sz w:val="24"/>
                <w:b/>
                <w:color w:val="000000"/>
              </w:rPr>
              <w:t xml:space="preserve">   （四）质量标准：达到国家现行施工质量验收规范</w:t>
            </w:r>
            <w:r>
              <w:rPr>
                <w:rFonts w:ascii="仿宋_GB2312" w:hAnsi="仿宋_GB2312" w:cs="仿宋_GB2312" w:eastAsia="仿宋_GB2312"/>
                <w:sz w:val="24"/>
                <w:b/>
                <w:color w:val="000000"/>
              </w:rPr>
              <w:t>“合格”标准。</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工程量清单和计价依据</w:t>
            </w:r>
          </w:p>
          <w:p>
            <w:pPr>
              <w:pStyle w:val="null3"/>
              <w:ind w:firstLine="480"/>
              <w:jc w:val="left"/>
            </w:pPr>
            <w:r>
              <w:rPr>
                <w:rFonts w:ascii="仿宋_GB2312" w:hAnsi="仿宋_GB2312" w:cs="仿宋_GB2312" w:eastAsia="仿宋_GB2312"/>
                <w:sz w:val="24"/>
                <w:color w:val="000000"/>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 份、副本贰份、电子版文件壹份（以U盘形式提供，电子版文件应包电子交易系统生成的文件、word版本投标文件等内 容）。响应文件应放入文件袋内密封，袋上标明供应商名称并加盖公章。线下纸质文件递交截止时间同在线递交电子响应文件 截止时间一致。线下纸质文件递交地点：陕西省西安市未央区凤城八路与贞观路十字向北200米天和广场803室。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法人代表证明书或法人授权委托书，法人授权委托书后附法人及被委托人身份证，法人证明书后附法定代表人身份证（法定代表人直接参加开标的只需提供法人代表证明书）；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供应商须具备水利水电工程施工总承包三级及以上资质，具备有效的安全生产许可证；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供应商拟派项目经理须具备水利水电工程专业二级（含二级）以上注册建造师资格，具有有效的安全生产考核合格B证，在本单位注册且无在建工程（提供承诺书）；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供应商基本资格条件承诺</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本项目为专门面向中小企业项目，供应商应为中型企业或小型、微型企业或监狱企业或残疾人福利性单位；</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磋商响应文件上法定代表人或其授权代表人的签字、盖章齐全并加盖供应商公章</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投标报价是否唯一，是否超过磋商文件中规定的最高限价</w:t>
            </w:r>
          </w:p>
        </w:tc>
        <w:tc>
          <w:tcPr>
            <w:tcW w:type="dxa" w:w="1661"/>
          </w:tcPr>
          <w:p>
            <w:pPr>
              <w:pStyle w:val="null3"/>
            </w:pPr>
            <w:r>
              <w:rPr>
                <w:rFonts w:ascii="仿宋_GB2312" w:hAnsi="仿宋_GB2312" w:cs="仿宋_GB2312" w:eastAsia="仿宋_GB2312"/>
              </w:rPr>
              <w:t>响应文件封面 已标价工程量清单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施工方案内容至少包括：①施工准备；②施工方法；③重点难点工程分析及解决措施；④影响正常施工外在因素分析及对应预案等。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一、评审内容：内容至少包括①质量管理工作流程；②工程质量保障方案；③工程质量控制体系；④材料和构配件的质量控制等；⑤施工检测及工序交验方案等；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一、评审内容：内容至少包括①文明施工及环境保护管理制度；②水土保持措施；③预防和动态控制措施及制度；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一、评审内容：内容至少包括①施工总平面布置；②施工进度安排、施工进度表或施工网络图； ③工期目标控制和保证措施；④材料供应措施；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一、评审内容：内容至少包括①设备配备；②劳动力配备；③资金配备等。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一、评审内容：内容至少包括①对突发事件的应急预案；②现场处理方案等。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一、评审内容：内容至少包括①项目管理机构图;②岗位安排及职责（配备有施工员、专职质检员、安全员、材料员等）③管理制度；④相应的协调措施等。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一、评审内容：内容至少包括①安全保障承诺；②进度保障承诺；③质量保障承诺等；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提供2023年1月1日以来类似业绩，一份业绩得2分，本项最高6分。 赋分依据：加盖公章的合同复印件或中标通知书复印件（注：复印件至少含合同首页，双方签字盖章页，时间以合同复印件或中标通知书签订为准。）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