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版本号：SXLX26-02-104Z(G)20260715001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制冷系统更新改造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SXLX26-02-104Z(G)</w:t>
      </w:r>
      <w:r>
        <w:br/>
      </w:r>
      <w:r>
        <w:br/>
      </w:r>
      <w:r>
        <w:br/>
      </w:r>
    </w:p>
    <w:p>
      <w:pPr>
        <w:pStyle w:val="null3"/>
        <w:jc w:val="center"/>
        <w:outlineLvl w:val="2"/>
      </w:pPr>
      <w:r>
        <w:rPr>
          <w:rFonts w:ascii="仿宋_GB2312" w:hAnsi="仿宋_GB2312" w:cs="仿宋_GB2312" w:eastAsia="仿宋_GB2312"/>
          <w:sz w:val="28"/>
          <w:b/>
        </w:rPr>
        <w:t>中共陕西省委党校</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中共陕西省委党校</w:t>
      </w:r>
      <w:r>
        <w:rPr>
          <w:rFonts w:ascii="仿宋_GB2312" w:hAnsi="仿宋_GB2312" w:cs="仿宋_GB2312" w:eastAsia="仿宋_GB2312"/>
        </w:rPr>
        <w:t>委托，拟对</w:t>
      </w:r>
      <w:r>
        <w:rPr>
          <w:rFonts w:ascii="仿宋_GB2312" w:hAnsi="仿宋_GB2312" w:cs="仿宋_GB2312" w:eastAsia="仿宋_GB2312"/>
        </w:rPr>
        <w:t>制冷系统更新改造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SXLX26-02-104Z(G)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制冷系统更新改造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中共陕西省委党校（陕西行政学院）制冷系统更新改造，具体以工程量清单为准。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采购包1（制冷系统更新改造）：属于专门面向中小企业采购。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1、供应商资质和专业要求：（1）供应商须具备建设行政主管部门颁发的【建筑机电安装工程专业承包资质三级】及以上资质，并具备有效的【安全生产许可证】； （2）供应商拟派项目经理具备【机电工程专业二级】及以上注册建造师证书和有效的安全生产考核合格证书（B证）且在本单位注册，并提供未担任其他在建工程项目经理和无不良记录承诺；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陕西省西安市雁塔区小寨西路119号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029-85378239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王小琼、任甜、梁嘉峰、杜航、郑婧婧、王真、魏晴霏、周晓青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①制冷设备-螺杆机（节能产品政府采购品目清单中名称：制冷压缩机）</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①泵-冷却水循环泵（节能产品政府采购品目清单中名称：泵） ②冷却塔-超低噪音型横流式方形水塔（节能产品政府采购品目清单中名称：其他制冷空调设备）</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①工厂灯-防水防尘灯（环境标志产品政府采购品目清单中名称：照明设备）</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说明：按照签约合同价的 5 %提交履约保证金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请将采购代理服务费汇至下列指定账户： 开户名称：陕西隆信项目管理有限公司 开 户 行：招商银行股份有限公司西安土门支行 账 号：129904064810902 财务部电话：029-88489979-8501 2.造价咨询费：依据工程造价咨询服务收费标准陕价行发（2014）88号文，下浮35%计取，由成交供应商在领取《中标通知书》之前支付。 请将造价咨询费汇至下列指定账户： 开户名称：陕西隆信项目管理有限公司 开 户 行：招商银行股份有限公司西安土门支行 账 号：129904064810902 财务部电话：029-88489979-8501 注：代理服务费及造价费包含在报价中，不需单独列项。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踏勘时间：2026-07-24 09:30:00</w:t>
            </w:r>
          </w:p>
          <w:p>
            <w:pPr>
              <w:pStyle w:val="null3"/>
              <w:ind w:firstLine="975"/>
            </w:pPr>
            <w:r>
              <w:rPr>
                <w:rFonts w:ascii="仿宋_GB2312" w:hAnsi="仿宋_GB2312" w:cs="仿宋_GB2312" w:eastAsia="仿宋_GB2312"/>
              </w:rPr>
              <w:t>踏勘地点：中共陕西省委党校（陕西行政学院）南门口集合，陕西省西安市雁塔区小寨西路119号。</w:t>
            </w:r>
          </w:p>
          <w:p>
            <w:pPr>
              <w:pStyle w:val="null3"/>
              <w:ind w:firstLine="975"/>
            </w:pPr>
            <w:r>
              <w:rPr>
                <w:rFonts w:ascii="仿宋_GB2312" w:hAnsi="仿宋_GB2312" w:cs="仿宋_GB2312" w:eastAsia="仿宋_GB2312"/>
              </w:rPr>
              <w:t>联系人：梁嘉峰</w:t>
            </w:r>
          </w:p>
          <w:p>
            <w:pPr>
              <w:pStyle w:val="null3"/>
              <w:ind w:firstLine="975"/>
            </w:pPr>
            <w:r>
              <w:rPr>
                <w:rFonts w:ascii="仿宋_GB2312" w:hAnsi="仿宋_GB2312" w:cs="仿宋_GB2312" w:eastAsia="仿宋_GB2312"/>
              </w:rPr>
              <w:t>联系电话号码：13689285979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中共陕西省委党校</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中共陕西省委党校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 采购包1： （1）达到国家及行业现行建设工程施工质量验收规范； （2）符合《建设工程安全生产管理条例》及建筑施工、安全生产相关管理规定 （3）工程验收标准：双方约定，在符合采购文件中本工程项目施工要求的前提下，以采购人现场验收合格为准； （4）采购人作为验收的责任主体，负责牵头组织本项目验收的全部工作，供应商承担验收相关全部费用（包括但不限于检测费、专家评审费、资料编制费、现场整改费等），确保本项目顺利通过主管部门的验收，取得合格的验收意见书或备案凭证等。供应商负责配合采购人开展验收工作，提供必要的相关资料，协助协调现场验收相关事宜，验收过程中，供应商需严格遵守陕西省验收相关规定，配合验收部门及采购人的检查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联系人：王小琼、任甜、梁嘉峰</w:t>
      </w:r>
    </w:p>
    <w:p>
      <w:pPr>
        <w:pStyle w:val="null3"/>
      </w:pPr>
      <w:r>
        <w:rPr>
          <w:rFonts w:ascii="仿宋_GB2312" w:hAnsi="仿宋_GB2312" w:cs="仿宋_GB2312" w:eastAsia="仿宋_GB2312"/>
        </w:rPr>
        <w:t>联系电话：029-88489979-8203</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935,000.00</w:t>
      </w:r>
    </w:p>
    <w:p>
      <w:pPr>
        <w:pStyle w:val="null3"/>
      </w:pPr>
      <w:r>
        <w:rPr>
          <w:rFonts w:ascii="仿宋_GB2312" w:hAnsi="仿宋_GB2312" w:cs="仿宋_GB2312" w:eastAsia="仿宋_GB2312"/>
        </w:rPr>
        <w:t>采购包最高限价（元）: 935,000.00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制冷系统更新改造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标的名称：制冷系统更新改造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一、项目概况</w:t>
            </w:r>
          </w:p>
          <w:p>
            <w:pPr>
              <w:pStyle w:val="null3"/>
              <w:ind w:firstLine="420"/>
            </w:pPr>
            <w:r>
              <w:rPr>
                <w:rFonts w:ascii="仿宋_GB2312" w:hAnsi="仿宋_GB2312" w:cs="仿宋_GB2312" w:eastAsia="仿宋_GB2312"/>
                <w:sz w:val="20"/>
                <w:color w:val="0000FF"/>
              </w:rPr>
              <w:t>中共陕西省委党校（陕西行政学院）制冷系统更新改造，具体以工程量清单为准</w:t>
            </w:r>
            <w:r>
              <w:rPr>
                <w:rFonts w:ascii="仿宋_GB2312" w:hAnsi="仿宋_GB2312" w:cs="仿宋_GB2312" w:eastAsia="仿宋_GB2312"/>
                <w:sz w:val="20"/>
                <w:color w:val="0000FF"/>
              </w:rPr>
              <w:t>。</w:t>
            </w:r>
            <w:r>
              <w:rPr>
                <w:rFonts w:ascii="仿宋_GB2312" w:hAnsi="仿宋_GB2312" w:cs="仿宋_GB2312" w:eastAsia="仿宋_GB2312"/>
                <w:sz w:val="20"/>
                <w:color w:val="0000FF"/>
              </w:rPr>
              <w:t>本项目所属行业为建筑业。（营业收入</w:t>
            </w:r>
            <w:r>
              <w:rPr>
                <w:rFonts w:ascii="仿宋_GB2312" w:hAnsi="仿宋_GB2312" w:cs="仿宋_GB2312" w:eastAsia="仿宋_GB2312"/>
                <w:sz w:val="20"/>
                <w:color w:val="0000FF"/>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both"/>
            </w:pPr>
            <w:r>
              <w:rPr>
                <w:rFonts w:ascii="仿宋_GB2312" w:hAnsi="仿宋_GB2312" w:cs="仿宋_GB2312" w:eastAsia="仿宋_GB2312"/>
                <w:sz w:val="20"/>
                <w:b/>
                <w:color w:val="0000FF"/>
              </w:rPr>
              <w:t>二、工程内容和施工地点、计划工期、缺陷责任期、质量保修期</w:t>
            </w:r>
          </w:p>
          <w:p>
            <w:pPr>
              <w:pStyle w:val="null3"/>
              <w:jc w:val="both"/>
            </w:pPr>
            <w:r>
              <w:rPr>
                <w:rFonts w:ascii="仿宋_GB2312" w:hAnsi="仿宋_GB2312" w:cs="仿宋_GB2312" w:eastAsia="仿宋_GB2312"/>
                <w:sz w:val="20"/>
                <w:color w:val="0000FF"/>
              </w:rPr>
              <w:t>（一）工程内容：项目主要包含屋面制冷机房系统安装，包含设备采购安装、管道敷设、电气控制、系统调试、管道碰口等。</w:t>
            </w:r>
          </w:p>
          <w:p>
            <w:pPr>
              <w:pStyle w:val="null3"/>
              <w:jc w:val="both"/>
            </w:pPr>
            <w:r>
              <w:rPr>
                <w:rFonts w:ascii="仿宋_GB2312" w:hAnsi="仿宋_GB2312" w:cs="仿宋_GB2312" w:eastAsia="仿宋_GB2312"/>
                <w:sz w:val="20"/>
                <w:color w:val="0000FF"/>
              </w:rPr>
              <w:t>（二）工程地点：</w:t>
            </w:r>
            <w:r>
              <w:rPr>
                <w:rFonts w:ascii="仿宋_GB2312" w:hAnsi="仿宋_GB2312" w:cs="仿宋_GB2312" w:eastAsia="仿宋_GB2312"/>
                <w:sz w:val="20"/>
                <w:color w:val="0000FF"/>
              </w:rPr>
              <w:t>陕西省西安市雁塔区小寨西路</w:t>
            </w:r>
            <w:r>
              <w:rPr>
                <w:rFonts w:ascii="仿宋_GB2312" w:hAnsi="仿宋_GB2312" w:cs="仿宋_GB2312" w:eastAsia="仿宋_GB2312"/>
                <w:sz w:val="20"/>
                <w:color w:val="0000FF"/>
              </w:rPr>
              <w:t>119号</w:t>
            </w:r>
            <w:r>
              <w:rPr>
                <w:rFonts w:ascii="仿宋_GB2312" w:hAnsi="仿宋_GB2312" w:cs="仿宋_GB2312" w:eastAsia="仿宋_GB2312"/>
                <w:sz w:val="20"/>
                <w:color w:val="0000FF"/>
              </w:rPr>
              <w:t>。</w:t>
            </w:r>
          </w:p>
          <w:p>
            <w:pPr>
              <w:pStyle w:val="null3"/>
              <w:jc w:val="both"/>
            </w:pPr>
            <w:r>
              <w:rPr>
                <w:rFonts w:ascii="仿宋_GB2312" w:hAnsi="仿宋_GB2312" w:cs="仿宋_GB2312" w:eastAsia="仿宋_GB2312"/>
                <w:sz w:val="20"/>
                <w:color w:val="0000FF"/>
              </w:rPr>
              <w:t>（三）计划工期：自进场之日起</w:t>
            </w:r>
            <w:r>
              <w:rPr>
                <w:rFonts w:ascii="仿宋_GB2312" w:hAnsi="仿宋_GB2312" w:cs="仿宋_GB2312" w:eastAsia="仿宋_GB2312"/>
                <w:sz w:val="20"/>
                <w:color w:val="0000FF"/>
              </w:rPr>
              <w:t>40</w:t>
            </w:r>
            <w:r>
              <w:rPr>
                <w:rFonts w:ascii="仿宋_GB2312" w:hAnsi="仿宋_GB2312" w:cs="仿宋_GB2312" w:eastAsia="仿宋_GB2312"/>
                <w:sz w:val="20"/>
                <w:color w:val="0000FF"/>
              </w:rPr>
              <w:t>个日历日内竣工。</w:t>
            </w:r>
          </w:p>
          <w:p>
            <w:pPr>
              <w:pStyle w:val="null3"/>
              <w:spacing w:before="90" w:after="90"/>
              <w:jc w:val="both"/>
            </w:pPr>
            <w:r>
              <w:rPr>
                <w:rFonts w:ascii="仿宋_GB2312" w:hAnsi="仿宋_GB2312" w:cs="仿宋_GB2312" w:eastAsia="仿宋_GB2312"/>
                <w:sz w:val="20"/>
                <w:color w:val="0000FF"/>
              </w:rPr>
              <w:t>（四）缺陷责任期：本工程缺陷责任期为</w:t>
            </w:r>
            <w:r>
              <w:rPr>
                <w:rFonts w:ascii="仿宋_GB2312" w:hAnsi="仿宋_GB2312" w:cs="仿宋_GB2312" w:eastAsia="仿宋_GB2312"/>
                <w:sz w:val="20"/>
                <w:color w:val="0000FF"/>
              </w:rPr>
              <w:t>2年，缺陷责任期自工程竣工验收合格之日起计算。</w:t>
            </w:r>
          </w:p>
          <w:p>
            <w:pPr>
              <w:pStyle w:val="null3"/>
              <w:jc w:val="both"/>
            </w:pPr>
            <w:r>
              <w:rPr>
                <w:rFonts w:ascii="仿宋_GB2312" w:hAnsi="仿宋_GB2312" w:cs="仿宋_GB2312" w:eastAsia="仿宋_GB2312"/>
                <w:sz w:val="20"/>
                <w:color w:val="0000FF"/>
              </w:rPr>
              <w:t>（五）质量保修期：《建设工程质量管理条例》中最低保修期的规定。</w:t>
            </w:r>
          </w:p>
          <w:p>
            <w:pPr>
              <w:pStyle w:val="null3"/>
              <w:spacing w:before="90" w:after="90"/>
              <w:jc w:val="both"/>
            </w:pPr>
            <w:r>
              <w:rPr>
                <w:rFonts w:ascii="仿宋_GB2312" w:hAnsi="仿宋_GB2312" w:cs="仿宋_GB2312" w:eastAsia="仿宋_GB2312"/>
                <w:sz w:val="20"/>
                <w:color w:val="0000FF"/>
              </w:rPr>
              <w:t>（六）质量要求：合格。</w:t>
            </w:r>
          </w:p>
          <w:p>
            <w:pPr>
              <w:pStyle w:val="null3"/>
              <w:jc w:val="both"/>
            </w:pPr>
            <w:r>
              <w:rPr>
                <w:rFonts w:ascii="仿宋_GB2312" w:hAnsi="仿宋_GB2312" w:cs="仿宋_GB2312" w:eastAsia="仿宋_GB2312"/>
                <w:sz w:val="20"/>
                <w:b/>
                <w:color w:val="0000FF"/>
              </w:rPr>
              <w:t>三、工程量清单和编制依据</w:t>
            </w:r>
          </w:p>
          <w:p>
            <w:pPr>
              <w:pStyle w:val="null3"/>
              <w:jc w:val="both"/>
            </w:pPr>
            <w:r>
              <w:rPr>
                <w:rFonts w:ascii="仿宋_GB2312" w:hAnsi="仿宋_GB2312" w:cs="仿宋_GB2312" w:eastAsia="仿宋_GB2312"/>
                <w:sz w:val="20"/>
                <w:color w:val="0000FF"/>
              </w:rPr>
              <w:t>（一）编制依据：</w:t>
            </w:r>
          </w:p>
          <w:p>
            <w:pPr>
              <w:pStyle w:val="null3"/>
              <w:jc w:val="both"/>
            </w:pPr>
            <w:r>
              <w:rPr>
                <w:rFonts w:ascii="仿宋_GB2312" w:hAnsi="仿宋_GB2312" w:cs="仿宋_GB2312" w:eastAsia="仿宋_GB2312"/>
                <w:sz w:val="20"/>
                <w:color w:val="0000FF"/>
              </w:rPr>
              <w:t>1、工程量依据陕西省省委党校5#学员楼屋面设备间工程施工图编制；</w:t>
            </w:r>
          </w:p>
          <w:p>
            <w:pPr>
              <w:pStyle w:val="null3"/>
              <w:jc w:val="both"/>
            </w:pPr>
            <w:r>
              <w:rPr>
                <w:rFonts w:ascii="仿宋_GB2312" w:hAnsi="仿宋_GB2312" w:cs="仿宋_GB2312" w:eastAsia="仿宋_GB2312"/>
                <w:sz w:val="20"/>
                <w:color w:val="0000FF"/>
              </w:rPr>
              <w:t>2、《关于批准发布《绿色生态小区建设评价标准》等7项陕西省工程建设标准的通告》陕建标发〔2025〕2号，《建设工程工程量清单计价标准》（DB 61/T5126-2025）、《房屋建筑与装饰工程工程量计算标准》（DB 61/T5129-2025）、《通用安装工程工程量计算标准》（DB 61/T5130-2025）；</w:t>
            </w:r>
          </w:p>
          <w:p>
            <w:pPr>
              <w:pStyle w:val="null3"/>
              <w:jc w:val="both"/>
            </w:pPr>
            <w:r>
              <w:rPr>
                <w:rFonts w:ascii="仿宋_GB2312" w:hAnsi="仿宋_GB2312" w:cs="仿宋_GB2312" w:eastAsia="仿宋_GB2312"/>
                <w:sz w:val="20"/>
                <w:color w:val="0000FF"/>
              </w:rPr>
              <w:t>3、《陕西省建设工程费用规则》（2025）；</w:t>
            </w:r>
          </w:p>
          <w:p>
            <w:pPr>
              <w:pStyle w:val="null3"/>
              <w:jc w:val="both"/>
            </w:pPr>
            <w:r>
              <w:rPr>
                <w:rFonts w:ascii="仿宋_GB2312" w:hAnsi="仿宋_GB2312" w:cs="仿宋_GB2312" w:eastAsia="仿宋_GB2312"/>
                <w:sz w:val="20"/>
                <w:color w:val="0000FF"/>
              </w:rPr>
              <w:t>4、工程特点及常规施工方案，现行施工规范；</w:t>
            </w:r>
          </w:p>
          <w:p>
            <w:pPr>
              <w:pStyle w:val="null3"/>
              <w:jc w:val="both"/>
            </w:pPr>
            <w:r>
              <w:rPr>
                <w:rFonts w:ascii="仿宋_GB2312" w:hAnsi="仿宋_GB2312" w:cs="仿宋_GB2312" w:eastAsia="仿宋_GB2312"/>
                <w:sz w:val="20"/>
                <w:color w:val="0000FF"/>
              </w:rPr>
              <w:t>5、与建设工程项目有关的标准、规范、图集、技术资料。</w:t>
            </w:r>
          </w:p>
          <w:p>
            <w:pPr>
              <w:pStyle w:val="null3"/>
              <w:numPr>
                <w:ilvl w:val="0"/>
                <w:numId w:val="1"/>
              </w:numPr>
              <w:jc w:val="both"/>
            </w:pPr>
            <w:r>
              <w:rPr>
                <w:rFonts w:ascii="仿宋_GB2312" w:hAnsi="仿宋_GB2312" w:cs="仿宋_GB2312" w:eastAsia="仿宋_GB2312"/>
                <w:sz w:val="20"/>
                <w:color w:val="0000FF"/>
              </w:rPr>
              <w:t>编制说明：</w:t>
            </w:r>
          </w:p>
          <w:p>
            <w:pPr>
              <w:pStyle w:val="null3"/>
              <w:jc w:val="both"/>
            </w:pPr>
            <w:r>
              <w:rPr>
                <w:rFonts w:ascii="仿宋_GB2312" w:hAnsi="仿宋_GB2312" w:cs="仿宋_GB2312" w:eastAsia="仿宋_GB2312"/>
                <w:sz w:val="20"/>
                <w:color w:val="0000FF"/>
              </w:rPr>
              <w:t>1、本项目工程量清单所提供的工程项目特征仅简略表述了主要项目特征、用料及做法，工程量清单计价应与施工图纸、相关图集及技术规范等文件结合起来进行组价；</w:t>
            </w:r>
          </w:p>
          <w:p>
            <w:pPr>
              <w:pStyle w:val="null3"/>
              <w:jc w:val="both"/>
            </w:pPr>
            <w:r>
              <w:rPr>
                <w:rFonts w:ascii="仿宋_GB2312" w:hAnsi="仿宋_GB2312" w:cs="仿宋_GB2312" w:eastAsia="仿宋_GB2312"/>
                <w:sz w:val="20"/>
                <w:color w:val="0000FF"/>
              </w:rPr>
              <w:t>2、本工程采用一般计税:组成税前工程造价的分部分项工程项目费、措施项目费、其他项目费均不包含进项税税额；</w:t>
            </w:r>
          </w:p>
          <w:p>
            <w:pPr>
              <w:pStyle w:val="null3"/>
              <w:jc w:val="both"/>
            </w:pPr>
            <w:r>
              <w:rPr>
                <w:rFonts w:ascii="仿宋_GB2312" w:hAnsi="仿宋_GB2312" w:cs="仿宋_GB2312" w:eastAsia="仿宋_GB2312"/>
                <w:sz w:val="20"/>
                <w:color w:val="0000FF"/>
              </w:rPr>
              <w:t>3、电子版使用广联达云计价软件GCCP7.0（版本：7.5000.23.3）。</w:t>
            </w:r>
          </w:p>
          <w:p>
            <w:pPr>
              <w:pStyle w:val="null3"/>
              <w:jc w:val="both"/>
            </w:pPr>
            <w:r>
              <w:rPr>
                <w:rFonts w:ascii="仿宋_GB2312" w:hAnsi="仿宋_GB2312" w:cs="仿宋_GB2312" w:eastAsia="仿宋_GB2312"/>
                <w:sz w:val="20"/>
                <w:color w:val="0000FF"/>
              </w:rPr>
              <w:t>4</w:t>
            </w:r>
            <w:r>
              <w:rPr>
                <w:rFonts w:ascii="仿宋_GB2312" w:hAnsi="仿宋_GB2312" w:cs="仿宋_GB2312" w:eastAsia="仿宋_GB2312"/>
                <w:sz w:val="20"/>
                <w:color w:val="0000FF"/>
              </w:rPr>
              <w:t>、钢结构锅炉房部分不在本次报价范围内；</w:t>
            </w:r>
          </w:p>
          <w:p>
            <w:pPr>
              <w:pStyle w:val="null3"/>
              <w:jc w:val="both"/>
            </w:pPr>
            <w:r>
              <w:rPr>
                <w:rFonts w:ascii="仿宋_GB2312" w:hAnsi="仿宋_GB2312" w:cs="仿宋_GB2312" w:eastAsia="仿宋_GB2312"/>
                <w:sz w:val="20"/>
                <w:color w:val="0000FF"/>
              </w:rPr>
              <w:t>5</w:t>
            </w:r>
            <w:r>
              <w:rPr>
                <w:rFonts w:ascii="仿宋_GB2312" w:hAnsi="仿宋_GB2312" w:cs="仿宋_GB2312" w:eastAsia="仿宋_GB2312"/>
                <w:sz w:val="20"/>
                <w:color w:val="0000FF"/>
              </w:rPr>
              <w:t>、土建仅计算设备基础部分；</w:t>
            </w:r>
          </w:p>
          <w:p>
            <w:pPr>
              <w:pStyle w:val="null3"/>
              <w:jc w:val="both"/>
            </w:pPr>
            <w:r>
              <w:rPr>
                <w:rFonts w:ascii="仿宋_GB2312" w:hAnsi="仿宋_GB2312" w:cs="仿宋_GB2312" w:eastAsia="仿宋_GB2312"/>
                <w:sz w:val="20"/>
                <w:color w:val="0000FF"/>
              </w:rPr>
              <w:t>6</w:t>
            </w:r>
            <w:r>
              <w:rPr>
                <w:rFonts w:ascii="仿宋_GB2312" w:hAnsi="仿宋_GB2312" w:cs="仿宋_GB2312" w:eastAsia="仿宋_GB2312"/>
                <w:sz w:val="20"/>
                <w:color w:val="0000FF"/>
              </w:rPr>
              <w:t>、电气中电缆进线按图纸标注工程量计入（</w:t>
            </w:r>
            <w:r>
              <w:rPr>
                <w:rFonts w:ascii="仿宋_GB2312" w:hAnsi="仿宋_GB2312" w:cs="仿宋_GB2312" w:eastAsia="仿宋_GB2312"/>
                <w:sz w:val="20"/>
                <w:color w:val="0000FF"/>
              </w:rPr>
              <w:t>WDZ-YJY-4x185+1x95，100m）；</w:t>
            </w:r>
          </w:p>
          <w:p>
            <w:pPr>
              <w:pStyle w:val="null3"/>
              <w:jc w:val="both"/>
            </w:pPr>
            <w:r>
              <w:rPr>
                <w:rFonts w:ascii="仿宋_GB2312" w:hAnsi="仿宋_GB2312" w:cs="仿宋_GB2312" w:eastAsia="仿宋_GB2312"/>
                <w:sz w:val="20"/>
                <w:color w:val="0000FF"/>
              </w:rPr>
              <w:t>7</w:t>
            </w:r>
            <w:r>
              <w:rPr>
                <w:rFonts w:ascii="仿宋_GB2312" w:hAnsi="仿宋_GB2312" w:cs="仿宋_GB2312" w:eastAsia="仿宋_GB2312"/>
                <w:sz w:val="20"/>
                <w:color w:val="0000FF"/>
              </w:rPr>
              <w:t>、工艺管道拆除规格，均按图纸规格计入；</w:t>
            </w:r>
          </w:p>
          <w:p>
            <w:pPr>
              <w:pStyle w:val="null3"/>
              <w:jc w:val="both"/>
            </w:pPr>
            <w:r>
              <w:rPr>
                <w:rFonts w:ascii="仿宋_GB2312" w:hAnsi="仿宋_GB2312" w:cs="仿宋_GB2312" w:eastAsia="仿宋_GB2312"/>
                <w:sz w:val="20"/>
                <w:color w:val="0000FF"/>
              </w:rPr>
              <w:t>8</w:t>
            </w:r>
            <w:r>
              <w:rPr>
                <w:rFonts w:ascii="仿宋_GB2312" w:hAnsi="仿宋_GB2312" w:cs="仿宋_GB2312" w:eastAsia="仿宋_GB2312"/>
                <w:sz w:val="20"/>
                <w:color w:val="0000FF"/>
              </w:rPr>
              <w:t>、工艺管道、设备及阀门等按图计算到位。</w:t>
            </w:r>
          </w:p>
          <w:p>
            <w:pPr>
              <w:pStyle w:val="null3"/>
              <w:jc w:val="both"/>
            </w:pPr>
            <w:r>
              <w:rPr>
                <w:rFonts w:ascii="仿宋_GB2312" w:hAnsi="仿宋_GB2312" w:cs="仿宋_GB2312" w:eastAsia="仿宋_GB2312"/>
                <w:sz w:val="20"/>
                <w:color w:val="0000FF"/>
              </w:rPr>
              <w:t>（三）暂列金额：</w:t>
            </w:r>
            <w:r>
              <w:rPr>
                <w:rFonts w:ascii="仿宋_GB2312" w:hAnsi="仿宋_GB2312" w:cs="仿宋_GB2312" w:eastAsia="仿宋_GB2312"/>
                <w:sz w:val="20"/>
                <w:color w:val="0000FF"/>
              </w:rPr>
              <w:t>5000</w:t>
            </w:r>
            <w:r>
              <w:rPr>
                <w:rFonts w:ascii="仿宋_GB2312" w:hAnsi="仿宋_GB2312" w:cs="仿宋_GB2312" w:eastAsia="仿宋_GB2312"/>
                <w:sz w:val="20"/>
                <w:color w:val="0000FF"/>
              </w:rPr>
              <w:t>元</w:t>
            </w:r>
            <w:r>
              <w:rPr>
                <w:rFonts w:ascii="仿宋_GB2312" w:hAnsi="仿宋_GB2312" w:cs="仿宋_GB2312" w:eastAsia="仿宋_GB2312"/>
                <w:sz w:val="20"/>
                <w:color w:val="0000FF"/>
              </w:rPr>
              <w:t>（不含税），增值税</w:t>
            </w:r>
            <w:r>
              <w:rPr>
                <w:rFonts w:ascii="仿宋_GB2312" w:hAnsi="仿宋_GB2312" w:cs="仿宋_GB2312" w:eastAsia="仿宋_GB2312"/>
                <w:sz w:val="20"/>
                <w:color w:val="0000FF"/>
              </w:rPr>
              <w:t>450</w:t>
            </w:r>
            <w:r>
              <w:rPr>
                <w:rFonts w:ascii="仿宋_GB2312" w:hAnsi="仿宋_GB2312" w:cs="仿宋_GB2312" w:eastAsia="仿宋_GB2312"/>
                <w:sz w:val="20"/>
                <w:color w:val="0000FF"/>
              </w:rPr>
              <w:t>元。</w:t>
            </w:r>
          </w:p>
          <w:p>
            <w:pPr>
              <w:pStyle w:val="null3"/>
              <w:jc w:val="both"/>
            </w:pPr>
            <w:r>
              <w:rPr>
                <w:rFonts w:ascii="仿宋_GB2312" w:hAnsi="仿宋_GB2312" w:cs="仿宋_GB2312" w:eastAsia="仿宋_GB2312"/>
                <w:sz w:val="20"/>
                <w:b/>
                <w:color w:val="0000FF"/>
              </w:rPr>
              <w:t>四、施工要求</w:t>
            </w:r>
          </w:p>
          <w:p>
            <w:pPr>
              <w:pStyle w:val="null3"/>
              <w:jc w:val="both"/>
            </w:pPr>
            <w:r>
              <w:rPr>
                <w:rFonts w:ascii="仿宋_GB2312" w:hAnsi="仿宋_GB2312" w:cs="仿宋_GB2312" w:eastAsia="仿宋_GB2312"/>
                <w:sz w:val="20"/>
                <w:color w:val="0000FF"/>
              </w:rPr>
              <w:t>1.在施工期间，供应商必须注意施工现场人员安全，加强安全措施，并对施工人员进行安全教育。施工人员必须持证上岗。</w:t>
            </w:r>
          </w:p>
          <w:p>
            <w:pPr>
              <w:pStyle w:val="null3"/>
              <w:jc w:val="both"/>
            </w:pPr>
            <w:r>
              <w:rPr>
                <w:rFonts w:ascii="仿宋_GB2312" w:hAnsi="仿宋_GB2312" w:cs="仿宋_GB2312" w:eastAsia="仿宋_GB2312"/>
                <w:sz w:val="20"/>
                <w:color w:val="0000FF"/>
              </w:rPr>
              <w:t>2.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both"/>
            </w:pPr>
            <w:r>
              <w:rPr>
                <w:rFonts w:ascii="仿宋_GB2312" w:hAnsi="仿宋_GB2312" w:cs="仿宋_GB2312" w:eastAsia="仿宋_GB2312"/>
                <w:sz w:val="20"/>
                <w:color w:val="0000FF"/>
              </w:rPr>
              <w:t>3.施工过程中，严格遵守采购人各种管理规定及规章制度，做到文明施工。发生工伤及意外事故由施工单位负责。</w:t>
            </w:r>
          </w:p>
          <w:p>
            <w:pPr>
              <w:pStyle w:val="null3"/>
              <w:jc w:val="both"/>
            </w:pPr>
            <w:r>
              <w:rPr>
                <w:rFonts w:ascii="仿宋_GB2312" w:hAnsi="仿宋_GB2312" w:cs="仿宋_GB2312" w:eastAsia="仿宋_GB2312"/>
                <w:sz w:val="20"/>
                <w:color w:val="0000FF"/>
              </w:rPr>
              <w:t>4.严格按照国家和省上有关规定施工、规范施工，确保工程合格，如有更改须事先征得有关方面的同意，并在采购人落实后实施，并出具书面说明。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0"/>
                <w:color w:val="0000FF"/>
              </w:rPr>
              <w:t>5.工程实行包工包料。</w:t>
            </w:r>
          </w:p>
          <w:p>
            <w:pPr>
              <w:pStyle w:val="null3"/>
              <w:jc w:val="both"/>
            </w:pPr>
            <w:r>
              <w:rPr>
                <w:rFonts w:ascii="仿宋_GB2312" w:hAnsi="仿宋_GB2312" w:cs="仿宋_GB2312" w:eastAsia="仿宋_GB2312"/>
                <w:sz w:val="20"/>
                <w:color w:val="0000FF"/>
              </w:rPr>
              <w:t>6.供应商根据工程实际情况编制施工方案，制定工期进度安排表，并随磋商响应文件一并提交。</w:t>
            </w:r>
          </w:p>
          <w:p>
            <w:pPr>
              <w:pStyle w:val="null3"/>
              <w:jc w:val="both"/>
            </w:pPr>
            <w:r>
              <w:rPr>
                <w:rFonts w:ascii="仿宋_GB2312" w:hAnsi="仿宋_GB2312" w:cs="仿宋_GB2312" w:eastAsia="仿宋_GB2312"/>
                <w:sz w:val="20"/>
                <w:color w:val="0000FF"/>
              </w:rPr>
              <w:t>7.所有进场材料需携带合格证等质量证明文件，所有提供的材料均需使用环保产品，对</w:t>
            </w:r>
            <w:r>
              <w:rPr>
                <w:rFonts w:ascii="仿宋_GB2312" w:hAnsi="仿宋_GB2312" w:cs="仿宋_GB2312" w:eastAsia="仿宋_GB2312"/>
                <w:sz w:val="20"/>
                <w:color w:val="0000FF"/>
              </w:rPr>
              <w:t>校内师生</w:t>
            </w:r>
            <w:r>
              <w:rPr>
                <w:rFonts w:ascii="仿宋_GB2312" w:hAnsi="仿宋_GB2312" w:cs="仿宋_GB2312" w:eastAsia="仿宋_GB2312"/>
                <w:sz w:val="20"/>
                <w:color w:val="0000FF"/>
              </w:rPr>
              <w:t>的健康无危害，由采购人现场代表对所进场材料予以验收并签字确认。</w:t>
            </w:r>
          </w:p>
          <w:p>
            <w:pPr>
              <w:pStyle w:val="null3"/>
              <w:jc w:val="both"/>
            </w:pPr>
            <w:r>
              <w:rPr>
                <w:rFonts w:ascii="仿宋_GB2312" w:hAnsi="仿宋_GB2312" w:cs="仿宋_GB2312" w:eastAsia="仿宋_GB2312"/>
                <w:sz w:val="20"/>
                <w:color w:val="0000FF"/>
              </w:rPr>
              <w:t>8.施工期间需采取必要措施确保现场正常运行。</w:t>
            </w:r>
          </w:p>
          <w:p>
            <w:pPr>
              <w:pStyle w:val="null3"/>
              <w:jc w:val="both"/>
            </w:pPr>
            <w:r>
              <w:rPr>
                <w:rFonts w:ascii="仿宋_GB2312" w:hAnsi="仿宋_GB2312" w:cs="仿宋_GB2312" w:eastAsia="仿宋_GB2312"/>
                <w:sz w:val="20"/>
                <w:color w:val="0000FF"/>
              </w:rPr>
              <w:t>9.所有施工人员需统一着装统一单位标识，严禁随意通行。</w:t>
            </w:r>
          </w:p>
          <w:p>
            <w:pPr>
              <w:pStyle w:val="null3"/>
              <w:jc w:val="both"/>
            </w:pPr>
            <w:r>
              <w:rPr>
                <w:rFonts w:ascii="仿宋_GB2312" w:hAnsi="仿宋_GB2312" w:cs="仿宋_GB2312" w:eastAsia="仿宋_GB2312"/>
                <w:sz w:val="20"/>
                <w:color w:val="0000FF"/>
              </w:rPr>
              <w:t>10.选用的主材、设备及辅材均须采用质量合格且性能满足本项目使用要求</w:t>
            </w:r>
            <w:r>
              <w:rPr>
                <w:rFonts w:ascii="仿宋_GB2312" w:hAnsi="仿宋_GB2312" w:cs="仿宋_GB2312" w:eastAsia="仿宋_GB2312"/>
                <w:sz w:val="20"/>
                <w:color w:val="0000FF"/>
              </w:rPr>
              <w:t>的</w:t>
            </w:r>
            <w:r>
              <w:rPr>
                <w:rFonts w:ascii="仿宋_GB2312" w:hAnsi="仿宋_GB2312" w:cs="仿宋_GB2312" w:eastAsia="仿宋_GB2312"/>
                <w:sz w:val="20"/>
                <w:color w:val="0000FF"/>
              </w:rPr>
              <w:t>产品</w:t>
            </w:r>
            <w:r>
              <w:rPr>
                <w:rFonts w:ascii="仿宋_GB2312" w:hAnsi="仿宋_GB2312" w:cs="仿宋_GB2312" w:eastAsia="仿宋_GB2312"/>
                <w:sz w:val="20"/>
                <w:color w:val="0000FF"/>
              </w:rPr>
              <w:t>，须清晰列明对应品牌、规格、型号、产地；主要设备与材料应先行报送样品，经采购人认质确认后方可批量订货施工，严禁使用未检验、检验不合格的物资。供应商需同步及时向采购人提供产品合格证与材料检验单据，完成相关核验手续并经各方认可后方可开展后续施工；若违规使用不合格或未审验设备材料，将追责相关责任人，并由供应商全额承担由此产生的全部经济损失。</w:t>
            </w:r>
          </w:p>
          <w:p>
            <w:pPr>
              <w:pStyle w:val="null3"/>
              <w:jc w:val="both"/>
            </w:pPr>
            <w:r>
              <w:rPr>
                <w:rFonts w:ascii="仿宋_GB2312" w:hAnsi="仿宋_GB2312" w:cs="仿宋_GB2312" w:eastAsia="仿宋_GB2312"/>
                <w:sz w:val="20"/>
                <w:color w:val="0000FF"/>
              </w:rPr>
              <w:t>1</w:t>
            </w:r>
            <w:r>
              <w:rPr>
                <w:rFonts w:ascii="仿宋_GB2312" w:hAnsi="仿宋_GB2312" w:cs="仿宋_GB2312" w:eastAsia="仿宋_GB2312"/>
                <w:sz w:val="20"/>
                <w:color w:val="0000FF"/>
              </w:rPr>
              <w:t>1</w:t>
            </w:r>
            <w:r>
              <w:rPr>
                <w:rFonts w:ascii="仿宋_GB2312" w:hAnsi="仿宋_GB2312" w:cs="仿宋_GB2312" w:eastAsia="仿宋_GB2312"/>
                <w:sz w:val="20"/>
                <w:color w:val="0000FF"/>
              </w:rPr>
              <w:t>.供应商未经采购人同意，不得擅自更换本工程在磋商响应文件中指定的项目施工负责人(项目经理)及施工队伍。不得分包、转包。确需分包时须征得采购人同意。否则将终止合同并按政府采购有关规定进行处理。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sz w:val="20"/>
                <w:b/>
                <w:color w:val="0000FF"/>
              </w:rPr>
              <w:t>五、主要材料及设备：</w:t>
            </w:r>
          </w:p>
          <w:p>
            <w:pPr>
              <w:pStyle w:val="null3"/>
            </w:pPr>
            <w:r>
              <w:rPr>
                <w:rFonts w:ascii="仿宋_GB2312" w:hAnsi="仿宋_GB2312" w:cs="仿宋_GB2312" w:eastAsia="仿宋_GB2312"/>
                <w:sz w:val="20"/>
                <w:b/>
                <w:color w:val="0000FF"/>
              </w:rPr>
              <w:t>主要设备</w:t>
            </w:r>
          </w:p>
          <w:p>
            <w:pPr>
              <w:pStyle w:val="null3"/>
            </w:pPr>
            <w:r>
              <w:rPr>
                <w:rFonts w:ascii="仿宋_GB2312" w:hAnsi="仿宋_GB2312" w:cs="仿宋_GB2312" w:eastAsia="仿宋_GB2312"/>
                <w:sz w:val="20"/>
                <w:b/>
                <w:color w:val="0000FF"/>
              </w:rPr>
              <w:t>①泵-冷冻水循环泵 ：</w:t>
            </w:r>
          </w:p>
          <w:p>
            <w:pPr>
              <w:pStyle w:val="null3"/>
            </w:pPr>
            <w:r>
              <w:rPr>
                <w:rFonts w:ascii="仿宋_GB2312" w:hAnsi="仿宋_GB2312" w:cs="仿宋_GB2312" w:eastAsia="仿宋_GB2312"/>
                <w:sz w:val="20"/>
                <w:color w:val="0000FF"/>
              </w:rPr>
              <w:t>1.1规格:流量：122m3/h，扬程：28m，功率：15KW(380V)。背包式变频水泵，一用一备，电机防护防水等级：F级/IP55，一级能效永磁一体机,噪音A级。</w:t>
            </w:r>
          </w:p>
          <w:p>
            <w:pPr>
              <w:pStyle w:val="null3"/>
            </w:pPr>
            <w:r>
              <w:rPr>
                <w:rFonts w:ascii="仿宋_GB2312" w:hAnsi="仿宋_GB2312" w:cs="仿宋_GB2312" w:eastAsia="仿宋_GB2312"/>
                <w:sz w:val="20"/>
                <w:color w:val="0000FF"/>
              </w:rPr>
              <w:t>2.质量:0.5t以内</w:t>
            </w:r>
          </w:p>
          <w:p>
            <w:pPr>
              <w:pStyle w:val="null3"/>
            </w:pPr>
            <w:r>
              <w:rPr>
                <w:rFonts w:ascii="仿宋_GB2312" w:hAnsi="仿宋_GB2312" w:cs="仿宋_GB2312" w:eastAsia="仿宋_GB2312"/>
                <w:sz w:val="20"/>
                <w:b/>
                <w:color w:val="0000FF"/>
              </w:rPr>
              <w:t>②超低噪音型横流式方形水塔 ：</w:t>
            </w:r>
          </w:p>
          <w:p>
            <w:pPr>
              <w:pStyle w:val="null3"/>
            </w:pPr>
            <w:r>
              <w:rPr>
                <w:rFonts w:ascii="仿宋_GB2312" w:hAnsi="仿宋_GB2312" w:cs="仿宋_GB2312" w:eastAsia="仿宋_GB2312"/>
                <w:sz w:val="20"/>
                <w:color w:val="0000FF"/>
              </w:rPr>
              <w:t>2.1规格:冷却循环水量：180m 3/h，冷却水温：3 7℃/32℃</w:t>
            </w:r>
          </w:p>
          <w:p>
            <w:pPr>
              <w:pStyle w:val="null3"/>
            </w:pPr>
            <w:r>
              <w:rPr>
                <w:rFonts w:ascii="仿宋_GB2312" w:hAnsi="仿宋_GB2312" w:cs="仿宋_GB2312" w:eastAsia="仿宋_GB2312"/>
                <w:sz w:val="20"/>
                <w:b/>
                <w:color w:val="0000FF"/>
              </w:rPr>
              <w:t>③螺杆机：</w:t>
            </w:r>
          </w:p>
          <w:p>
            <w:pPr>
              <w:pStyle w:val="null3"/>
            </w:pPr>
            <w:r>
              <w:rPr>
                <w:rFonts w:ascii="仿宋_GB2312" w:hAnsi="仿宋_GB2312" w:cs="仿宋_GB2312" w:eastAsia="仿宋_GB2312"/>
                <w:sz w:val="20"/>
                <w:color w:val="0000FF"/>
              </w:rPr>
              <w:t>3.1规格、型号:额定制冷量：703.2KW，功率：103.9KW(380V)，运行重量：3810Kg，冷冻水温：7/12℃，冷却水温：37/32℃，冷媒：R134a，水流量：121.0m3/h(蒸发器)、151.2m3/h(冷凝器)，水阻力：85KPa(蒸发器)、78KPa(冷凝器)，水侧污垢系数：0.0176m2·℃/Kw(蒸发器)、0.044m2</w:t>
            </w:r>
          </w:p>
          <w:p>
            <w:pPr>
              <w:pStyle w:val="null3"/>
            </w:pPr>
            <w:r>
              <w:rPr>
                <w:rFonts w:ascii="仿宋_GB2312" w:hAnsi="仿宋_GB2312" w:cs="仿宋_GB2312" w:eastAsia="仿宋_GB2312"/>
                <w:sz w:val="20"/>
                <w:color w:val="0000FF"/>
              </w:rPr>
              <w:t>·℃/Kw(冷凝器)，水侧工作压力：1.0MPa。</w:t>
            </w:r>
          </w:p>
          <w:p>
            <w:pPr>
              <w:pStyle w:val="null3"/>
            </w:pPr>
            <w:r>
              <w:rPr>
                <w:rFonts w:ascii="仿宋_GB2312" w:hAnsi="仿宋_GB2312" w:cs="仿宋_GB2312" w:eastAsia="仿宋_GB2312"/>
                <w:sz w:val="20"/>
                <w:b/>
                <w:color w:val="0000FF"/>
              </w:rPr>
              <w:t>3.2压缩机与主机为同一品牌，须提供承诺。</w:t>
            </w:r>
          </w:p>
          <w:p>
            <w:pPr>
              <w:pStyle w:val="null3"/>
            </w:pPr>
            <w:r>
              <w:rPr>
                <w:rFonts w:ascii="仿宋_GB2312" w:hAnsi="仿宋_GB2312" w:cs="仿宋_GB2312" w:eastAsia="仿宋_GB2312"/>
                <w:sz w:val="20"/>
                <w:color w:val="0000FF"/>
              </w:rPr>
              <w:t>3.3质量:6.5t以内</w:t>
            </w:r>
          </w:p>
          <w:p>
            <w:pPr>
              <w:pStyle w:val="null3"/>
            </w:pPr>
            <w:r>
              <w:rPr>
                <w:rFonts w:ascii="仿宋_GB2312" w:hAnsi="仿宋_GB2312" w:cs="仿宋_GB2312" w:eastAsia="仿宋_GB2312"/>
                <w:sz w:val="20"/>
                <w:color w:val="0000FF"/>
              </w:rPr>
              <w:t>3.4配套减震垫和相关配件，配套机组保温，配套启动柜和控制柜。</w:t>
            </w:r>
          </w:p>
          <w:p>
            <w:pPr>
              <w:pStyle w:val="null3"/>
            </w:pPr>
            <w:r>
              <w:rPr>
                <w:rFonts w:ascii="仿宋_GB2312" w:hAnsi="仿宋_GB2312" w:cs="仿宋_GB2312" w:eastAsia="仿宋_GB2312"/>
                <w:sz w:val="20"/>
                <w:b/>
                <w:color w:val="0000FF"/>
              </w:rPr>
              <w:t>④制冷设备-制冷系统真空排气、补水定压机组</w:t>
            </w:r>
          </w:p>
          <w:p>
            <w:pPr>
              <w:pStyle w:val="null3"/>
            </w:pPr>
            <w:r>
              <w:rPr>
                <w:rFonts w:ascii="仿宋_GB2312" w:hAnsi="仿宋_GB2312" w:cs="仿宋_GB2312" w:eastAsia="仿宋_GB2312"/>
                <w:sz w:val="20"/>
                <w:color w:val="0000FF"/>
              </w:rPr>
              <w:t>4.1规格、型号:定压罐：总容积：0.8m³，调节容积：0.08m³，工作压力：1.0MPa，重量：223Kg。启泵压力3.0m，停泵压力13.0m，电磁阀开启压力16m，安全阀开启压力18m；补水泵：流量：1.5m3/h，扬程：8m，功率：1KW(380V)，一用一备，初期补水时同时开启，电机防护防水等级：F级/IP55，电机安全系数不小于15%；真空脱气机：功率：1.5KW(380V)</w:t>
            </w:r>
          </w:p>
          <w:p>
            <w:pPr>
              <w:pStyle w:val="null3"/>
            </w:pPr>
            <w:r>
              <w:rPr>
                <w:rFonts w:ascii="仿宋_GB2312" w:hAnsi="仿宋_GB2312" w:cs="仿宋_GB2312" w:eastAsia="仿宋_GB2312"/>
                <w:sz w:val="20"/>
                <w:b/>
                <w:color w:val="0000FF"/>
              </w:rPr>
              <w:t>主要材料</w:t>
            </w:r>
          </w:p>
          <w:p>
            <w:pPr>
              <w:pStyle w:val="null3"/>
              <w:ind w:firstLine="400"/>
            </w:pPr>
            <w:r>
              <w:rPr>
                <w:rFonts w:ascii="仿宋_GB2312" w:hAnsi="仿宋_GB2312" w:cs="仿宋_GB2312" w:eastAsia="仿宋_GB2312"/>
                <w:sz w:val="20"/>
                <w:color w:val="0000FF"/>
              </w:rPr>
              <w:t>①C20混凝土</w:t>
            </w:r>
          </w:p>
          <w:p>
            <w:pPr>
              <w:pStyle w:val="null3"/>
              <w:ind w:firstLine="400"/>
            </w:pPr>
            <w:r>
              <w:rPr>
                <w:rFonts w:ascii="仿宋_GB2312" w:hAnsi="仿宋_GB2312" w:cs="仿宋_GB2312" w:eastAsia="仿宋_GB2312"/>
                <w:sz w:val="20"/>
                <w:color w:val="0000FF"/>
              </w:rPr>
              <w:t>②C25混凝土</w:t>
            </w:r>
          </w:p>
          <w:p>
            <w:pPr>
              <w:pStyle w:val="null3"/>
              <w:ind w:firstLine="400"/>
            </w:pPr>
            <w:r>
              <w:rPr>
                <w:rFonts w:ascii="仿宋_GB2312" w:hAnsi="仿宋_GB2312" w:cs="仿宋_GB2312" w:eastAsia="仿宋_GB2312"/>
                <w:sz w:val="20"/>
                <w:color w:val="0000FF"/>
              </w:rPr>
              <w:t>③低压碳钢管</w:t>
            </w:r>
          </w:p>
          <w:p>
            <w:pPr>
              <w:pStyle w:val="null3"/>
              <w:ind w:firstLine="400"/>
            </w:pPr>
            <w:r>
              <w:rPr>
                <w:rFonts w:ascii="仿宋_GB2312" w:hAnsi="仿宋_GB2312" w:cs="仿宋_GB2312" w:eastAsia="仿宋_GB2312"/>
                <w:sz w:val="20"/>
                <w:color w:val="0000FF"/>
              </w:rPr>
              <w:t>规格：低压碳钢管无缝钢管</w:t>
            </w:r>
            <w:r>
              <w:rPr>
                <w:rFonts w:ascii="仿宋_GB2312" w:hAnsi="仿宋_GB2312" w:cs="仿宋_GB2312" w:eastAsia="仿宋_GB2312"/>
                <w:sz w:val="20"/>
                <w:color w:val="0000FF"/>
              </w:rPr>
              <w:t>DN200</w:t>
            </w:r>
          </w:p>
          <w:p>
            <w:pPr>
              <w:pStyle w:val="null3"/>
              <w:ind w:firstLine="400"/>
            </w:pPr>
            <w:r>
              <w:rPr>
                <w:rFonts w:ascii="仿宋_GB2312" w:hAnsi="仿宋_GB2312" w:cs="仿宋_GB2312" w:eastAsia="仿宋_GB2312"/>
                <w:sz w:val="20"/>
                <w:color w:val="0000FF"/>
              </w:rPr>
              <w:t>④低压碳钢管件-弯头</w:t>
            </w:r>
          </w:p>
          <w:p>
            <w:pPr>
              <w:pStyle w:val="null3"/>
              <w:ind w:firstLine="400"/>
            </w:pPr>
            <w:r>
              <w:rPr>
                <w:rFonts w:ascii="仿宋_GB2312" w:hAnsi="仿宋_GB2312" w:cs="仿宋_GB2312" w:eastAsia="仿宋_GB2312"/>
                <w:sz w:val="20"/>
                <w:color w:val="0000FF"/>
              </w:rPr>
              <w:t>规格：弯头</w:t>
            </w:r>
            <w:r>
              <w:rPr>
                <w:rFonts w:ascii="仿宋_GB2312" w:hAnsi="仿宋_GB2312" w:cs="仿宋_GB2312" w:eastAsia="仿宋_GB2312"/>
                <w:sz w:val="20"/>
                <w:color w:val="0000FF"/>
              </w:rPr>
              <w:t>DN200</w:t>
            </w:r>
          </w:p>
          <w:p>
            <w:pPr>
              <w:pStyle w:val="null3"/>
              <w:ind w:firstLine="400"/>
            </w:pPr>
            <w:r>
              <w:rPr>
                <w:rFonts w:ascii="仿宋_GB2312" w:hAnsi="仿宋_GB2312" w:cs="仿宋_GB2312" w:eastAsia="仿宋_GB2312"/>
                <w:sz w:val="20"/>
                <w:color w:val="0000FF"/>
              </w:rPr>
              <w:t>⑤低压法兰阀门1</w:t>
            </w:r>
          </w:p>
          <w:p>
            <w:pPr>
              <w:pStyle w:val="null3"/>
              <w:ind w:firstLine="400"/>
            </w:pPr>
            <w:r>
              <w:rPr>
                <w:rFonts w:ascii="仿宋_GB2312" w:hAnsi="仿宋_GB2312" w:cs="仿宋_GB2312" w:eastAsia="仿宋_GB2312"/>
                <w:sz w:val="20"/>
                <w:color w:val="0000FF"/>
              </w:rPr>
              <w:t>规格：蝶阀</w:t>
            </w:r>
            <w:r>
              <w:rPr>
                <w:rFonts w:ascii="仿宋_GB2312" w:hAnsi="仿宋_GB2312" w:cs="仿宋_GB2312" w:eastAsia="仿宋_GB2312"/>
                <w:sz w:val="20"/>
                <w:color w:val="0000FF"/>
              </w:rPr>
              <w:t>DN200</w:t>
            </w:r>
          </w:p>
          <w:p>
            <w:pPr>
              <w:pStyle w:val="null3"/>
              <w:ind w:firstLine="400"/>
            </w:pPr>
            <w:r>
              <w:rPr>
                <w:rFonts w:ascii="仿宋_GB2312" w:hAnsi="仿宋_GB2312" w:cs="仿宋_GB2312" w:eastAsia="仿宋_GB2312"/>
                <w:sz w:val="20"/>
                <w:color w:val="0000FF"/>
              </w:rPr>
              <w:t>⑥低压法兰阀门2</w:t>
            </w:r>
          </w:p>
          <w:p>
            <w:pPr>
              <w:pStyle w:val="null3"/>
              <w:ind w:firstLine="400"/>
            </w:pPr>
            <w:r>
              <w:rPr>
                <w:rFonts w:ascii="仿宋_GB2312" w:hAnsi="仿宋_GB2312" w:cs="仿宋_GB2312" w:eastAsia="仿宋_GB2312"/>
                <w:sz w:val="20"/>
                <w:color w:val="0000FF"/>
              </w:rPr>
              <w:t>规格：闸阀</w:t>
            </w:r>
            <w:r>
              <w:rPr>
                <w:rFonts w:ascii="仿宋_GB2312" w:hAnsi="仿宋_GB2312" w:cs="仿宋_GB2312" w:eastAsia="仿宋_GB2312"/>
                <w:sz w:val="20"/>
                <w:color w:val="0000FF"/>
              </w:rPr>
              <w:t>DN200</w:t>
            </w:r>
          </w:p>
          <w:p>
            <w:pPr>
              <w:pStyle w:val="null3"/>
              <w:ind w:firstLine="400"/>
            </w:pPr>
            <w:r>
              <w:rPr>
                <w:rFonts w:ascii="仿宋_GB2312" w:hAnsi="仿宋_GB2312" w:cs="仿宋_GB2312" w:eastAsia="仿宋_GB2312"/>
                <w:sz w:val="20"/>
                <w:color w:val="0000FF"/>
              </w:rPr>
              <w:t>⑦低压螺纹阀门</w:t>
            </w:r>
          </w:p>
          <w:p>
            <w:pPr>
              <w:pStyle w:val="null3"/>
              <w:ind w:firstLine="400"/>
            </w:pPr>
            <w:r>
              <w:rPr>
                <w:rFonts w:ascii="仿宋_GB2312" w:hAnsi="仿宋_GB2312" w:cs="仿宋_GB2312" w:eastAsia="仿宋_GB2312"/>
                <w:sz w:val="20"/>
                <w:color w:val="0000FF"/>
              </w:rPr>
              <w:t>规格：类型</w:t>
            </w:r>
            <w:r>
              <w:rPr>
                <w:rFonts w:ascii="仿宋_GB2312" w:hAnsi="仿宋_GB2312" w:cs="仿宋_GB2312" w:eastAsia="仿宋_GB2312"/>
                <w:sz w:val="20"/>
                <w:color w:val="0000FF"/>
              </w:rPr>
              <w:t>:闸阀DN25</w:t>
            </w:r>
          </w:p>
          <w:p>
            <w:pPr>
              <w:pStyle w:val="null3"/>
              <w:jc w:val="both"/>
            </w:pPr>
            <w:r>
              <w:rPr>
                <w:rFonts w:ascii="仿宋_GB2312" w:hAnsi="仿宋_GB2312" w:cs="仿宋_GB2312" w:eastAsia="仿宋_GB2312"/>
                <w:sz w:val="20"/>
                <w:b/>
                <w:color w:val="0000FF"/>
              </w:rPr>
              <w:t>六</w:t>
            </w:r>
            <w:r>
              <w:rPr>
                <w:rFonts w:ascii="仿宋_GB2312" w:hAnsi="仿宋_GB2312" w:cs="仿宋_GB2312" w:eastAsia="仿宋_GB2312"/>
                <w:sz w:val="20"/>
                <w:b/>
                <w:color w:val="0000FF"/>
              </w:rPr>
              <w:t>、商务要求（如合同价款及结算方式等）</w:t>
            </w:r>
          </w:p>
          <w:p>
            <w:pPr>
              <w:pStyle w:val="null3"/>
            </w:pPr>
            <w:r>
              <w:rPr>
                <w:rFonts w:ascii="仿宋_GB2312" w:hAnsi="仿宋_GB2312" w:cs="仿宋_GB2312" w:eastAsia="仿宋_GB2312"/>
                <w:sz w:val="20"/>
                <w:color w:val="0000FF"/>
              </w:rPr>
              <w:t>①</w:t>
            </w:r>
            <w:r>
              <w:rPr>
                <w:rFonts w:ascii="仿宋_GB2312" w:hAnsi="仿宋_GB2312" w:cs="仿宋_GB2312" w:eastAsia="仿宋_GB2312"/>
                <w:sz w:val="20"/>
                <w:color w:val="0000FF"/>
              </w:rPr>
              <w:t>基础付款节点</w:t>
            </w:r>
          </w:p>
          <w:p>
            <w:pPr>
              <w:pStyle w:val="null3"/>
              <w:ind w:firstLine="400"/>
            </w:pPr>
            <w:r>
              <w:rPr>
                <w:rFonts w:ascii="仿宋_GB2312" w:hAnsi="仿宋_GB2312" w:cs="仿宋_GB2312" w:eastAsia="仿宋_GB2312"/>
                <w:sz w:val="20"/>
                <w:color w:val="0000FF"/>
              </w:rPr>
              <w:t>首期预付款：合同签订设备进场后</w:t>
            </w:r>
            <w:r>
              <w:rPr>
                <w:rFonts w:ascii="仿宋_GB2312" w:hAnsi="仿宋_GB2312" w:cs="仿宋_GB2312" w:eastAsia="仿宋_GB2312"/>
                <w:sz w:val="20"/>
                <w:color w:val="0000FF"/>
              </w:rPr>
              <w:t>10</w:t>
            </w:r>
            <w:r>
              <w:rPr>
                <w:rFonts w:ascii="仿宋_GB2312" w:hAnsi="仿宋_GB2312" w:cs="仿宋_GB2312" w:eastAsia="仿宋_GB2312"/>
                <w:sz w:val="20"/>
                <w:color w:val="0000FF"/>
              </w:rPr>
              <w:t>个工作</w:t>
            </w:r>
            <w:r>
              <w:rPr>
                <w:rFonts w:ascii="仿宋_GB2312" w:hAnsi="仿宋_GB2312" w:cs="仿宋_GB2312" w:eastAsia="仿宋_GB2312"/>
                <w:sz w:val="20"/>
                <w:color w:val="0000FF"/>
              </w:rPr>
              <w:t>日内支付签约合同价的（扣除暂列金额、安全文明施工费）</w:t>
            </w:r>
            <w:r>
              <w:rPr>
                <w:rFonts w:ascii="仿宋_GB2312" w:hAnsi="仿宋_GB2312" w:cs="仿宋_GB2312" w:eastAsia="仿宋_GB2312"/>
                <w:sz w:val="20"/>
                <w:color w:val="0000FF"/>
              </w:rPr>
              <w:t>40%，项目竣工验收合格</w:t>
            </w:r>
            <w:r>
              <w:rPr>
                <w:rFonts w:ascii="仿宋_GB2312" w:hAnsi="仿宋_GB2312" w:cs="仿宋_GB2312" w:eastAsia="仿宋_GB2312"/>
                <w:sz w:val="20"/>
                <w:color w:val="0000FF"/>
              </w:rPr>
              <w:t>且</w:t>
            </w:r>
            <w:r>
              <w:rPr>
                <w:rFonts w:ascii="仿宋_GB2312" w:hAnsi="仿宋_GB2312" w:cs="仿宋_GB2312" w:eastAsia="仿宋_GB2312"/>
                <w:sz w:val="20"/>
                <w:color w:val="0000FF"/>
              </w:rPr>
              <w:t>审计完成后</w:t>
            </w:r>
            <w:r>
              <w:rPr>
                <w:rFonts w:ascii="仿宋_GB2312" w:hAnsi="仿宋_GB2312" w:cs="仿宋_GB2312" w:eastAsia="仿宋_GB2312"/>
                <w:sz w:val="20"/>
                <w:color w:val="0000FF"/>
              </w:rPr>
              <w:t>10</w:t>
            </w:r>
            <w:r>
              <w:rPr>
                <w:rFonts w:ascii="仿宋_GB2312" w:hAnsi="仿宋_GB2312" w:cs="仿宋_GB2312" w:eastAsia="仿宋_GB2312"/>
                <w:sz w:val="20"/>
                <w:color w:val="0000FF"/>
              </w:rPr>
              <w:t>个工作</w:t>
            </w:r>
            <w:r>
              <w:rPr>
                <w:rFonts w:ascii="仿宋_GB2312" w:hAnsi="仿宋_GB2312" w:cs="仿宋_GB2312" w:eastAsia="仿宋_GB2312"/>
                <w:sz w:val="20"/>
                <w:color w:val="0000FF"/>
              </w:rPr>
              <w:t>日内，按结算审计金额支付余款。</w:t>
            </w:r>
          </w:p>
          <w:p>
            <w:pPr>
              <w:pStyle w:val="null3"/>
            </w:pPr>
            <w:r>
              <w:rPr>
                <w:rFonts w:ascii="仿宋_GB2312" w:hAnsi="仿宋_GB2312" w:cs="仿宋_GB2312" w:eastAsia="仿宋_GB2312"/>
                <w:sz w:val="20"/>
                <w:color w:val="0000FF"/>
              </w:rPr>
              <w:t>②</w:t>
            </w:r>
            <w:r>
              <w:rPr>
                <w:rFonts w:ascii="仿宋_GB2312" w:hAnsi="仿宋_GB2312" w:cs="仿宋_GB2312" w:eastAsia="仿宋_GB2312"/>
                <w:sz w:val="20"/>
                <w:color w:val="0000FF"/>
              </w:rPr>
              <w:t>特殊条款</w:t>
            </w:r>
          </w:p>
          <w:p>
            <w:pPr>
              <w:pStyle w:val="null3"/>
            </w:pPr>
            <w:r>
              <w:rPr>
                <w:rFonts w:ascii="仿宋_GB2312" w:hAnsi="仿宋_GB2312" w:cs="仿宋_GB2312" w:eastAsia="仿宋_GB2312"/>
                <w:sz w:val="20"/>
                <w:color w:val="0000FF"/>
              </w:rPr>
              <w:t>工程结算中，为了约束承包方夸大地上报项目送审金额而给发包人带来不必要的损失，工程审计的审减率应控制在</w:t>
            </w:r>
            <w:r>
              <w:rPr>
                <w:rFonts w:ascii="仿宋_GB2312" w:hAnsi="仿宋_GB2312" w:cs="仿宋_GB2312" w:eastAsia="仿宋_GB2312"/>
                <w:sz w:val="20"/>
                <w:color w:val="0000FF"/>
              </w:rPr>
              <w:t>5%以内，如超出5%审减率时，将按发包人与审计单位签订合同规定，超额部分的基础审计费和审减审计费由承包人向审计单位另行支付。（注：审减率=(送审额-审定额)/送审额x100%）。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（1）达到国家及行业现行建设工程施工质量验收规范； （2）符合《建设工程安全生产管理条例》及建筑施工、安全生产相关管理规定 （3）工程验收标准：双方约定，在符合采购文件中本工程项目施工要求的前提下，以采购人现场验收合格为准； （4）采购人作为验收的责任主体，负责牵头组织本项目验收的全部工作，供应商承担验收相关全部费用（包括但不限于检测费、专家评审费、资料编制费、现场整改费等），确保本项目顺利通过主管部门的验收，取得合格的验收意见书或备案凭证等。供应商负责配合采购人开展验收工作，提供必要的相关资料，协助协调现场验收相关事宜，验收过程中，供应商需严格遵守陕西省验收相关规定，配合验收部门及采购人的检查工作。 （5）交付竣工验收的工程，必须符合规定的工程质量标准，有完整的工程技术经济资料和经签署的工程保修书，并具备国家规定的其他竣工条件。 工程竣工经验收合格后，方可交付使用；未经验收或者验收不合格的，不得交付使用。 （6）验收结果合格的，采购人应向成交供应商出具履约验收报告，成交供应商凭验收报告办理相关手续。 （7）验收结果不合格的，履约保证金将不予退还，给采购人造成的损失超过履约保证金数额的，还应当对超过部分予以赔偿；没有提交履约保证金的，应当对采购人的损失承担赔偿责任。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领取成交通知书时提供纸质版投标文件2套，应通过专用制作软件直接打印，确保与电子投标文件保持一致，不允许修改和补充。提交地点：陕西省西安市雁塔区雁翔路111号赛格·中京坊公寓A一单元二层招标二部。 二、供应商的磋商报价包括施工设备费、人工费、管理费、材料与设备费、安装费、维护费、保险费、采购代理服务费、造价咨询服务费、税金、利润、风险、责任等所有费用，并符合建设工程计价规则。已标价工程量清单应当按照采购文件中规定的暂列金额、专业工程暂估价、材料设备暂估价进行报价，否则将按无效响应处理。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七、签名是指手写签名或者加盖名章(含电子)，盖章是指加盖单位印章。 八、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及被授权代表的身份证复印件；按照电子化全流程要求，投标（响应）文件递交时，签到的人员信息应为法定代表人或授权委托人。 （3）提供2025年度经审计的财务会计报告或其提交投标文件截止时间前3个月内银行出具的资信证明。以上形式的资料提供任何一种即可，注：提供审计报告的，根据《财政部关于注册会计师行业统一监管平台上线运行的通知》财办〔2022〕32号文件要求； 审计报告须具有注册会计师行业统一监管平台赋予的验证码，注册会计师行业统一监管平台网址：acc.mof.gov.cn，若审计报告未赋码视为无效； 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 (4)提供供应商2026年1月至今已缴纳任意一个月任意税种完税凭证或税务机关开具的完税证明（个人所得税除外）；依法免税的应提供相关文件证明； (5)提供供应商2026年1月至今任意一个月已缴纳的社会保障资金缴存单据或社保机构开具的社会保险参保缴费情况证明；依法不需要缴纳社会保障资金的应提供相关文件证明； （6）供应商提供的投标（响应）函； （7）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 注：资格审查小组，由经采购人授权的采购人代表和采购代理机构工作人员组成，由采购代理机构项目经理担任资格审查小组组长，资格审查小组成立后，全体小组成员应当在签到表中签到。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（1）供应商须具备建设行政主管部门颁发的【建筑机电安装工程专业承包资质三级】及以上资质，并具备有效的【安全生产许可证】； （2）供应商拟派项目经理具备【机电工程专业二级】及以上注册建造师证书和有效的安全生产考核合格证书（B证）且在本单位注册，并提供未担任其他在建工程项目经理和无不良记录承诺； （3）供应商基本信息及项目经理的基本信息在“陕西省住房和城乡建设厅（http://js.shaanxi.gov.cn/）”或全国建筑市场监管公共服务平台（四库一平台）（https://jzsc.mohurd.gov.cn/home）可查询； （4）外省进陕企业同时提供陕西省住房和城乡建设厅官网企业库外省进陕企业信息首页截图。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供应商类似项目业绩一览表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供应商类似项目业绩一览表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商务技术文件.docx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标的清单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《建设工程质量管理条例》中最低保修期的规定</w:t>
            </w:r>
          </w:p>
        </w:tc>
        <w:tc>
          <w:tcPr>
            <w:tcW w:type="dxa" w:w="1661"/>
          </w:tcPr>
          <w:p>
            <w:pPr>
              <w:pStyle w:val="null3"/>
            </w:pPr>
            <w:r>
              <w:rPr>
                <w:rFonts w:ascii="仿宋_GB2312" w:hAnsi="仿宋_GB2312" w:cs="仿宋_GB2312" w:eastAsia="仿宋_GB2312"/>
              </w:rPr>
              <w:t>响应文件封面 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商务技术文件.docx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响应文件封面 已标价工程量清单 商务技术文件.docx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应提供强制采购节能产品目录中的产品，同时提供强制节能产品认证证书。 出现下列4种任一情形该项不予通过： 1. 产品本身不在强制采购节能产品目录中； 2. 响应文件未按要求提供对应认证证书复印件； 3. 评标核对时，证书关键信息错误，或响应产品品牌、型号、规格等与认证证书载明内容不一致； 4. 响应时认证证书已超出有效有效期，证书过期失效。</w:t>
            </w:r>
          </w:p>
        </w:tc>
        <w:tc>
          <w:tcPr>
            <w:tcW w:type="dxa" w:w="1661"/>
          </w:tcPr>
          <w:p>
            <w:pPr>
              <w:pStyle w:val="null3"/>
            </w:pPr>
            <w:r>
              <w:rPr>
                <w:rFonts w:ascii="仿宋_GB2312" w:hAnsi="仿宋_GB2312" w:cs="仿宋_GB2312" w:eastAsia="仿宋_GB2312"/>
              </w:rPr>
              <w:t>响应文件封面 商务技术文件.docx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一、评审内容（4分） ①针对制冷机房编制专项施工方案； ②针对管道编制专项施工方案；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一、评审内容（6分） ①施工目标:成本目标、工期目标、质量目标； ②施工准备：安装工程编制技术准备、材料准备、机械设备； ③施工总体部署与工序安排：结合本项目设备安装特点，明确施工总体施工顺序、各分项设备安装工序衔接。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一、评审内容（6分） ①适配本项目制冷机房安装工程的施工进度横道图； ②设备安装专项进度保障措施； ③设备厂家供货延期等突发情况的工期应对施工方案调整措施。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一、评审内容（4分） ①适配设备安装的安全生产管理制度； ②施工现场用电安全专项方案；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一、评审内容（4分） ①冷水机组、水泵、等大型设备成品保护措施； ②设备降噪、校区环境保护措施。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一、评审内容（6分） ①设备主材进场检验； ②分部分项施工过程管控； ③整体竣工验收全流程管控。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调试方案措施</w:t>
            </w:r>
          </w:p>
        </w:tc>
        <w:tc>
          <w:tcPr>
            <w:tcW w:type="dxa" w:w="2492"/>
          </w:tcPr>
          <w:p>
            <w:pPr>
              <w:pStyle w:val="null3"/>
            </w:pPr>
            <w:r>
              <w:rPr>
                <w:rFonts w:ascii="仿宋_GB2312" w:hAnsi="仿宋_GB2312" w:cs="仿宋_GB2312" w:eastAsia="仿宋_GB2312"/>
              </w:rPr>
              <w:t>一、评审内容（4分） ①调试应急处置方案、故障停机预案及试运行异常问题处置措施； ②编制专项调试方案及试运行调试细则；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一、评审内容（3.5分） ①技术负责人 ②施工员 ③质量员 ④材料员 ⑤资料员 ⑥造价工程师 ⑦安全员： 二、评分标准 供应商提供对应在岗人员配置名单及人员资质佐证材料，以建筑类职业资格证书、住房和城乡建设领域施工现场专业人员职业培训合格证书、建筑施工企业安管人员安全生产考核合格证书等为依据，不可一人多岗兼任，每配齐一个岗位的0.5分，未列明人员或岗位空缺或无岗位配置说明的，对应岗位不予计分，满分3.5分。</w:t>
            </w:r>
          </w:p>
        </w:tc>
        <w:tc>
          <w:tcPr>
            <w:tcW w:type="dxa" w:w="831"/>
          </w:tcPr>
          <w:p>
            <w:pPr>
              <w:pStyle w:val="null3"/>
              <w:jc w:val="right"/>
            </w:pPr>
            <w:r>
              <w:rPr>
                <w:rFonts w:ascii="仿宋_GB2312" w:hAnsi="仿宋_GB2312" w:cs="仿宋_GB2312" w:eastAsia="仿宋_GB2312"/>
              </w:rPr>
              <w:t>3.5000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劳动力充足保障承诺</w:t>
            </w:r>
          </w:p>
        </w:tc>
        <w:tc>
          <w:tcPr>
            <w:tcW w:type="dxa" w:w="2492"/>
          </w:tcPr>
          <w:p>
            <w:pPr>
              <w:pStyle w:val="null3"/>
            </w:pPr>
            <w:r>
              <w:rPr>
                <w:rFonts w:ascii="仿宋_GB2312" w:hAnsi="仿宋_GB2312" w:cs="仿宋_GB2312" w:eastAsia="仿宋_GB2312"/>
              </w:rPr>
              <w:t>根据工程量动态调配人员，不出现人员不足、停工待工情况，保证工期节点，提供承诺的得1分，无承诺或承诺内容与上述无关的得0分。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具有2022年1月1日至今同类（含机电安装类）项目业绩(以合同签订日期为准)，业绩以合同复印件为依据，缺一不可。每个业绩计1分，6个以上(含6个)计6分。未提供计0分。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节能产品：认定为节能产品的，每种产品得0.5分，最高得1分。 节能产品为品目清单中产品并取得认证证书；属于强制采购的产品，不再给予加分。既是节能产品又是环保产品可同时得分，非节能、环保产品的得0分。 注：出现下列4种任一情形节能产品计0分 响应产品本身不在节能产品品目清单目清单范围内； 响应文件未按要求提供对应认证证书复印件； 评标核对时，证书关键信息错误，或响应产品品牌、型号、规格等与认证证书载明内容不一致； 响应时认证证书已超出有效有效期，证书过期失效。</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每种产品得0.5分，最高得0.5分，没有计0分。 环境标志产品为品目清单中产品并取得认证证书；既是节能产品又是环保产品可同时得分，非节能、环保产品的得0分。 注：出现下列4种任一情形，环保产品计0分 产品本身不在环境标志产品品目清单范围内； 响应文件未按要求提供对应认证证书复印件； 评标核对时，证书关键信息错误，或响应产品品牌、型号、规格等与认证证书载明内容不一致； 响应时认证证书已超出有效有效期，证书过期失效。</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质保①</w:t>
            </w:r>
          </w:p>
        </w:tc>
        <w:tc>
          <w:tcPr>
            <w:tcW w:type="dxa" w:w="2492"/>
          </w:tcPr>
          <w:p>
            <w:pPr>
              <w:pStyle w:val="null3"/>
            </w:pPr>
            <w:r>
              <w:rPr>
                <w:rFonts w:ascii="仿宋_GB2312" w:hAnsi="仿宋_GB2312" w:cs="仿宋_GB2312" w:eastAsia="仿宋_GB2312"/>
              </w:rPr>
              <w:t>质保年限 在满足采购需求中规定的质量保修期的前提下（制冷设备两年），每增加一年得1分，最多得2分。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质保②</w:t>
            </w:r>
          </w:p>
        </w:tc>
        <w:tc>
          <w:tcPr>
            <w:tcW w:type="dxa" w:w="2492"/>
          </w:tcPr>
          <w:p>
            <w:pPr>
              <w:pStyle w:val="null3"/>
            </w:pPr>
            <w:r>
              <w:rPr>
                <w:rFonts w:ascii="仿宋_GB2312" w:hAnsi="仿宋_GB2312" w:cs="仿宋_GB2312" w:eastAsia="仿宋_GB2312"/>
              </w:rPr>
              <w:t>质保年限 在满足采购需求中规定的质量保修期的前提下（制冷机房管道为：2两年），每增加一年得1分，最多得3分。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材料设备①</w:t>
            </w:r>
          </w:p>
        </w:tc>
        <w:tc>
          <w:tcPr>
            <w:tcW w:type="dxa" w:w="2492"/>
          </w:tcPr>
          <w:p>
            <w:pPr>
              <w:pStyle w:val="null3"/>
            </w:pPr>
            <w:r>
              <w:rPr>
                <w:rFonts w:ascii="仿宋_GB2312" w:hAnsi="仿宋_GB2312" w:cs="仿宋_GB2312" w:eastAsia="仿宋_GB2312"/>
              </w:rPr>
              <w:t>设备 ①泵-冷冻水循环泵 ②超低噪音横流式方形冷却塔 ③制冷设备-制冷系统真空排气、补水定压机组 供应商需针对上述①至③项设备提供（相关检测报告、产品技术说明书或产品彩页或功能截图等任意一项证明材料的复印件并加盖响应人公章）技术参数性能证明材料等资料，可完整体现设备技术参数与性能指标每满足一项得2分，否则该项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材料设备②</w:t>
            </w:r>
          </w:p>
        </w:tc>
        <w:tc>
          <w:tcPr>
            <w:tcW w:type="dxa" w:w="2492"/>
          </w:tcPr>
          <w:p>
            <w:pPr>
              <w:pStyle w:val="null3"/>
            </w:pPr>
            <w:r>
              <w:rPr>
                <w:rFonts w:ascii="仿宋_GB2312" w:hAnsi="仿宋_GB2312" w:cs="仿宋_GB2312" w:eastAsia="仿宋_GB2312"/>
              </w:rPr>
              <w:t>设备 ①螺杆机 供应商需针对上述设备提供（相关检测报告、产品技术说明书或产品彩页或功能截图等任意一项证明材料的复印件并加盖响应人公章）技术参数性能证明材料等资料，可完整体现设备技术参数与性能指标得4分，否则该项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材料设备③</w:t>
            </w:r>
          </w:p>
        </w:tc>
        <w:tc>
          <w:tcPr>
            <w:tcW w:type="dxa" w:w="2492"/>
          </w:tcPr>
          <w:p>
            <w:pPr>
              <w:pStyle w:val="null3"/>
            </w:pPr>
            <w:r>
              <w:rPr>
                <w:rFonts w:ascii="仿宋_GB2312" w:hAnsi="仿宋_GB2312" w:cs="仿宋_GB2312" w:eastAsia="仿宋_GB2312"/>
              </w:rPr>
              <w:t>主材 ①C20混凝土 ②C25混凝土 ③低压碳钢管 ④低压碳钢管件-弯头 ⑤低压法兰阀门1 ⑥低压法兰阀门2 ⑦低压螺纹阀门 供应商需针上述①至⑦项主材提供（相关检测报告、产品技术说明书或产品彩页或功能截图等任意一项证明材料的复印件并加盖响应人公章）技术参数性能证明材料等资料，可完整体现技术参数与性能指标每满足一项得1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材料设备品牌履约承诺</w:t>
            </w:r>
          </w:p>
        </w:tc>
        <w:tc>
          <w:tcPr>
            <w:tcW w:type="dxa" w:w="2492"/>
          </w:tcPr>
          <w:p>
            <w:pPr>
              <w:pStyle w:val="null3"/>
            </w:pPr>
            <w:r>
              <w:rPr>
                <w:rFonts w:ascii="仿宋_GB2312" w:hAnsi="仿宋_GB2312" w:cs="仿宋_GB2312" w:eastAsia="仿宋_GB2312"/>
              </w:rPr>
              <w:t>供应商需提供书面承诺，明确承诺按照所报材料、设备品牌提供，不私自更换品牌 (1)提供完整书面承诺，明确响应上述全部履约要求及违约处罚条款，承诺表述清晰、承诺内容有一处存在缺陷扣0.5分，单项最多扣2分，扣完为止，未提供或提供的内容与本项目不符计0分。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 独立一条不符合要求、一处逻辑矛盾，计1处缺陷。</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