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版本号：SCZK2026-CS-1652-00420260721001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关于陕西省2026年地质灾害隐患综合遥感识别日常技术支撑采购项目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SCZK2026-CS-1652-004</w:t>
      </w:r>
      <w:r>
        <w:br/>
      </w:r>
      <w:r>
        <w:br/>
      </w:r>
      <w:r>
        <w:br/>
      </w:r>
    </w:p>
    <w:p>
      <w:pPr>
        <w:pStyle w:val="null3"/>
        <w:jc w:val="center"/>
        <w:outlineLvl w:val="2"/>
      </w:pPr>
      <w:r>
        <w:rPr>
          <w:rFonts w:ascii="仿宋_GB2312" w:hAnsi="仿宋_GB2312" w:cs="仿宋_GB2312" w:eastAsia="仿宋_GB2312"/>
          <w:sz w:val="28"/>
          <w:b/>
        </w:rPr>
        <w:t>自然资源陕西省卫星应用技术中心</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自然资源陕西省卫星应用技术中心</w:t>
      </w:r>
      <w:r>
        <w:rPr>
          <w:rFonts w:ascii="仿宋_GB2312" w:hAnsi="仿宋_GB2312" w:cs="仿宋_GB2312" w:eastAsia="仿宋_GB2312"/>
        </w:rPr>
        <w:t>委托，拟对</w:t>
      </w:r>
      <w:r>
        <w:rPr>
          <w:rFonts w:ascii="仿宋_GB2312" w:hAnsi="仿宋_GB2312" w:cs="仿宋_GB2312" w:eastAsia="仿宋_GB2312"/>
        </w:rPr>
        <w:t>关于陕西省2026年地质灾害隐患综合遥感识别日常技术支撑采购项目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SCZK2026-CS-1652-004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关于陕西省2026年地质灾害隐患综合遥感识别日常技术支撑采购项目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合同包1(陕西省地质灾害隐患综合管理系统升级): 搭建集成基础数据管理、GIS空间智能分析、多源数据融合、多类型形变监测、承灾体智能识别一体化的专业形变监测子系统。系统采用分层模块化架构，自下而上分为五层：数据资源层、数据服务层、GIS空间分析引擎层、业务应用层、可视化展示层，配套独立承灾体智能识别专项模块，各层解耦、标准接口互通，兼顾稳定性、扩展性、数据融合能力。 合同包2(陆探数据的时序自动化处理算法研发): 为解决DInSAR技术方法监测周期短，受大气、噪声等影响部分地区形变不准确、雷达数据规范化管理和定制化应用等问题，开展国产陆探数据的Stacking-InSAR时序形变自动化处理算法研发，以批量、自动化处理方式开展地表形变信息提取，从而提高形变数据处理效率、提升形变数据精度和数据管理效能，为地质灾害监测、城市沉降评估、基础设施稳定性分析等提供长时序地表形变监测数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采购包1（陕西省地质灾害隐患综合管理系统升级项目）：属于专门面向中小企业采购。</w:t>
      </w:r>
    </w:p>
    <w:p>
      <w:pPr>
        <w:pStyle w:val="null3"/>
      </w:pPr>
      <w:r>
        <w:rPr>
          <w:rFonts w:ascii="仿宋_GB2312" w:hAnsi="仿宋_GB2312" w:cs="仿宋_GB2312" w:eastAsia="仿宋_GB2312"/>
        </w:rPr>
        <w:t>采购包2（陆探数据的时序自动化处理算法研发服务采购项目）：属于专门面向中小企业采购。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供应商在递交响应文件截止时间前被“信用中国”网站（www.creditchina.gov.cn）和中国政府采购网（www.ccgp.gov.cn）上被列入失信被执行人、重大税收违法失信主体、政府采购严重违法失信行为记录名单的，不得参加单一来源采购活动。</w:t>
      </w:r>
    </w:p>
    <w:p>
      <w:pPr>
        <w:pStyle w:val="null3"/>
      </w:pPr>
      <w:r>
        <w:rPr>
          <w:rFonts w:ascii="仿宋_GB2312" w:hAnsi="仿宋_GB2312" w:cs="仿宋_GB2312" w:eastAsia="仿宋_GB2312"/>
        </w:rPr>
        <w:t>2、供应商参加本项目的合法授权人授权委托书：供应商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信息：供应商在递交响应文件截止时间前被“信用中国”网站（www.creditchina.gov.cn）和中国政府采购网（www.ccgp.gov.cn）上被列入失信被执行人、重大税收违法失信主体、政府采购严重违法失信行为记录名单的，不得参加单一来源采购活动。</w:t>
      </w:r>
    </w:p>
    <w:p>
      <w:pPr>
        <w:pStyle w:val="null3"/>
      </w:pPr>
      <w:r>
        <w:rPr>
          <w:rFonts w:ascii="仿宋_GB2312" w:hAnsi="仿宋_GB2312" w:cs="仿宋_GB2312" w:eastAsia="仿宋_GB2312"/>
        </w:rPr>
        <w:t>2、供应商参加本项目的合法授权人授权委托书：供应商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自然资源陕西省卫星应用技术中心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西安市雁塔区西影路25号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自然资源陕西省卫星应用技术中心经办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13892850127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西安市雁塔区锦业路都市之门C座9层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田同林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13309228551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采购包2：600,000.00元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代理服务费收费标准：成交单位在领取成交通知书前，须向采购代理机构支付招标代理服务费，招标代理服务费由采购人与采购代理机构约定： 参照《国家计委关于印发&lt;招标代理服务收费管理暂行办法&gt;的通知》（计价格[2002]1980号）规定标准收取，不足4500元按4500元收取。 中标单位的招标代理服务费交纳信息 银行户名：陕西省采购招标有限责任公司 开户银行：中国光大银行西安友谊路支行 账 号：78560188000095264 联 系 人：张婕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自然资源陕西省卫星应用技术中心</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自然资源陕西省卫星应用技术中心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自然资源陕西省卫星应用技术中心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详见拟签订合同文本</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地址：西安市雁塔区锦业路都市之门C座9层综合办公室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陕西省地质灾害隐患综合管理系统升级及陆探数据的时序自动化处理算法研发</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陕西省地质灾害隐患综合管理系统升级</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陆探数据的时序自动化处理算法研发</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标的名称：陕西省地质灾害隐患综合管理系统升级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ind w:left="570"/>
              <w:jc w:val="both"/>
              <w:outlineLvl w:val="1"/>
            </w:pPr>
            <w:r>
              <w:rPr>
                <w:rFonts w:ascii="仿宋_GB2312" w:hAnsi="仿宋_GB2312" w:cs="仿宋_GB2312" w:eastAsia="仿宋_GB2312"/>
                <w:sz w:val="32"/>
                <w:b/>
              </w:rPr>
              <w:t>一、工作内容</w:t>
            </w:r>
          </w:p>
          <w:p>
            <w:pPr>
              <w:pStyle w:val="null3"/>
              <w:jc w:val="left"/>
              <w:outlineLvl w:val="2"/>
            </w:pPr>
            <w:r>
              <w:rPr>
                <w:rFonts w:ascii="仿宋_GB2312" w:hAnsi="仿宋_GB2312" w:cs="仿宋_GB2312" w:eastAsia="仿宋_GB2312"/>
                <w:sz w:val="24"/>
                <w:b/>
                <w:color w:val="000000"/>
              </w:rPr>
              <w:t>（一）数据资源模块</w:t>
            </w:r>
          </w:p>
          <w:p>
            <w:pPr>
              <w:pStyle w:val="null3"/>
              <w:ind w:firstLine="480"/>
              <w:jc w:val="both"/>
            </w:pPr>
            <w:r>
              <w:rPr>
                <w:rFonts w:ascii="仿宋_GB2312" w:hAnsi="仿宋_GB2312" w:cs="仿宋_GB2312" w:eastAsia="仿宋_GB2312"/>
                <w:sz w:val="24"/>
                <w:color w:val="000000"/>
              </w:rPr>
              <w:t>实现数据资源管理，包含在册隐患点、风险区、资源库隐患点、降雨数据。</w:t>
            </w:r>
          </w:p>
          <w:p>
            <w:pPr>
              <w:pStyle w:val="null3"/>
              <w:numPr>
                <w:ilvl w:val="0"/>
                <w:numId w:val="1"/>
              </w:numPr>
              <w:jc w:val="left"/>
            </w:pPr>
            <w:r>
              <w:rPr>
                <w:rFonts w:ascii="仿宋_GB2312" w:hAnsi="仿宋_GB2312" w:cs="仿宋_GB2312" w:eastAsia="仿宋_GB2312"/>
                <w:sz w:val="24"/>
                <w:color w:val="000000"/>
              </w:rPr>
              <w:t>在册隐患点管理：支持接口自动拉取在册隐患点矢量数据，支持批量自定义形变阈值配置；支持单条数据详情查询、三维</w:t>
            </w:r>
            <w:r>
              <w:rPr>
                <w:rFonts w:ascii="仿宋_GB2312" w:hAnsi="仿宋_GB2312" w:cs="仿宋_GB2312" w:eastAsia="仿宋_GB2312"/>
                <w:sz w:val="24"/>
                <w:color w:val="000000"/>
              </w:rPr>
              <w:t>GIS图斑预览展示。</w:t>
            </w:r>
          </w:p>
          <w:p>
            <w:pPr>
              <w:pStyle w:val="null3"/>
              <w:numPr>
                <w:ilvl w:val="0"/>
                <w:numId w:val="1"/>
              </w:numPr>
              <w:jc w:val="left"/>
            </w:pPr>
            <w:r>
              <w:rPr>
                <w:rFonts w:ascii="仿宋_GB2312" w:hAnsi="仿宋_GB2312" w:cs="仿宋_GB2312" w:eastAsia="仿宋_GB2312"/>
                <w:sz w:val="24"/>
                <w:color w:val="000000"/>
              </w:rPr>
              <w:t>风险区管理：接口同步全域风险区数据，批量阈值批量编辑；三维场景加载风险边界图斑，可视化查看范围属性。</w:t>
            </w:r>
          </w:p>
          <w:p>
            <w:pPr>
              <w:pStyle w:val="null3"/>
              <w:numPr>
                <w:ilvl w:val="0"/>
                <w:numId w:val="1"/>
              </w:numPr>
              <w:jc w:val="left"/>
            </w:pPr>
            <w:r>
              <w:rPr>
                <w:rFonts w:ascii="仿宋_GB2312" w:hAnsi="仿宋_GB2312" w:cs="仿宋_GB2312" w:eastAsia="仿宋_GB2312"/>
                <w:sz w:val="24"/>
                <w:color w:val="000000"/>
              </w:rPr>
              <w:t>资源库隐患点：支持资源库历史隐患数据接入、检索、阈值批量设置，三维图斑叠加预览。</w:t>
            </w:r>
          </w:p>
          <w:p>
            <w:pPr>
              <w:pStyle w:val="null3"/>
              <w:numPr>
                <w:ilvl w:val="0"/>
                <w:numId w:val="1"/>
              </w:numPr>
              <w:jc w:val="left"/>
            </w:pPr>
            <w:r>
              <w:rPr>
                <w:rFonts w:ascii="仿宋_GB2312" w:hAnsi="仿宋_GB2312" w:cs="仿宋_GB2312" w:eastAsia="仿宋_GB2312"/>
                <w:sz w:val="24"/>
                <w:color w:val="000000"/>
              </w:rPr>
              <w:t>降雨范围数据接入：通过标准</w:t>
            </w:r>
            <w:r>
              <w:rPr>
                <w:rFonts w:ascii="仿宋_GB2312" w:hAnsi="仿宋_GB2312" w:cs="仿宋_GB2312" w:eastAsia="仿宋_GB2312"/>
                <w:sz w:val="24"/>
                <w:color w:val="000000"/>
              </w:rPr>
              <w:t>API自动获取降雨空间图层，存储降雨范围、降雨等级属性，可作为环境诱因参与空间叠加分析。</w:t>
            </w:r>
          </w:p>
          <w:p>
            <w:pPr>
              <w:pStyle w:val="null3"/>
              <w:jc w:val="left"/>
              <w:outlineLvl w:val="2"/>
            </w:pPr>
            <w:r>
              <w:rPr>
                <w:rFonts w:ascii="仿宋_GB2312" w:hAnsi="仿宋_GB2312" w:cs="仿宋_GB2312" w:eastAsia="仿宋_GB2312"/>
                <w:sz w:val="24"/>
                <w:b/>
                <w:color w:val="000000"/>
              </w:rPr>
              <w:t>（二）形变数据推送模块</w:t>
            </w:r>
          </w:p>
          <w:p>
            <w:pPr>
              <w:pStyle w:val="null3"/>
              <w:ind w:firstLine="480"/>
              <w:jc w:val="both"/>
            </w:pPr>
            <w:r>
              <w:rPr>
                <w:rFonts w:ascii="仿宋_GB2312" w:hAnsi="仿宋_GB2312" w:cs="仿宋_GB2312" w:eastAsia="仿宋_GB2312"/>
                <w:sz w:val="24"/>
                <w:color w:val="000000"/>
              </w:rPr>
              <w:t>实现形变栅格数据、冻融数据管理与数据推送。</w:t>
            </w:r>
          </w:p>
          <w:p>
            <w:pPr>
              <w:pStyle w:val="null3"/>
              <w:numPr>
                <w:ilvl w:val="0"/>
                <w:numId w:val="1"/>
              </w:numPr>
              <w:jc w:val="left"/>
            </w:pPr>
            <w:r>
              <w:rPr>
                <w:rFonts w:ascii="仿宋_GB2312" w:hAnsi="仿宋_GB2312" w:cs="仿宋_GB2312" w:eastAsia="仿宋_GB2312"/>
                <w:sz w:val="24"/>
                <w:color w:val="000000"/>
              </w:rPr>
              <w:t>形变数据管理：支持上传</w:t>
            </w:r>
            <w:r>
              <w:rPr>
                <w:rFonts w:ascii="仿宋_GB2312" w:hAnsi="仿宋_GB2312" w:cs="仿宋_GB2312" w:eastAsia="仿宋_GB2312"/>
                <w:sz w:val="24"/>
                <w:color w:val="000000"/>
              </w:rPr>
              <w:t>InSAR形变栅格数据，提供数据预览、条件查询，推送至数据共享库；形变栅格与隐患点、风险区做拓扑空间匹配，自动生成日常监测数据集；形变图层叠加降雨范围开展多因子空间分析，自动生成形变预警监测数据集。</w:t>
            </w:r>
          </w:p>
          <w:p>
            <w:pPr>
              <w:pStyle w:val="null3"/>
              <w:numPr>
                <w:ilvl w:val="0"/>
                <w:numId w:val="1"/>
              </w:numPr>
              <w:jc w:val="left"/>
            </w:pPr>
            <w:r>
              <w:rPr>
                <w:rFonts w:ascii="仿宋_GB2312" w:hAnsi="仿宋_GB2312" w:cs="仿宋_GB2312" w:eastAsia="仿宋_GB2312"/>
                <w:sz w:val="24"/>
                <w:color w:val="000000"/>
              </w:rPr>
              <w:t>冻融数据管理：冻融时序数据上传、预览、入库；形变栅格叠加冻融场空间运算，自动输出冻融形变监测成果数据。</w:t>
            </w:r>
          </w:p>
          <w:p>
            <w:pPr>
              <w:pStyle w:val="null3"/>
              <w:jc w:val="left"/>
              <w:outlineLvl w:val="2"/>
            </w:pPr>
            <w:r>
              <w:rPr>
                <w:rFonts w:ascii="仿宋_GB2312" w:hAnsi="仿宋_GB2312" w:cs="仿宋_GB2312" w:eastAsia="仿宋_GB2312"/>
                <w:sz w:val="24"/>
                <w:b/>
                <w:color w:val="000000"/>
              </w:rPr>
              <w:t>（三）形变监测综合模块</w:t>
            </w:r>
          </w:p>
          <w:p>
            <w:pPr>
              <w:pStyle w:val="null3"/>
              <w:ind w:firstLine="480"/>
              <w:jc w:val="both"/>
            </w:pPr>
            <w:r>
              <w:rPr>
                <w:rFonts w:ascii="仿宋_GB2312" w:hAnsi="仿宋_GB2312" w:cs="仿宋_GB2312" w:eastAsia="仿宋_GB2312"/>
                <w:sz w:val="24"/>
                <w:color w:val="000000"/>
              </w:rPr>
              <w:t>实现日常监测、降雨形变监测、冻融监测成果管理。</w:t>
            </w:r>
          </w:p>
          <w:p>
            <w:pPr>
              <w:pStyle w:val="null3"/>
              <w:numPr>
                <w:ilvl w:val="0"/>
                <w:numId w:val="1"/>
              </w:numPr>
              <w:jc w:val="left"/>
            </w:pPr>
            <w:r>
              <w:rPr>
                <w:rFonts w:ascii="仿宋_GB2312" w:hAnsi="仿宋_GB2312" w:cs="仿宋_GB2312" w:eastAsia="仿宋_GB2312"/>
                <w:sz w:val="24"/>
                <w:color w:val="000000"/>
              </w:rPr>
              <w:t>日常监测子模块：存储空间分析生成的日常监测成果；可关联查看对应隐患、风险区台账；自动生成日常监测一张图可视化成果。</w:t>
            </w:r>
          </w:p>
          <w:p>
            <w:pPr>
              <w:pStyle w:val="null3"/>
              <w:numPr>
                <w:ilvl w:val="0"/>
                <w:numId w:val="1"/>
              </w:numPr>
              <w:jc w:val="left"/>
            </w:pPr>
            <w:r>
              <w:rPr>
                <w:rFonts w:ascii="仿宋_GB2312" w:hAnsi="仿宋_GB2312" w:cs="仿宋_GB2312" w:eastAsia="仿宋_GB2312"/>
                <w:sz w:val="24"/>
                <w:color w:val="000000"/>
              </w:rPr>
              <w:t>形变提醒子模块：存储降雨耦合形变监测数据；超限目标自动归集；一键生成形变预警专题一张图，支持成果导出。</w:t>
            </w:r>
          </w:p>
          <w:p>
            <w:pPr>
              <w:pStyle w:val="null3"/>
              <w:numPr>
                <w:ilvl w:val="0"/>
                <w:numId w:val="1"/>
              </w:numPr>
              <w:jc w:val="left"/>
            </w:pPr>
            <w:r>
              <w:rPr>
                <w:rFonts w:ascii="仿宋_GB2312" w:hAnsi="仿宋_GB2312" w:cs="仿宋_GB2312" w:eastAsia="仿宋_GB2312"/>
                <w:sz w:val="24"/>
                <w:color w:val="000000"/>
              </w:rPr>
              <w:t>冻融监测子模块：统一管理冻融耦合形变时序数据；筛选冻融异常区域；输出冻融监测专题一张图。</w:t>
            </w:r>
          </w:p>
          <w:p>
            <w:pPr>
              <w:pStyle w:val="null3"/>
              <w:jc w:val="left"/>
              <w:outlineLvl w:val="2"/>
            </w:pPr>
            <w:r>
              <w:rPr>
                <w:rFonts w:ascii="仿宋_GB2312" w:hAnsi="仿宋_GB2312" w:cs="仿宋_GB2312" w:eastAsia="仿宋_GB2312"/>
                <w:sz w:val="24"/>
                <w:b/>
                <w:color w:val="000000"/>
              </w:rPr>
              <w:t>（四）承灾体识别专项模块</w:t>
            </w:r>
          </w:p>
          <w:p>
            <w:pPr>
              <w:pStyle w:val="null3"/>
              <w:ind w:firstLine="480"/>
              <w:jc w:val="left"/>
            </w:pPr>
            <w:r>
              <w:rPr>
                <w:rFonts w:ascii="仿宋_GB2312" w:hAnsi="仿宋_GB2312" w:cs="仿宋_GB2312" w:eastAsia="仿宋_GB2312"/>
                <w:sz w:val="24"/>
                <w:color w:val="000000"/>
              </w:rPr>
              <w:t>适配滑坡、崩塌、泥石流地质灾害监测场景，独立算法模块；</w:t>
            </w:r>
          </w:p>
          <w:p>
            <w:pPr>
              <w:pStyle w:val="null3"/>
              <w:numPr>
                <w:ilvl w:val="0"/>
                <w:numId w:val="1"/>
              </w:numPr>
              <w:jc w:val="left"/>
            </w:pPr>
            <w:r>
              <w:rPr>
                <w:rFonts w:ascii="仿宋_GB2312" w:hAnsi="仿宋_GB2312" w:cs="仿宋_GB2312" w:eastAsia="仿宋_GB2312"/>
                <w:sz w:val="24"/>
                <w:color w:val="000000"/>
              </w:rPr>
              <w:t>实现房屋、道路、居民点等承灾体智能提取、属性标注，可与形变栅格、隐患点联动叠加分析；</w:t>
            </w:r>
          </w:p>
          <w:p>
            <w:pPr>
              <w:pStyle w:val="null3"/>
              <w:numPr>
                <w:ilvl w:val="0"/>
                <w:numId w:val="1"/>
              </w:numPr>
              <w:jc w:val="left"/>
            </w:pPr>
            <w:r>
              <w:rPr>
                <w:rFonts w:ascii="仿宋_GB2312" w:hAnsi="仿宋_GB2312" w:cs="仿宋_GB2312" w:eastAsia="仿宋_GB2312"/>
                <w:sz w:val="24"/>
                <w:color w:val="000000"/>
              </w:rPr>
              <w:t>识别矢量成果在三维</w:t>
            </w:r>
            <w:r>
              <w:rPr>
                <w:rFonts w:ascii="仿宋_GB2312" w:hAnsi="仿宋_GB2312" w:cs="仿宋_GB2312" w:eastAsia="仿宋_GB2312"/>
                <w:sz w:val="24"/>
                <w:color w:val="000000"/>
              </w:rPr>
              <w:t>GIS场景叠加渲染，支持SHP、Excel批量导出识别成果。</w:t>
            </w:r>
          </w:p>
          <w:p>
            <w:pPr>
              <w:pStyle w:val="null3"/>
              <w:jc w:val="both"/>
            </w:pPr>
            <w:r>
              <w:rPr>
                <w:rFonts w:ascii="仿宋_GB2312" w:hAnsi="仿宋_GB2312" w:cs="仿宋_GB2312" w:eastAsia="仿宋_GB2312"/>
                <w:sz w:val="30"/>
                <w:b/>
                <w:color w:val="000000"/>
              </w:rPr>
              <w:t>技术参数要求</w:t>
            </w:r>
          </w:p>
          <w:tbl>
            <w:tblPr>
              <w:tblInd w:type="dxa" w:w="90"/>
              <w:tblBorders>
                <w:top w:val="none" w:color="000000" w:sz="4"/>
                <w:left w:val="none" w:color="000000" w:sz="4"/>
                <w:bottom w:val="none" w:color="000000" w:sz="4"/>
                <w:right w:val="none" w:color="000000" w:sz="4"/>
                <w:insideH w:val="none"/>
                <w:insideV w:val="none"/>
              </w:tblBorders>
            </w:tblPr>
            <w:tblGrid>
              <w:gridCol w:w="254"/>
              <w:gridCol w:w="429"/>
              <w:gridCol w:w="1864"/>
            </w:tblGrid>
            <w:tr>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指标类别</w:t>
                  </w:r>
                </w:p>
              </w:tc>
              <w:tc>
                <w:tcPr>
                  <w:tcW w:type="dxa" w:w="4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指标项</w:t>
                  </w:r>
                </w:p>
              </w:tc>
              <w:tc>
                <w:tcPr>
                  <w:tcW w:type="dxa" w:w="18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技术指标要求</w:t>
                  </w:r>
                </w:p>
              </w:tc>
            </w:tr>
            <w:tr>
              <w:tc>
                <w:tcPr>
                  <w:tcW w:type="dxa" w:w="2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仿宋_GB2312" w:hAnsi="仿宋_GB2312" w:cs="仿宋_GB2312" w:eastAsia="仿宋_GB2312"/>
                      <w:sz w:val="24"/>
                    </w:rPr>
                    <w:t>数据资源</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仿宋_GB2312" w:hAnsi="仿宋_GB2312" w:cs="仿宋_GB2312" w:eastAsia="仿宋_GB2312"/>
                      <w:sz w:val="24"/>
                    </w:rPr>
                    <w:t>在册隐患点</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仿宋_GB2312" w:hAnsi="仿宋_GB2312" w:cs="仿宋_GB2312" w:eastAsia="仿宋_GB2312"/>
                      <w:sz w:val="24"/>
                    </w:rPr>
                    <w:t>1、通过接口获取在册隐患点数据，并支持数据查询批量设置形变阈值。</w:t>
                  </w:r>
                </w:p>
                <w:p>
                  <w:pPr>
                    <w:pStyle w:val="null3"/>
                    <w:spacing w:before="120" w:after="120"/>
                    <w:jc w:val="left"/>
                  </w:pPr>
                  <w:r>
                    <w:rPr>
                      <w:rFonts w:ascii="仿宋_GB2312" w:hAnsi="仿宋_GB2312" w:cs="仿宋_GB2312" w:eastAsia="仿宋_GB2312"/>
                      <w:sz w:val="24"/>
                    </w:rPr>
                    <w:t>2、支持查看数据详情，在三维场景预览图斑。</w:t>
                  </w:r>
                </w:p>
              </w:tc>
            </w:tr>
            <w:tr>
              <w:tc>
                <w:tcPr>
                  <w:tcW w:type="dxa" w:w="254"/>
                  <w:vMerge/>
                  <w:tcBorders>
                    <w:top w:val="none" w:color="000000" w:sz="4"/>
                    <w:left w:val="single" w:color="000000" w:sz="4"/>
                    <w:bottom w:val="single" w:color="000000" w:sz="4"/>
                    <w:right w:val="single" w:color="000000" w:sz="4"/>
                  </w:tcBorders>
                </w:tcP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仿宋_GB2312" w:hAnsi="仿宋_GB2312" w:cs="仿宋_GB2312" w:eastAsia="仿宋_GB2312"/>
                      <w:sz w:val="24"/>
                    </w:rPr>
                    <w:t>风险区</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仿宋_GB2312" w:hAnsi="仿宋_GB2312" w:cs="仿宋_GB2312" w:eastAsia="仿宋_GB2312"/>
                      <w:sz w:val="24"/>
                    </w:rPr>
                    <w:t>1、通过接口获取风险区数据，并支持数据查询批量设置形变阈值。</w:t>
                  </w:r>
                </w:p>
                <w:p>
                  <w:pPr>
                    <w:pStyle w:val="null3"/>
                    <w:spacing w:before="120" w:after="120"/>
                    <w:jc w:val="left"/>
                  </w:pPr>
                  <w:r>
                    <w:rPr>
                      <w:rFonts w:ascii="仿宋_GB2312" w:hAnsi="仿宋_GB2312" w:cs="仿宋_GB2312" w:eastAsia="仿宋_GB2312"/>
                      <w:sz w:val="24"/>
                    </w:rPr>
                    <w:t>2、支持查看数据详情，在三维场景预览图斑。</w:t>
                  </w:r>
                </w:p>
              </w:tc>
            </w:tr>
            <w:tr>
              <w:tc>
                <w:tcPr>
                  <w:tcW w:type="dxa" w:w="254"/>
                  <w:vMerge/>
                  <w:tcBorders>
                    <w:top w:val="none" w:color="000000" w:sz="4"/>
                    <w:left w:val="single" w:color="000000" w:sz="4"/>
                    <w:bottom w:val="single" w:color="000000" w:sz="4"/>
                    <w:right w:val="single" w:color="000000" w:sz="4"/>
                  </w:tcBorders>
                </w:tcP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仿宋_GB2312" w:hAnsi="仿宋_GB2312" w:cs="仿宋_GB2312" w:eastAsia="仿宋_GB2312"/>
                      <w:sz w:val="24"/>
                    </w:rPr>
                    <w:t>资源库隐患点</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仿宋_GB2312" w:hAnsi="仿宋_GB2312" w:cs="仿宋_GB2312" w:eastAsia="仿宋_GB2312"/>
                      <w:sz w:val="24"/>
                    </w:rPr>
                    <w:t>1、获取资源库隐患点数据，并支持数据查询批量设置形变阈值。</w:t>
                  </w:r>
                </w:p>
                <w:p>
                  <w:pPr>
                    <w:pStyle w:val="null3"/>
                    <w:spacing w:before="120" w:after="120"/>
                    <w:jc w:val="left"/>
                  </w:pPr>
                  <w:r>
                    <w:rPr>
                      <w:rFonts w:ascii="仿宋_GB2312" w:hAnsi="仿宋_GB2312" w:cs="仿宋_GB2312" w:eastAsia="仿宋_GB2312"/>
                      <w:sz w:val="24"/>
                    </w:rPr>
                    <w:t>2、支持查看数据详情，在三维场景预览图斑。</w:t>
                  </w:r>
                </w:p>
              </w:tc>
            </w:tr>
            <w:tr>
              <w:tc>
                <w:tcPr>
                  <w:tcW w:type="dxa" w:w="254"/>
                  <w:vMerge/>
                  <w:tcBorders>
                    <w:top w:val="none" w:color="000000" w:sz="4"/>
                    <w:left w:val="single" w:color="000000" w:sz="4"/>
                    <w:bottom w:val="single" w:color="000000" w:sz="4"/>
                    <w:right w:val="single" w:color="000000" w:sz="4"/>
                  </w:tcBorders>
                </w:tcP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仿宋_GB2312" w:hAnsi="仿宋_GB2312" w:cs="仿宋_GB2312" w:eastAsia="仿宋_GB2312"/>
                      <w:sz w:val="24"/>
                    </w:rPr>
                    <w:t>降雨范围</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仿宋_GB2312" w:hAnsi="仿宋_GB2312" w:cs="仿宋_GB2312" w:eastAsia="仿宋_GB2312"/>
                      <w:sz w:val="24"/>
                    </w:rPr>
                    <w:t>1、通过接口获取降雨范围数据，包含降雨范围、降雨等级信息。</w:t>
                  </w:r>
                </w:p>
              </w:tc>
            </w:tr>
            <w:tr>
              <w:tc>
                <w:tcPr>
                  <w:tcW w:type="dxa" w:w="2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仿宋_GB2312" w:hAnsi="仿宋_GB2312" w:cs="仿宋_GB2312" w:eastAsia="仿宋_GB2312"/>
                      <w:sz w:val="24"/>
                    </w:rPr>
                    <w:t>形变数据推送</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仿宋_GB2312" w:hAnsi="仿宋_GB2312" w:cs="仿宋_GB2312" w:eastAsia="仿宋_GB2312"/>
                      <w:sz w:val="24"/>
                    </w:rPr>
                    <w:t>形变数据</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仿宋_GB2312" w:hAnsi="仿宋_GB2312" w:cs="仿宋_GB2312" w:eastAsia="仿宋_GB2312"/>
                      <w:sz w:val="24"/>
                    </w:rPr>
                    <w:t>1、支持系统上传形变数据，支持数据预览、查询并将数据推送到数据共享库。</w:t>
                  </w:r>
                </w:p>
                <w:p>
                  <w:pPr>
                    <w:pStyle w:val="null3"/>
                    <w:spacing w:before="120" w:after="120"/>
                    <w:jc w:val="left"/>
                  </w:pPr>
                  <w:r>
                    <w:rPr>
                      <w:rFonts w:ascii="仿宋_GB2312" w:hAnsi="仿宋_GB2312" w:cs="仿宋_GB2312" w:eastAsia="仿宋_GB2312"/>
                      <w:sz w:val="24"/>
                    </w:rPr>
                    <w:t>2、将形变数据与数据资源里的在册隐患点、风险区、资源库隐患点进行空间分析，生成日常监测数据。</w:t>
                  </w:r>
                </w:p>
                <w:p>
                  <w:pPr>
                    <w:pStyle w:val="null3"/>
                    <w:spacing w:before="120" w:after="120"/>
                    <w:jc w:val="left"/>
                  </w:pPr>
                  <w:r>
                    <w:rPr>
                      <w:rFonts w:ascii="仿宋_GB2312" w:hAnsi="仿宋_GB2312" w:cs="仿宋_GB2312" w:eastAsia="仿宋_GB2312"/>
                      <w:sz w:val="24"/>
                    </w:rPr>
                    <w:t>3、将形变数据与数据资源里的在册隐患点、风险区、资源库隐患点，叠加降雨数据进行空间分析生成形变监测数据。</w:t>
                  </w:r>
                </w:p>
              </w:tc>
            </w:tr>
            <w:tr>
              <w:tc>
                <w:tcPr>
                  <w:tcW w:type="dxa" w:w="254"/>
                  <w:vMerge/>
                  <w:tcBorders>
                    <w:top w:val="none" w:color="000000" w:sz="4"/>
                    <w:left w:val="single" w:color="000000" w:sz="4"/>
                    <w:bottom w:val="single" w:color="000000" w:sz="4"/>
                    <w:right w:val="single" w:color="000000" w:sz="4"/>
                  </w:tcBorders>
                </w:tcP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仿宋_GB2312" w:hAnsi="仿宋_GB2312" w:cs="仿宋_GB2312" w:eastAsia="仿宋_GB2312"/>
                      <w:sz w:val="24"/>
                    </w:rPr>
                    <w:t>冻融数据</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仿宋_GB2312" w:hAnsi="仿宋_GB2312" w:cs="仿宋_GB2312" w:eastAsia="仿宋_GB2312"/>
                      <w:sz w:val="24"/>
                    </w:rPr>
                    <w:t>1、支持系统上传形变数据，支持数据预览、查询并将数据推送到数据共享库。</w:t>
                  </w:r>
                </w:p>
                <w:p>
                  <w:pPr>
                    <w:pStyle w:val="null3"/>
                    <w:spacing w:before="120" w:after="120"/>
                    <w:jc w:val="left"/>
                  </w:pPr>
                  <w:r>
                    <w:rPr>
                      <w:rFonts w:ascii="仿宋_GB2312" w:hAnsi="仿宋_GB2312" w:cs="仿宋_GB2312" w:eastAsia="仿宋_GB2312"/>
                      <w:sz w:val="24"/>
                    </w:rPr>
                    <w:t>2、将形变数据与数据资源里的在册隐患点、风险区、资源库隐患点，叠加冻融数据进行空间分析生成冻融监测数据。</w:t>
                  </w:r>
                </w:p>
              </w:tc>
            </w:tr>
            <w:tr>
              <w:tc>
                <w:tcPr>
                  <w:tcW w:type="dxa" w:w="2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仿宋_GB2312" w:hAnsi="仿宋_GB2312" w:cs="仿宋_GB2312" w:eastAsia="仿宋_GB2312"/>
                      <w:sz w:val="24"/>
                    </w:rPr>
                    <w:t>形变监测</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仿宋_GB2312" w:hAnsi="仿宋_GB2312" w:cs="仿宋_GB2312" w:eastAsia="仿宋_GB2312"/>
                      <w:sz w:val="24"/>
                    </w:rPr>
                    <w:t>日常监测</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仿宋_GB2312" w:hAnsi="仿宋_GB2312" w:cs="仿宋_GB2312" w:eastAsia="仿宋_GB2312"/>
                      <w:sz w:val="24"/>
                    </w:rPr>
                    <w:t>1、记录空间分析生成的日常监测数据；</w:t>
                  </w:r>
                </w:p>
                <w:p>
                  <w:pPr>
                    <w:pStyle w:val="null3"/>
                    <w:spacing w:before="120" w:after="120"/>
                    <w:jc w:val="left"/>
                  </w:pPr>
                  <w:r>
                    <w:rPr>
                      <w:rFonts w:ascii="仿宋_GB2312" w:hAnsi="仿宋_GB2312" w:cs="仿宋_GB2312" w:eastAsia="仿宋_GB2312"/>
                      <w:sz w:val="24"/>
                    </w:rPr>
                    <w:t>2、并查看日常监测数据下的隐患点、风险区、资源库隐患点。</w:t>
                  </w:r>
                </w:p>
                <w:p>
                  <w:pPr>
                    <w:pStyle w:val="null3"/>
                    <w:spacing w:before="120" w:after="120"/>
                    <w:jc w:val="left"/>
                  </w:pPr>
                  <w:r>
                    <w:rPr>
                      <w:rFonts w:ascii="仿宋_GB2312" w:hAnsi="仿宋_GB2312" w:cs="仿宋_GB2312" w:eastAsia="仿宋_GB2312"/>
                      <w:sz w:val="24"/>
                    </w:rPr>
                    <w:t>3、日常监测形变一张图生成</w:t>
                  </w:r>
                </w:p>
              </w:tc>
            </w:tr>
            <w:tr>
              <w:tc>
                <w:tcPr>
                  <w:tcW w:type="dxa" w:w="254"/>
                  <w:vMerge/>
                  <w:tcBorders>
                    <w:top w:val="none" w:color="000000" w:sz="4"/>
                    <w:left w:val="single" w:color="000000" w:sz="4"/>
                    <w:bottom w:val="single" w:color="000000" w:sz="4"/>
                    <w:right w:val="single" w:color="000000" w:sz="4"/>
                  </w:tcBorders>
                </w:tcP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仿宋_GB2312" w:hAnsi="仿宋_GB2312" w:cs="仿宋_GB2312" w:eastAsia="仿宋_GB2312"/>
                      <w:sz w:val="24"/>
                    </w:rPr>
                    <w:t>形变提醒</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仿宋_GB2312" w:hAnsi="仿宋_GB2312" w:cs="仿宋_GB2312" w:eastAsia="仿宋_GB2312"/>
                      <w:sz w:val="24"/>
                    </w:rPr>
                    <w:t>1、记录空间分析生成的形变监测数据</w:t>
                  </w:r>
                </w:p>
                <w:p>
                  <w:pPr>
                    <w:pStyle w:val="null3"/>
                    <w:spacing w:before="120" w:after="120"/>
                    <w:jc w:val="left"/>
                  </w:pPr>
                  <w:r>
                    <w:rPr>
                      <w:rFonts w:ascii="仿宋_GB2312" w:hAnsi="仿宋_GB2312" w:cs="仿宋_GB2312" w:eastAsia="仿宋_GB2312"/>
                      <w:sz w:val="24"/>
                    </w:rPr>
                    <w:t>2、并查看形变监测测数据下的隐患点、风险区、资源库隐患点。</w:t>
                  </w:r>
                </w:p>
                <w:p>
                  <w:pPr>
                    <w:pStyle w:val="null3"/>
                    <w:spacing w:before="120" w:after="120"/>
                    <w:jc w:val="left"/>
                  </w:pPr>
                  <w:r>
                    <w:rPr>
                      <w:rFonts w:ascii="仿宋_GB2312" w:hAnsi="仿宋_GB2312" w:cs="仿宋_GB2312" w:eastAsia="仿宋_GB2312"/>
                      <w:sz w:val="24"/>
                    </w:rPr>
                    <w:t>3、形变监测形变一张图生成</w:t>
                  </w:r>
                </w:p>
              </w:tc>
            </w:tr>
            <w:tr>
              <w:tc>
                <w:tcPr>
                  <w:tcW w:type="dxa" w:w="254"/>
                  <w:vMerge/>
                  <w:tcBorders>
                    <w:top w:val="none" w:color="000000" w:sz="4"/>
                    <w:left w:val="single" w:color="000000" w:sz="4"/>
                    <w:bottom w:val="single" w:color="000000" w:sz="4"/>
                    <w:right w:val="single" w:color="000000" w:sz="4"/>
                  </w:tcBorders>
                </w:tcP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仿宋_GB2312" w:hAnsi="仿宋_GB2312" w:cs="仿宋_GB2312" w:eastAsia="仿宋_GB2312"/>
                      <w:sz w:val="24"/>
                    </w:rPr>
                    <w:t>冻融监测</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仿宋_GB2312" w:hAnsi="仿宋_GB2312" w:cs="仿宋_GB2312" w:eastAsia="仿宋_GB2312"/>
                      <w:sz w:val="24"/>
                    </w:rPr>
                    <w:t>1、记录空间分析生成的冻融监测数据</w:t>
                  </w:r>
                </w:p>
                <w:p>
                  <w:pPr>
                    <w:pStyle w:val="null3"/>
                    <w:spacing w:before="120" w:after="120"/>
                    <w:jc w:val="left"/>
                  </w:pPr>
                  <w:r>
                    <w:rPr>
                      <w:rFonts w:ascii="仿宋_GB2312" w:hAnsi="仿宋_GB2312" w:cs="仿宋_GB2312" w:eastAsia="仿宋_GB2312"/>
                      <w:sz w:val="24"/>
                    </w:rPr>
                    <w:t>2、并查看冻融监测数据下的隐患点、风险区、资源库隐患点。</w:t>
                  </w:r>
                </w:p>
                <w:p>
                  <w:pPr>
                    <w:pStyle w:val="null3"/>
                    <w:spacing w:before="120" w:after="120"/>
                    <w:jc w:val="left"/>
                  </w:pPr>
                  <w:r>
                    <w:rPr>
                      <w:rFonts w:ascii="仿宋_GB2312" w:hAnsi="仿宋_GB2312" w:cs="仿宋_GB2312" w:eastAsia="仿宋_GB2312"/>
                      <w:sz w:val="24"/>
                    </w:rPr>
                    <w:t>3、冻融监测形变一张图生成</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仿宋_GB2312" w:hAnsi="仿宋_GB2312" w:cs="仿宋_GB2312" w:eastAsia="仿宋_GB2312"/>
                      <w:sz w:val="24"/>
                    </w:rPr>
                    <w:t>承灾体识别</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仿宋_GB2312" w:hAnsi="仿宋_GB2312" w:cs="仿宋_GB2312" w:eastAsia="仿宋_GB2312"/>
                      <w:sz w:val="24"/>
                    </w:rPr>
                    <w:t>承灾体识别</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仿宋_GB2312" w:hAnsi="仿宋_GB2312" w:cs="仿宋_GB2312" w:eastAsia="仿宋_GB2312"/>
                      <w:sz w:val="24"/>
                    </w:rPr>
                    <w:t>1、完成承灾体识别提取功能模块独立开发，适配地质灾害监测场景</w:t>
                  </w:r>
                </w:p>
                <w:p>
                  <w:pPr>
                    <w:pStyle w:val="null3"/>
                    <w:spacing w:before="120" w:after="120"/>
                    <w:jc w:val="left"/>
                  </w:pPr>
                  <w:r>
                    <w:rPr>
                      <w:rFonts w:ascii="仿宋_GB2312" w:hAnsi="仿宋_GB2312" w:cs="仿宋_GB2312" w:eastAsia="仿宋_GB2312"/>
                      <w:sz w:val="24"/>
                    </w:rPr>
                    <w:t>2、实现承灾体的智能识别、精准提取、信息标注，支持与形变数据、隐患点数据联动分析</w:t>
                  </w:r>
                </w:p>
                <w:p>
                  <w:pPr>
                    <w:pStyle w:val="null3"/>
                    <w:spacing w:before="120" w:after="120"/>
                    <w:jc w:val="left"/>
                  </w:pPr>
                  <w:r>
                    <w:rPr>
                      <w:rFonts w:ascii="仿宋_GB2312" w:hAnsi="仿宋_GB2312" w:cs="仿宋_GB2312" w:eastAsia="仿宋_GB2312"/>
                      <w:sz w:val="24"/>
                    </w:rPr>
                    <w:t>3、识别结果可在三维场景中叠加展示，支持结果导出。</w:t>
                  </w:r>
                </w:p>
              </w:tc>
            </w:tr>
          </w:tbl>
          <w:p>
            <w:pPr>
              <w:pStyle w:val="null3"/>
              <w:jc w:val="both"/>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标的名称：陆探数据的时序自动化处理算法研发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color w:val="000000"/>
              </w:rPr>
              <w:t>LT-</w:t>
            </w:r>
            <w:r>
              <w:rPr>
                <w:rFonts w:ascii="仿宋_GB2312" w:hAnsi="仿宋_GB2312" w:cs="仿宋_GB2312" w:eastAsia="仿宋_GB2312"/>
                <w:sz w:val="24"/>
                <w:color w:val="000000"/>
              </w:rPr>
              <w:t>1</w:t>
            </w:r>
            <w:r>
              <w:rPr>
                <w:rFonts w:ascii="仿宋_GB2312" w:hAnsi="仿宋_GB2312" w:cs="仿宋_GB2312" w:eastAsia="仿宋_GB2312"/>
                <w:sz w:val="24"/>
                <w:color w:val="000000"/>
              </w:rPr>
              <w:t>卫星数据归档管理模块：</w:t>
            </w:r>
            <w:r>
              <w:rPr>
                <w:rFonts w:ascii="仿宋_GB2312" w:hAnsi="仿宋_GB2312" w:cs="仿宋_GB2312" w:eastAsia="仿宋_GB2312"/>
                <w:sz w:val="24"/>
                <w:color w:val="000000"/>
              </w:rPr>
              <w:t>根据卫星成像关键参数自动进行影像分分类和归档</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color w:val="000000"/>
              </w:rPr>
              <w:t>LT-</w:t>
            </w:r>
            <w:r>
              <w:rPr>
                <w:rFonts w:ascii="仿宋_GB2312" w:hAnsi="仿宋_GB2312" w:cs="仿宋_GB2312" w:eastAsia="仿宋_GB2312"/>
                <w:sz w:val="24"/>
                <w:color w:val="000000"/>
              </w:rPr>
              <w:t>1</w:t>
            </w:r>
            <w:r>
              <w:rPr>
                <w:rFonts w:ascii="仿宋_GB2312" w:hAnsi="仿宋_GB2312" w:cs="仿宋_GB2312" w:eastAsia="仿宋_GB2312"/>
                <w:sz w:val="24"/>
                <w:color w:val="000000"/>
              </w:rPr>
              <w:t>卫星数据归档管理模块：</w:t>
            </w:r>
            <w:r>
              <w:rPr>
                <w:rFonts w:ascii="仿宋_GB2312" w:hAnsi="仿宋_GB2312" w:cs="仿宋_GB2312" w:eastAsia="仿宋_GB2312"/>
                <w:sz w:val="24"/>
                <w:color w:val="000000"/>
              </w:rPr>
              <w:t>归类后的每个组别内的影像具备干涉能力</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color w:val="000000"/>
              </w:rPr>
              <w:t>LT-</w:t>
            </w:r>
            <w:r>
              <w:rPr>
                <w:rFonts w:ascii="仿宋_GB2312" w:hAnsi="仿宋_GB2312" w:cs="仿宋_GB2312" w:eastAsia="仿宋_GB2312"/>
                <w:sz w:val="24"/>
                <w:color w:val="000000"/>
              </w:rPr>
              <w:t>1</w:t>
            </w:r>
            <w:r>
              <w:rPr>
                <w:rFonts w:ascii="仿宋_GB2312" w:hAnsi="仿宋_GB2312" w:cs="仿宋_GB2312" w:eastAsia="仿宋_GB2312"/>
                <w:sz w:val="24"/>
                <w:color w:val="000000"/>
              </w:rPr>
              <w:t>卫星数据归档管理模块：</w:t>
            </w:r>
            <w:r>
              <w:rPr>
                <w:rFonts w:ascii="仿宋_GB2312" w:hAnsi="仿宋_GB2312" w:cs="仿宋_GB2312" w:eastAsia="仿宋_GB2312"/>
                <w:sz w:val="24"/>
                <w:color w:val="000000"/>
              </w:rPr>
              <w:t>可以自定义时间定期执行数据归档任务</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color w:val="000000"/>
              </w:rPr>
              <w:t>LT-</w:t>
            </w:r>
            <w:r>
              <w:rPr>
                <w:rFonts w:ascii="仿宋_GB2312" w:hAnsi="仿宋_GB2312" w:cs="仿宋_GB2312" w:eastAsia="仿宋_GB2312"/>
                <w:sz w:val="24"/>
                <w:color w:val="000000"/>
              </w:rPr>
              <w:t>1</w:t>
            </w:r>
            <w:r>
              <w:rPr>
                <w:rFonts w:ascii="仿宋_GB2312" w:hAnsi="仿宋_GB2312" w:cs="仿宋_GB2312" w:eastAsia="仿宋_GB2312"/>
                <w:sz w:val="24"/>
                <w:color w:val="000000"/>
              </w:rPr>
              <w:t>卫星数据查询模块：</w:t>
            </w:r>
            <w:r>
              <w:rPr>
                <w:rFonts w:ascii="仿宋_GB2312" w:hAnsi="仿宋_GB2312" w:cs="仿宋_GB2312" w:eastAsia="仿宋_GB2312"/>
                <w:sz w:val="24"/>
                <w:color w:val="000000"/>
              </w:rPr>
              <w:t>根据输入的</w:t>
            </w:r>
            <w:r>
              <w:rPr>
                <w:rFonts w:ascii="仿宋_GB2312" w:hAnsi="仿宋_GB2312" w:cs="仿宋_GB2312" w:eastAsia="仿宋_GB2312"/>
                <w:sz w:val="24"/>
                <w:color w:val="000000"/>
              </w:rPr>
              <w:t>AOI区自动查询符合条件的所有影像集。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color w:val="000000"/>
              </w:rPr>
              <w:t>LT-</w:t>
            </w:r>
            <w:r>
              <w:rPr>
                <w:rFonts w:ascii="仿宋_GB2312" w:hAnsi="仿宋_GB2312" w:cs="仿宋_GB2312" w:eastAsia="仿宋_GB2312"/>
                <w:sz w:val="24"/>
                <w:color w:val="000000"/>
              </w:rPr>
              <w:t>1</w:t>
            </w:r>
            <w:r>
              <w:rPr>
                <w:rFonts w:ascii="仿宋_GB2312" w:hAnsi="仿宋_GB2312" w:cs="仿宋_GB2312" w:eastAsia="仿宋_GB2312"/>
                <w:sz w:val="24"/>
                <w:color w:val="000000"/>
              </w:rPr>
              <w:t>卫星数据查询模块：</w:t>
            </w:r>
            <w:r>
              <w:rPr>
                <w:rFonts w:ascii="仿宋_GB2312" w:hAnsi="仿宋_GB2312" w:cs="仿宋_GB2312" w:eastAsia="仿宋_GB2312"/>
                <w:sz w:val="24"/>
                <w:color w:val="000000"/>
              </w:rPr>
              <w:t>根据时间范围自动查询符合条件的所有影像集。</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4"/>
                <w:color w:val="000000"/>
              </w:rPr>
              <w:t>LT-</w:t>
            </w:r>
            <w:r>
              <w:rPr>
                <w:rFonts w:ascii="仿宋_GB2312" w:hAnsi="仿宋_GB2312" w:cs="仿宋_GB2312" w:eastAsia="仿宋_GB2312"/>
                <w:sz w:val="24"/>
                <w:color w:val="000000"/>
              </w:rPr>
              <w:t>1</w:t>
            </w:r>
            <w:r>
              <w:rPr>
                <w:rFonts w:ascii="仿宋_GB2312" w:hAnsi="仿宋_GB2312" w:cs="仿宋_GB2312" w:eastAsia="仿宋_GB2312"/>
                <w:sz w:val="24"/>
                <w:color w:val="000000"/>
              </w:rPr>
              <w:t>卫星差分干涉批处理模块：</w:t>
            </w:r>
            <w:r>
              <w:rPr>
                <w:rFonts w:ascii="仿宋_GB2312" w:hAnsi="仿宋_GB2312" w:cs="仿宋_GB2312" w:eastAsia="仿宋_GB2312"/>
                <w:sz w:val="24"/>
                <w:color w:val="000000"/>
              </w:rPr>
              <w:t>支持基于</w:t>
            </w:r>
            <w:r>
              <w:rPr>
                <w:rFonts w:ascii="仿宋_GB2312" w:hAnsi="仿宋_GB2312" w:cs="仿宋_GB2312" w:eastAsia="仿宋_GB2312"/>
                <w:sz w:val="24"/>
                <w:color w:val="000000"/>
              </w:rPr>
              <w:t>GAMMA底层运行环境的差分干涉InSAR全流程处理功能。</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LT-</w:t>
            </w:r>
            <w:r>
              <w:rPr>
                <w:rFonts w:ascii="仿宋_GB2312" w:hAnsi="仿宋_GB2312" w:cs="仿宋_GB2312" w:eastAsia="仿宋_GB2312"/>
                <w:sz w:val="24"/>
                <w:color w:val="000000"/>
              </w:rPr>
              <w:t>1</w:t>
            </w:r>
            <w:r>
              <w:rPr>
                <w:rFonts w:ascii="仿宋_GB2312" w:hAnsi="仿宋_GB2312" w:cs="仿宋_GB2312" w:eastAsia="仿宋_GB2312"/>
                <w:sz w:val="24"/>
                <w:color w:val="000000"/>
              </w:rPr>
              <w:t>卫星差分干涉批处理模块：</w:t>
            </w:r>
            <w:r>
              <w:rPr>
                <w:rFonts w:ascii="仿宋_GB2312" w:hAnsi="仿宋_GB2312" w:cs="仿宋_GB2312" w:eastAsia="仿宋_GB2312"/>
                <w:sz w:val="24"/>
                <w:color w:val="000000"/>
              </w:rPr>
              <w:t>支持基于</w:t>
            </w:r>
            <w:r>
              <w:rPr>
                <w:rFonts w:ascii="仿宋_GB2312" w:hAnsi="仿宋_GB2312" w:cs="仿宋_GB2312" w:eastAsia="仿宋_GB2312"/>
                <w:sz w:val="24"/>
                <w:color w:val="000000"/>
              </w:rPr>
              <w:t>GAMMA底层运行环境，针对LT-</w:t>
            </w:r>
            <w:r>
              <w:rPr>
                <w:rFonts w:ascii="仿宋_GB2312" w:hAnsi="仿宋_GB2312" w:cs="仿宋_GB2312" w:eastAsia="仿宋_GB2312"/>
                <w:sz w:val="24"/>
                <w:color w:val="000000"/>
              </w:rPr>
              <w:t>1 SAR</w:t>
            </w:r>
            <w:r>
              <w:rPr>
                <w:rFonts w:ascii="仿宋_GB2312" w:hAnsi="仿宋_GB2312" w:cs="仿宋_GB2312" w:eastAsia="仿宋_GB2312"/>
                <w:sz w:val="24"/>
                <w:color w:val="000000"/>
              </w:rPr>
              <w:t>卫星数据的自动化</w:t>
            </w:r>
            <w:r>
              <w:rPr>
                <w:rFonts w:ascii="仿宋_GB2312" w:hAnsi="仿宋_GB2312" w:cs="仿宋_GB2312" w:eastAsia="仿宋_GB2312"/>
                <w:sz w:val="24"/>
                <w:color w:val="000000"/>
              </w:rPr>
              <w:t>InSAR处理功能</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4"/>
                <w:color w:val="000000"/>
              </w:rPr>
              <w:t>LT-</w:t>
            </w:r>
            <w:r>
              <w:rPr>
                <w:rFonts w:ascii="仿宋_GB2312" w:hAnsi="仿宋_GB2312" w:cs="仿宋_GB2312" w:eastAsia="仿宋_GB2312"/>
                <w:sz w:val="24"/>
                <w:color w:val="000000"/>
              </w:rPr>
              <w:t>1</w:t>
            </w:r>
            <w:r>
              <w:rPr>
                <w:rFonts w:ascii="仿宋_GB2312" w:hAnsi="仿宋_GB2312" w:cs="仿宋_GB2312" w:eastAsia="仿宋_GB2312"/>
                <w:sz w:val="24"/>
                <w:color w:val="000000"/>
              </w:rPr>
              <w:t>卫星差分干涉批处理模块：</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InSAR算存一体化批处理功能</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4"/>
                <w:color w:val="000000"/>
              </w:rPr>
              <w:t>LT-</w:t>
            </w:r>
            <w:r>
              <w:rPr>
                <w:rFonts w:ascii="仿宋_GB2312" w:hAnsi="仿宋_GB2312" w:cs="仿宋_GB2312" w:eastAsia="仿宋_GB2312"/>
                <w:sz w:val="24"/>
                <w:color w:val="000000"/>
              </w:rPr>
              <w:t>1</w:t>
            </w:r>
            <w:r>
              <w:rPr>
                <w:rFonts w:ascii="仿宋_GB2312" w:hAnsi="仿宋_GB2312" w:cs="仿宋_GB2312" w:eastAsia="仿宋_GB2312"/>
                <w:sz w:val="24"/>
                <w:color w:val="000000"/>
              </w:rPr>
              <w:t>卫星差分干涉批处理模块：</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InSAR多任务节点并行处理技术流程</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Stacking-InSAR处理模块：</w:t>
            </w:r>
            <w:r>
              <w:rPr>
                <w:rFonts w:ascii="仿宋_GB2312" w:hAnsi="仿宋_GB2312" w:cs="仿宋_GB2312" w:eastAsia="仿宋_GB2312"/>
                <w:sz w:val="24"/>
                <w:color w:val="000000"/>
              </w:rPr>
              <w:t>基于</w:t>
            </w:r>
            <w:r>
              <w:rPr>
                <w:rFonts w:ascii="仿宋_GB2312" w:hAnsi="仿宋_GB2312" w:cs="仿宋_GB2312" w:eastAsia="仿宋_GB2312"/>
                <w:sz w:val="24"/>
                <w:color w:val="000000"/>
              </w:rPr>
              <w:t>GAMMA底层运行环境，支持相位堆叠法（Stacking</w:t>
            </w:r>
            <w:r>
              <w:rPr>
                <w:rFonts w:ascii="仿宋_GB2312" w:hAnsi="仿宋_GB2312" w:cs="仿宋_GB2312" w:eastAsia="仿宋_GB2312"/>
                <w:sz w:val="24"/>
                <w:color w:val="000000"/>
              </w:rPr>
              <w:t>-</w:t>
            </w:r>
            <w:r>
              <w:rPr>
                <w:rFonts w:ascii="仿宋_GB2312" w:hAnsi="仿宋_GB2312" w:cs="仿宋_GB2312" w:eastAsia="仿宋_GB2312"/>
                <w:sz w:val="24"/>
                <w:color w:val="000000"/>
              </w:rPr>
              <w:t>InSAR）实现广域InSAR地表形变处理。</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4"/>
                <w:color w:val="000000"/>
              </w:rPr>
              <w:t>Stacking-InSAR处理模块：</w:t>
            </w:r>
            <w:r>
              <w:rPr>
                <w:rFonts w:ascii="仿宋_GB2312" w:hAnsi="仿宋_GB2312" w:cs="仿宋_GB2312" w:eastAsia="仿宋_GB2312"/>
                <w:sz w:val="24"/>
                <w:color w:val="000000"/>
              </w:rPr>
              <w:t>支持平均速率，</w:t>
            </w:r>
            <w:r>
              <w:rPr>
                <w:rFonts w:ascii="仿宋_GB2312" w:hAnsi="仿宋_GB2312" w:cs="仿宋_GB2312" w:eastAsia="仿宋_GB2312"/>
                <w:sz w:val="24"/>
                <w:color w:val="000000"/>
              </w:rPr>
              <w:t>RMS残差结果输出</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4"/>
                <w:color w:val="000000"/>
              </w:rPr>
              <w:t>Stacking-InSAR处理模块：</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png，kml等快视产品输出</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both"/>
            </w:pPr>
            <w:r>
              <w:rPr>
                <w:rFonts w:ascii="仿宋_GB2312" w:hAnsi="仿宋_GB2312" w:cs="仿宋_GB2312" w:eastAsia="仿宋_GB2312"/>
                <w:sz w:val="24"/>
                <w:color w:val="000000"/>
              </w:rPr>
              <w:t>基于归档</w:t>
            </w:r>
            <w:r>
              <w:rPr>
                <w:rFonts w:ascii="仿宋_GB2312" w:hAnsi="仿宋_GB2312" w:cs="仿宋_GB2312" w:eastAsia="仿宋_GB2312"/>
                <w:sz w:val="24"/>
                <w:color w:val="000000"/>
              </w:rPr>
              <w:t>RSLC数据进行SBAS自动化快速处理模块：</w:t>
            </w:r>
            <w:r>
              <w:rPr>
                <w:rFonts w:ascii="仿宋_GB2312" w:hAnsi="仿宋_GB2312" w:cs="仿宋_GB2312" w:eastAsia="仿宋_GB2312"/>
                <w:sz w:val="24"/>
                <w:color w:val="000000"/>
              </w:rPr>
              <w:t>支持数据格式包括</w:t>
            </w:r>
            <w:r>
              <w:rPr>
                <w:rFonts w:ascii="仿宋_GB2312" w:hAnsi="仿宋_GB2312" w:cs="仿宋_GB2312" w:eastAsia="仿宋_GB2312"/>
                <w:sz w:val="24"/>
                <w:color w:val="000000"/>
              </w:rPr>
              <w:t>LT-RSLC及其他L波段SAR卫星数据</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sz w:val="24"/>
                <w:color w:val="000000"/>
              </w:rPr>
              <w:t>基于归档</w:t>
            </w:r>
            <w:r>
              <w:rPr>
                <w:rFonts w:ascii="仿宋_GB2312" w:hAnsi="仿宋_GB2312" w:cs="仿宋_GB2312" w:eastAsia="仿宋_GB2312"/>
                <w:sz w:val="24"/>
                <w:color w:val="000000"/>
              </w:rPr>
              <w:t>RSLC数据进行SBAS自动化快速处理模块：</w:t>
            </w:r>
            <w:r>
              <w:rPr>
                <w:rFonts w:ascii="仿宋_GB2312" w:hAnsi="仿宋_GB2312" w:cs="仿宋_GB2312" w:eastAsia="仿宋_GB2312"/>
                <w:sz w:val="24"/>
                <w:color w:val="000000"/>
              </w:rPr>
              <w:t>支持根据指定的</w:t>
            </w:r>
            <w:r>
              <w:rPr>
                <w:rFonts w:ascii="仿宋_GB2312" w:hAnsi="仿宋_GB2312" w:cs="仿宋_GB2312" w:eastAsia="仿宋_GB2312"/>
                <w:sz w:val="24"/>
                <w:color w:val="000000"/>
              </w:rPr>
              <w:t>AOI</w:t>
            </w:r>
            <w:r>
              <w:rPr>
                <w:rFonts w:ascii="仿宋_GB2312" w:hAnsi="仿宋_GB2312" w:cs="仿宋_GB2312" w:eastAsia="仿宋_GB2312"/>
                <w:sz w:val="24"/>
                <w:color w:val="000000"/>
              </w:rPr>
              <w:t>区和时间范围，自动化筛选</w:t>
            </w:r>
            <w:r>
              <w:rPr>
                <w:rFonts w:ascii="仿宋_GB2312" w:hAnsi="仿宋_GB2312" w:cs="仿宋_GB2312" w:eastAsia="仿宋_GB2312"/>
                <w:sz w:val="24"/>
                <w:color w:val="000000"/>
              </w:rPr>
              <w:t>RSLC</w:t>
            </w:r>
            <w:r>
              <w:rPr>
                <w:rFonts w:ascii="仿宋_GB2312" w:hAnsi="仿宋_GB2312" w:cs="仿宋_GB2312" w:eastAsia="仿宋_GB2312"/>
                <w:sz w:val="24"/>
                <w:color w:val="000000"/>
              </w:rPr>
              <w:t>数据集</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color w:val="000000"/>
              </w:rPr>
              <w:t>基于归档</w:t>
            </w:r>
            <w:r>
              <w:rPr>
                <w:rFonts w:ascii="仿宋_GB2312" w:hAnsi="仿宋_GB2312" w:cs="仿宋_GB2312" w:eastAsia="仿宋_GB2312"/>
                <w:sz w:val="24"/>
                <w:color w:val="000000"/>
              </w:rPr>
              <w:t>RSLC数据进行SBAS自动化快速处理模块：</w:t>
            </w:r>
            <w:r>
              <w:rPr>
                <w:rFonts w:ascii="仿宋_GB2312" w:hAnsi="仿宋_GB2312" w:cs="仿宋_GB2312" w:eastAsia="仿宋_GB2312"/>
                <w:sz w:val="24"/>
                <w:color w:val="000000"/>
              </w:rPr>
              <w:t>支持从</w:t>
            </w:r>
            <w:r>
              <w:rPr>
                <w:rFonts w:ascii="仿宋_GB2312" w:hAnsi="仿宋_GB2312" w:cs="仿宋_GB2312" w:eastAsia="仿宋_GB2312"/>
                <w:sz w:val="24"/>
                <w:color w:val="000000"/>
              </w:rPr>
              <w:t>SLC</w:t>
            </w:r>
            <w:r>
              <w:rPr>
                <w:rFonts w:ascii="仿宋_GB2312" w:hAnsi="仿宋_GB2312" w:cs="仿宋_GB2312" w:eastAsia="仿宋_GB2312"/>
                <w:sz w:val="24"/>
                <w:color w:val="000000"/>
              </w:rPr>
              <w:t>到时序分析结果的全流程一键式处理，也支持单步和多步处理</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jc w:val="both"/>
            </w:pPr>
            <w:r>
              <w:rPr>
                <w:rFonts w:ascii="仿宋_GB2312" w:hAnsi="仿宋_GB2312" w:cs="仿宋_GB2312" w:eastAsia="仿宋_GB2312"/>
                <w:sz w:val="24"/>
                <w:color w:val="000000"/>
              </w:rPr>
              <w:t>基于归档</w:t>
            </w:r>
            <w:r>
              <w:rPr>
                <w:rFonts w:ascii="仿宋_GB2312" w:hAnsi="仿宋_GB2312" w:cs="仿宋_GB2312" w:eastAsia="仿宋_GB2312"/>
                <w:sz w:val="24"/>
                <w:color w:val="000000"/>
              </w:rPr>
              <w:t>RSLC数据进行SBAS自动化快速处理模块：</w:t>
            </w:r>
            <w:r>
              <w:rPr>
                <w:rFonts w:ascii="仿宋_GB2312" w:hAnsi="仿宋_GB2312" w:cs="仿宋_GB2312" w:eastAsia="仿宋_GB2312"/>
                <w:sz w:val="24"/>
                <w:color w:val="000000"/>
              </w:rPr>
              <w:t>提供统一的参数配置，可进行参数调参和重新处理</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sz w:val="24"/>
                <w:color w:val="000000"/>
              </w:rPr>
              <w:t>基于归档</w:t>
            </w:r>
            <w:r>
              <w:rPr>
                <w:rFonts w:ascii="仿宋_GB2312" w:hAnsi="仿宋_GB2312" w:cs="仿宋_GB2312" w:eastAsia="仿宋_GB2312"/>
                <w:sz w:val="24"/>
                <w:color w:val="000000"/>
              </w:rPr>
              <w:t>RSLC数据进行SBAS自动化快速处理模块：</w:t>
            </w:r>
            <w:r>
              <w:rPr>
                <w:rFonts w:ascii="仿宋_GB2312" w:hAnsi="仿宋_GB2312" w:cs="仿宋_GB2312" w:eastAsia="仿宋_GB2312"/>
                <w:sz w:val="24"/>
                <w:color w:val="000000"/>
              </w:rPr>
              <w:t>提供时序变形的</w:t>
            </w:r>
            <w:r>
              <w:rPr>
                <w:rFonts w:ascii="仿宋_GB2312" w:hAnsi="仿宋_GB2312" w:cs="仿宋_GB2312" w:eastAsia="仿宋_GB2312"/>
                <w:sz w:val="24"/>
                <w:color w:val="000000"/>
              </w:rPr>
              <w:t>Shapefile矢量结果</w:t>
            </w:r>
          </w:p>
        </w:tc>
      </w:tr>
      <w:tr>
        <w:tc>
          <w:tcPr>
            <w:tcW w:type="dxa" w:w="2769"/>
          </w:tcPr>
          <w:p>
            <w:pPr>
              <w:pStyle w:val="null3"/>
            </w:pPr>
            <w:r>
              <w:rPr>
                <w:rFonts w:ascii="仿宋_GB2312" w:hAnsi="仿宋_GB2312" w:cs="仿宋_GB2312" w:eastAsia="仿宋_GB2312"/>
              </w:rPr>
              <w:t>18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系统测试数据参数要求：</w:t>
            </w:r>
            <w:r>
              <w:rPr>
                <w:rFonts w:ascii="仿宋_GB2312" w:hAnsi="仿宋_GB2312" w:cs="仿宋_GB2312" w:eastAsia="仿宋_GB2312"/>
                <w:sz w:val="24"/>
                <w:color w:val="000000"/>
              </w:rPr>
              <w:t>波段：</w:t>
            </w:r>
            <w:r>
              <w:rPr>
                <w:rFonts w:ascii="仿宋_GB2312" w:hAnsi="仿宋_GB2312" w:cs="仿宋_GB2312" w:eastAsia="仿宋_GB2312"/>
                <w:sz w:val="24"/>
                <w:color w:val="000000"/>
              </w:rPr>
              <w:t>L 波段</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spacing w:before="105" w:after="105"/>
              <w:jc w:val="both"/>
            </w:pPr>
            <w:r>
              <w:rPr>
                <w:rFonts w:ascii="仿宋_GB2312" w:hAnsi="仿宋_GB2312" w:cs="仿宋_GB2312" w:eastAsia="仿宋_GB2312"/>
                <w:sz w:val="24"/>
                <w:color w:val="000000"/>
              </w:rPr>
              <w:t>系统测试数据参数要求：</w:t>
            </w:r>
            <w:r>
              <w:rPr>
                <w:rFonts w:ascii="仿宋_GB2312" w:hAnsi="仿宋_GB2312" w:cs="仿宋_GB2312" w:eastAsia="仿宋_GB2312"/>
                <w:sz w:val="24"/>
                <w:color w:val="000000"/>
              </w:rPr>
              <w:t>数量：</w:t>
            </w:r>
            <w:r>
              <w:rPr>
                <w:rFonts w:ascii="仿宋_GB2312" w:hAnsi="仿宋_GB2312" w:cs="仿宋_GB2312" w:eastAsia="仿宋_GB2312"/>
                <w:sz w:val="24"/>
                <w:color w:val="000000"/>
              </w:rPr>
              <w:t>20</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景</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spacing w:before="105" w:after="105"/>
              <w:jc w:val="both"/>
            </w:pPr>
            <w:r>
              <w:rPr>
                <w:rFonts w:ascii="仿宋_GB2312" w:hAnsi="仿宋_GB2312" w:cs="仿宋_GB2312" w:eastAsia="仿宋_GB2312"/>
                <w:sz w:val="24"/>
                <w:color w:val="000000"/>
              </w:rPr>
              <w:t>系统测试数据参数要求：</w:t>
            </w:r>
            <w:r>
              <w:rPr>
                <w:rFonts w:ascii="仿宋_GB2312" w:hAnsi="仿宋_GB2312" w:cs="仿宋_GB2312" w:eastAsia="仿宋_GB2312"/>
                <w:sz w:val="24"/>
                <w:color w:val="000000"/>
              </w:rPr>
              <w:t>范围：覆盖西安市，地物类型需要数据包含城市和山区</w:t>
            </w:r>
          </w:p>
        </w:tc>
      </w:tr>
      <w:tr>
        <w:tc>
          <w:tcPr>
            <w:tcW w:type="dxa" w:w="2769"/>
          </w:tcPr>
          <w:p>
            <w:pPr>
              <w:pStyle w:val="null3"/>
            </w:pPr>
            <w:r>
              <w:rPr>
                <w:rFonts w:ascii="仿宋_GB2312" w:hAnsi="仿宋_GB2312" w:cs="仿宋_GB2312" w:eastAsia="仿宋_GB2312"/>
              </w:rPr>
              <w:t>21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系统测试数据参数要求：</w:t>
            </w:r>
            <w:r>
              <w:rPr>
                <w:rFonts w:ascii="仿宋_GB2312" w:hAnsi="仿宋_GB2312" w:cs="仿宋_GB2312" w:eastAsia="仿宋_GB2312"/>
                <w:sz w:val="24"/>
                <w:color w:val="000000"/>
              </w:rPr>
              <w:t>极化方式：</w:t>
            </w:r>
            <w:r>
              <w:rPr>
                <w:rFonts w:ascii="仿宋_GB2312" w:hAnsi="仿宋_GB2312" w:cs="仿宋_GB2312" w:eastAsia="仿宋_GB2312"/>
                <w:sz w:val="24"/>
                <w:color w:val="000000"/>
              </w:rPr>
              <w:t>HH+HV 极化</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jc w:val="both"/>
            </w:pPr>
            <w:r>
              <w:rPr>
                <w:rFonts w:ascii="仿宋_GB2312" w:hAnsi="仿宋_GB2312" w:cs="仿宋_GB2312" w:eastAsia="仿宋_GB2312"/>
                <w:sz w:val="24"/>
                <w:color w:val="000000"/>
              </w:rPr>
              <w:t>系统测试数据参数要求：</w:t>
            </w:r>
            <w:r>
              <w:rPr>
                <w:rFonts w:ascii="仿宋_GB2312" w:hAnsi="仿宋_GB2312" w:cs="仿宋_GB2312" w:eastAsia="仿宋_GB2312"/>
                <w:sz w:val="24"/>
                <w:color w:val="000000"/>
              </w:rPr>
              <w:t>空间分辨率：优于等于</w:t>
            </w:r>
            <w:r>
              <w:rPr>
                <w:rFonts w:ascii="仿宋_GB2312" w:hAnsi="仿宋_GB2312" w:cs="仿宋_GB2312" w:eastAsia="仿宋_GB2312"/>
                <w:sz w:val="24"/>
                <w:color w:val="000000"/>
              </w:rPr>
              <w:t>3m</w:t>
            </w:r>
          </w:p>
        </w:tc>
      </w:tr>
      <w:tr>
        <w:tc>
          <w:tcPr>
            <w:tcW w:type="dxa" w:w="2769"/>
          </w:tcPr>
          <w:p>
            <w:pPr>
              <w:pStyle w:val="null3"/>
            </w:pPr>
            <w:r>
              <w:rPr>
                <w:rFonts w:ascii="仿宋_GB2312" w:hAnsi="仿宋_GB2312" w:cs="仿宋_GB2312" w:eastAsia="仿宋_GB2312"/>
              </w:rPr>
              <w:t>23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系统测试数据参数要求：</w:t>
            </w:r>
            <w:r>
              <w:rPr>
                <w:rFonts w:ascii="仿宋_GB2312" w:hAnsi="仿宋_GB2312" w:cs="仿宋_GB2312" w:eastAsia="仿宋_GB2312"/>
                <w:sz w:val="24"/>
                <w:color w:val="000000"/>
              </w:rPr>
              <w:t>单景影像面积：大于等于</w:t>
            </w:r>
            <w:r>
              <w:rPr>
                <w:rFonts w:ascii="仿宋_GB2312" w:hAnsi="仿宋_GB2312" w:cs="仿宋_GB2312" w:eastAsia="仿宋_GB2312"/>
                <w:sz w:val="24"/>
                <w:color w:val="000000"/>
              </w:rPr>
              <w:t>50km×70km</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sz w:val="24"/>
                <w:color w:val="000000"/>
              </w:rPr>
              <w:t>系统测试数据参数要求：</w:t>
            </w:r>
            <w:r>
              <w:rPr>
                <w:rFonts w:ascii="仿宋_GB2312" w:hAnsi="仿宋_GB2312" w:cs="仿宋_GB2312" w:eastAsia="仿宋_GB2312"/>
                <w:sz w:val="24"/>
                <w:color w:val="000000"/>
              </w:rPr>
              <w:t>时间要求：</w:t>
            </w:r>
            <w:r>
              <w:rPr>
                <w:rFonts w:ascii="仿宋_GB2312" w:hAnsi="仿宋_GB2312" w:cs="仿宋_GB2312" w:eastAsia="仿宋_GB2312"/>
                <w:sz w:val="24"/>
                <w:color w:val="000000"/>
              </w:rPr>
              <w:t>2023-2026年</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陕西西安（采购人指定地点）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陕西西安（采购人指定地点）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满足甲方使用需求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满足甲方使用需求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进度款，设计（工作方案）评审，达到付款条件起15个工作日内，支付合同总金额的30.0%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进度款，项目验收，达到付款条件起15个工作日内，支付合同总金额的20.0%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进度款，设计（工作方案）评审，达到付款条件起15个工作日内，支付合同总金额的30.0%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进度款，项目验收，达到付款条件起15个工作日内，支付合同总金额的20.0%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按要求提供以下资料：1）供应商的企业法人营业执照副本扫描件；2）依法缴纳税收的证明：供应商应提供投标截止时间前近6个月中任何1个月缴税凭证，时间以税款所属时期为准（银行出具的缴税凭证或税务机关出具的证明的复印件，并加盖本单位公章）。依法免税或无须缴纳税收的供应商，应提供相应证明文件；3）依法缴纳社会保障资金的证明：供应商应提供投标截止时间前近6个月中至少1个月的缴纳社会保险的凭据（专用收据或社会保险缴纳清单），并加盖本单位公章。不需要缴纳社会保障资金的供应商，应提供相应文件证明其不需要缴纳社会保障资金。4）具备履行合同所必需的设备和专业技术能力承诺书；5）供应商参加政府采购活动前3年内在经营活动中没有重大违法记录的书面声明；6）供应商控股股东名称、控股公司的名称和存在管理、被管理关系的单位名称说明；7）供应商是否属于为本项目提供整体设计、规范编制或者项目管理、监理、检测等服务的供应商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供应商需在项目电子化交易系统中按要求上传相应证明文件&lt;提供（1）或提供（2）&gt;并进行电子签章。 （1）提供2025年经审计的财务报告，应满足以下要求：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①资信证明须为响应文件递交截止时间前三个月内由供应商基本账户开户银行出具。 ②无论开具银行是否标明“复印无效”，供应商提供的复印件在本次谈判中予以认可（即不因“复印无效”字样而认定资信证明复印件无效）。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按要求提供以下资料：1）供应商的企业法人营业执照副本扫描件；2）依法缴纳税收的证明：供应商应提供投标截止时间前近6个月中任何1个月缴税凭证，时间以税款所属时期为准（银行出具的缴税凭证或税务机关出具的证明的复印件，并加盖本单位公章）。依法免税或无须缴纳税收的供应商，应提供相应证明文件；3）依法缴纳社会保障资金的证明：供应商应提供投标截止时间前近6个月中至少1个月的缴纳社会保险的凭据（专用收据或社会保险缴纳清单），并加盖本单位公章。不需要缴纳社会保障资金的供应商，应提供相应文件证明其不需要缴纳社会保障资金。4）具备履行合同所必需的设备和专业技术能力承诺书；5）供应商参加政府采购活动前3年内在经营活动中没有重大违法记录的书面声明；6）供应商控股股东名称、控股公司的名称和存在管理、被管理关系的单位名称说明；7）供应商是否属于为本项目提供整体设计、规范编制或者项目管理、监理、检测等服务的供应商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供应商需在项目电子化交易系统中按要求上传相应证明文件&lt;提供（1）或提供（2）&gt;并进行电子签章。 （1）提供2025年经审计的财务报告，应满足以下要求：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①资信证明须为响应文件递交截止时间前三个月内由供应商基本账户开户银行出具。 ②无论开具银行是否标明“复印无效”，供应商提供的复印件在本次谈判中予以认可（即不因“复印无效”字样而认定资信证明复印件无效）。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记录名单的，不得参加单一来源采购活动。</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供应商参加本项目的合法授权人授权委托书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记录名单的，不得参加单一来源采购活动。</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供应商参加本项目的合法授权人授权委托书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响应文件按磋商文件要求签署、盖章。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供应商产品磋商报价没有超出对应最高限价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投标内容不存在漏项或数量与要求不符合磋商文件规定情形，投标内容满足磋商文件的商务要求、技术中实质性要求。</w:t>
            </w:r>
          </w:p>
        </w:tc>
        <w:tc>
          <w:tcPr>
            <w:tcW w:type="dxa" w:w="1661"/>
          </w:tcPr>
          <w:p>
            <w:pPr>
              <w:pStyle w:val="null3"/>
            </w:pPr>
            <w:r>
              <w:rPr>
                <w:rFonts w:ascii="仿宋_GB2312" w:hAnsi="仿宋_GB2312" w:cs="仿宋_GB2312" w:eastAsia="仿宋_GB2312"/>
              </w:rPr>
              <w:t>响应文件封面 分项报价表.docx 技术偏离表.docx 标的清单 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 （弄虚作假、串通投标的情形见附注）</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不存在其它不符合法律法规或磋商文件规定的投标无效条款的情形。</w:t>
            </w:r>
          </w:p>
        </w:tc>
        <w:tc>
          <w:tcPr>
            <w:tcW w:type="dxa" w:w="1661"/>
          </w:tcPr>
          <w:p>
            <w:pPr>
              <w:pStyle w:val="null3"/>
            </w:pPr>
            <w:r>
              <w:rPr>
                <w:rFonts w:ascii="仿宋_GB2312" w:hAnsi="仿宋_GB2312" w:cs="仿宋_GB2312" w:eastAsia="仿宋_GB2312"/>
              </w:rPr>
              <w:t>响应文件封面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响应文件按磋商文件要求签署、盖章。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供应商产品磋商报价没有超出对应最高限价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投标内容不存在漏项或数量与要求不符合磋商文件规定情形，投标内容满足磋商文件的商务要求、技术中实质性要求。</w:t>
            </w:r>
          </w:p>
        </w:tc>
        <w:tc>
          <w:tcPr>
            <w:tcW w:type="dxa" w:w="1661"/>
          </w:tcPr>
          <w:p>
            <w:pPr>
              <w:pStyle w:val="null3"/>
            </w:pPr>
            <w:r>
              <w:rPr>
                <w:rFonts w:ascii="仿宋_GB2312" w:hAnsi="仿宋_GB2312" w:cs="仿宋_GB2312" w:eastAsia="仿宋_GB2312"/>
              </w:rPr>
              <w:t>技术偏离表.docx 标的清单 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 （弄虚作假、串通投标的情形见附注）</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不存在其它不符合法律法规或磋商文件规定的投标无效条款的情形。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报价得分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10分。2.磋商报价得分=（磋商基准价/最终磋商报价）×10的公式计算得分。3.磋商报价不完整的，不进入评标标准价的计算，本项得0分。4.经评委一致认定，供应商的磋商最终总报价低于公认市场成本，或超过采购预算,其响应将被拒绝。</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供应商对磋商文件中参数要求、指标的响应程度，即响应文件包括并满足了磋商文件所要求的各项技术指标得满分。（共计20分）技术指标：每负偏离一项扣1 分，扣完该项分为止，正偏离不加分； （提供如彩页、截图、技术白皮书或承诺函其中任一一项证明材料） 供应商必须具实响应，供应商应充分理解虚假应标须承担的法律风险。采购人将严格按技术指标进行验收</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技术支撑资料.docx</w:t>
            </w:r>
          </w:p>
        </w:tc>
      </w:tr>
      <w:tr>
        <w:tc>
          <w:tcPr>
            <w:tcW w:type="dxa" w:w="831"/>
            <w:vMerge/>
          </w:tcPr>
          <w:p/>
        </w:tc>
        <w:tc>
          <w:tcPr>
            <w:tcW w:type="dxa" w:w="1661"/>
          </w:tcPr>
          <w:p>
            <w:pPr>
              <w:pStyle w:val="null3"/>
            </w:pPr>
            <w:r>
              <w:rPr>
                <w:rFonts w:ascii="仿宋_GB2312" w:hAnsi="仿宋_GB2312" w:cs="仿宋_GB2312" w:eastAsia="仿宋_GB2312"/>
              </w:rPr>
              <w:t>投标人综合实力</w:t>
            </w:r>
          </w:p>
        </w:tc>
        <w:tc>
          <w:tcPr>
            <w:tcW w:type="dxa" w:w="2492"/>
          </w:tcPr>
          <w:p>
            <w:pPr>
              <w:pStyle w:val="null3"/>
            </w:pPr>
            <w:r>
              <w:rPr>
                <w:rFonts w:ascii="仿宋_GB2312" w:hAnsi="仿宋_GB2312" w:cs="仿宋_GB2312" w:eastAsia="仿宋_GB2312"/>
              </w:rPr>
              <w:t>（1）具有高新技术企业资质证书，得2分。 （2）投标人获得测绘科技进步一等奖及以上级别奖项，一项得3分，满分6分。 （3）具有地质灾害或形变监测相关软件著作权，一项得1分，满分4分。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响应方案（根据打分办法中此项要求将材料放在此处）.docx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提供2021年以来承担类似项目的业绩合同，每个得2分，最高得8分。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①拟投入本项目的项目负责人，具有教授证或教授级高工证书的，得4分 ②除项目负责人外，拟投入的其他人员具有测绘类专业初级及以上职称证书的， 每有1人得2分， 最高得6分。 注：提供人员证书扫描件， 同一人员不得重复加分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响应方案（根据打分办法中此项要求将材料放在此处）.docx</w:t>
            </w:r>
          </w:p>
        </w:tc>
      </w:tr>
      <w:tr>
        <w:tc>
          <w:tcPr>
            <w:tcW w:type="dxa" w:w="831"/>
            <w:vMerge/>
          </w:tcPr>
          <w:p/>
        </w:tc>
        <w:tc>
          <w:tcPr>
            <w:tcW w:type="dxa" w:w="1661"/>
          </w:tcPr>
          <w:p>
            <w:pPr>
              <w:pStyle w:val="null3"/>
            </w:pPr>
            <w:r>
              <w:rPr>
                <w:rFonts w:ascii="仿宋_GB2312" w:hAnsi="仿宋_GB2312" w:cs="仿宋_GB2312" w:eastAsia="仿宋_GB2312"/>
              </w:rPr>
              <w:t>技术方法</w:t>
            </w:r>
          </w:p>
        </w:tc>
        <w:tc>
          <w:tcPr>
            <w:tcW w:type="dxa" w:w="2492"/>
          </w:tcPr>
          <w:p>
            <w:pPr>
              <w:pStyle w:val="null3"/>
            </w:pPr>
            <w:r>
              <w:rPr>
                <w:rFonts w:ascii="仿宋_GB2312" w:hAnsi="仿宋_GB2312" w:cs="仿宋_GB2312" w:eastAsia="仿宋_GB2312"/>
              </w:rPr>
              <w:t>针对本项目技术思路和工作方法手段选择科学合理、实施方案编写规范、内容齐全、安全严密、结构完整、条理清晰、功能实用、经济适度。内容存在缺陷的，扣1分，扣完为止；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响应方案（根据打分办法中此项要求将材料放在此处）.docx</w:t>
            </w:r>
          </w:p>
        </w:tc>
      </w:tr>
      <w:tr>
        <w:tc>
          <w:tcPr>
            <w:tcW w:type="dxa" w:w="831"/>
            <w:vMerge/>
          </w:tcPr>
          <w:p/>
        </w:tc>
        <w:tc>
          <w:tcPr>
            <w:tcW w:type="dxa" w:w="1661"/>
          </w:tcPr>
          <w:p>
            <w:pPr>
              <w:pStyle w:val="null3"/>
            </w:pPr>
            <w:r>
              <w:rPr>
                <w:rFonts w:ascii="仿宋_GB2312" w:hAnsi="仿宋_GB2312" w:cs="仿宋_GB2312" w:eastAsia="仿宋_GB2312"/>
              </w:rPr>
              <w:t>研究内容</w:t>
            </w:r>
          </w:p>
        </w:tc>
        <w:tc>
          <w:tcPr>
            <w:tcW w:type="dxa" w:w="2492"/>
          </w:tcPr>
          <w:p>
            <w:pPr>
              <w:pStyle w:val="null3"/>
            </w:pPr>
            <w:r>
              <w:rPr>
                <w:rFonts w:ascii="仿宋_GB2312" w:hAnsi="仿宋_GB2312" w:cs="仿宋_GB2312" w:eastAsia="仿宋_GB2312"/>
              </w:rPr>
              <w:t>将本项目研究内容与现有陕西省地质灾害三维展示平台进行结合，在现有平台架构基础上提出功能扩展和数据结合技术方案进行评审，内容存在缺陷的，扣1分，扣完为止；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响应方案（根据打分办法中此项要求将材料放在此处）.docx</w:t>
            </w:r>
          </w:p>
        </w:tc>
      </w:tr>
      <w:tr>
        <w:tc>
          <w:tcPr>
            <w:tcW w:type="dxa" w:w="831"/>
            <w:vMerge/>
          </w:tcPr>
          <w:p/>
        </w:tc>
        <w:tc>
          <w:tcPr>
            <w:tcW w:type="dxa" w:w="1661"/>
          </w:tcPr>
          <w:p>
            <w:pPr>
              <w:pStyle w:val="null3"/>
            </w:pPr>
            <w:r>
              <w:rPr>
                <w:rFonts w:ascii="仿宋_GB2312" w:hAnsi="仿宋_GB2312" w:cs="仿宋_GB2312" w:eastAsia="仿宋_GB2312"/>
              </w:rPr>
              <w:t>项目工作部署</w:t>
            </w:r>
          </w:p>
        </w:tc>
        <w:tc>
          <w:tcPr>
            <w:tcW w:type="dxa" w:w="2492"/>
          </w:tcPr>
          <w:p>
            <w:pPr>
              <w:pStyle w:val="null3"/>
            </w:pPr>
            <w:r>
              <w:rPr>
                <w:rFonts w:ascii="仿宋_GB2312" w:hAnsi="仿宋_GB2312" w:cs="仿宋_GB2312" w:eastAsia="仿宋_GB2312"/>
              </w:rPr>
              <w:t>根据（1）项目实施内容、目的（2）任务合理部署工作进行评审. 每有一个模块缺项扣4分；每个模块中内容存在缺陷的，扣1分，扣完为止；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响应方案（根据打分办法中此项要求将材料放在此处）.docx</w:t>
            </w:r>
          </w:p>
        </w:tc>
      </w:tr>
      <w:tr>
        <w:tc>
          <w:tcPr>
            <w:tcW w:type="dxa" w:w="831"/>
            <w:vMerge/>
          </w:tcPr>
          <w:p/>
        </w:tc>
        <w:tc>
          <w:tcPr>
            <w:tcW w:type="dxa" w:w="1661"/>
          </w:tcPr>
          <w:p>
            <w:pPr>
              <w:pStyle w:val="null3"/>
            </w:pPr>
            <w:r>
              <w:rPr>
                <w:rFonts w:ascii="仿宋_GB2312" w:hAnsi="仿宋_GB2312" w:cs="仿宋_GB2312" w:eastAsia="仿宋_GB2312"/>
              </w:rPr>
              <w:t>本项目重难点的处理</w:t>
            </w:r>
          </w:p>
        </w:tc>
        <w:tc>
          <w:tcPr>
            <w:tcW w:type="dxa" w:w="2492"/>
          </w:tcPr>
          <w:p>
            <w:pPr>
              <w:pStyle w:val="null3"/>
            </w:pPr>
            <w:r>
              <w:rPr>
                <w:rFonts w:ascii="仿宋_GB2312" w:hAnsi="仿宋_GB2312" w:cs="仿宋_GB2312" w:eastAsia="仿宋_GB2312"/>
              </w:rPr>
              <w:t>根据投标人对本项目的任务要求、重点及关键性技术难题理解进行评审，内容存在缺陷的，扣1分，扣完为止；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响应方案（根据打分办法中此项要求将材料放在此处）.docx</w:t>
            </w:r>
          </w:p>
        </w:tc>
      </w:tr>
      <w:tr>
        <w:tc>
          <w:tcPr>
            <w:tcW w:type="dxa" w:w="831"/>
            <w:vMerge/>
          </w:tcPr>
          <w:p/>
        </w:tc>
        <w:tc>
          <w:tcPr>
            <w:tcW w:type="dxa" w:w="1661"/>
          </w:tcPr>
          <w:p>
            <w:pPr>
              <w:pStyle w:val="null3"/>
            </w:pPr>
            <w:r>
              <w:rPr>
                <w:rFonts w:ascii="仿宋_GB2312" w:hAnsi="仿宋_GB2312" w:cs="仿宋_GB2312" w:eastAsia="仿宋_GB2312"/>
              </w:rPr>
              <w:t>项目进度保证措施、质量保障、人员设施保障措施</w:t>
            </w:r>
          </w:p>
        </w:tc>
        <w:tc>
          <w:tcPr>
            <w:tcW w:type="dxa" w:w="2492"/>
          </w:tcPr>
          <w:p>
            <w:pPr>
              <w:pStyle w:val="null3"/>
            </w:pPr>
            <w:r>
              <w:rPr>
                <w:rFonts w:ascii="仿宋_GB2312" w:hAnsi="仿宋_GB2312" w:cs="仿宋_GB2312" w:eastAsia="仿宋_GB2312"/>
              </w:rPr>
              <w:t>根据投标人的设计进度计划安排、项目编制过程中质量控制措施进行评审，内容存在缺陷的，扣1分，扣完为止；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响应方案（根据打分办法中此项要求将材料放在此处）.docx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根据投标人针对本项目售后服务承诺的可行性、完整性以及服务承诺落实的保障措施，维护人员安排进行评审，内容存在缺陷的，扣1分，扣完为止；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响应方案（根据打分办法中此项要求将材料放在此处）.docx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报价得分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10分。2.磋商报价得分=（磋商基准价/最终磋商报价）×10的公式计算得分。3.磋商报价不完整的，不进入评标标准价的计算，本项得0分。4.经评委一致认定，供应商的磋商最终总报价低于公认市场成本，或超过采购预算,其响应将被拒绝。</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供应商提供近三年（2024年1月至今）独立承担与磋商文件要求类似的项目业绩的，每提供 1 份得3分，不提供不得分，满分9分；提供雷达卫星数据销售或处理业绩，每提供 1 份得3分，不提供不得分，满分6分（为佐证业绩真实性， 业绩证明材料为：服务合同及项目验收单（须提供清晰可辨的合同原件扫描件， 验收单需包含验收结论、验收单位签字或盖章等关键内容）（共计15分）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项目负责及团队要求</w:t>
            </w:r>
          </w:p>
        </w:tc>
        <w:tc>
          <w:tcPr>
            <w:tcW w:type="dxa" w:w="2492"/>
          </w:tcPr>
          <w:p>
            <w:pPr>
              <w:pStyle w:val="null3"/>
            </w:pPr>
            <w:r>
              <w:rPr>
                <w:rFonts w:ascii="仿宋_GB2312" w:hAnsi="仿宋_GB2312" w:cs="仿宋_GB2312" w:eastAsia="仿宋_GB2312"/>
              </w:rPr>
              <w:t>①拟投入本项目的项目负责人， 具备测绘类专业高级及以上职称的得2分， 否则不得分。 ②除项目负责人外， 拟投入的其他人员具有测绘类专业中级及以上职称证书的， 每有1人得1.5分， 最高得3分。 注：提供人员证书扫描件， 同一人员不得重复加分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响应方案（根据打分办法中此项要求将材料放在此处）.docx</w:t>
            </w:r>
          </w:p>
        </w:tc>
      </w:tr>
      <w:tr>
        <w:tc>
          <w:tcPr>
            <w:tcW w:type="dxa" w:w="831"/>
            <w:vMerge/>
          </w:tcP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供应商对磋商文件中参数要求、指标的响应程度，即响应文件包括并满足了磋商文件所要求的各项技术指标得满分。（共计30分） a、标注“▲”号的为重要技术指标:每负偏离一项扣2分，扣完该项分为止，正偏离不加分； b、其他技术指标：每负偏离一项扣1 分，扣完该项分为止，正偏离不加分； （提供如彩页、截图、技术白皮书或承诺函其中任一一项证明材料） 供应商必须具实响应，供应商应充分理解虚假应标须承担的法律风险。采购人将严格按技术指标进行验收</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技术支撑资料.docx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供应商提供内容全面详细且针对性强的售后服务方案进行评审，包括：①详细的售后服务承诺和服务措施；②售后服务的响应时间及技术支持，售后服务的技术人员配备情况及联系方式。每有一个模块缺项扣5分；每个模块中内容存在缺陷的，扣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响应方案（根据打分办法中此项要求将材料放在此处）.docx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根据供应商提供服务质量保障措施进行评审， 包括：①服务质量保障措施；②各环节人员配备齐全专业性强、技术经验丰富、分工合理。每有一个模块缺项扣3分；每个模块中内容存在缺陷的，扣1分，扣完为止；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响应方案（根据打分办法中此项要求将材料放在此处）.docx</w:t>
            </w:r>
          </w:p>
        </w:tc>
      </w:tr>
      <w:tr>
        <w:tc>
          <w:tcPr>
            <w:tcW w:type="dxa" w:w="831"/>
            <w:vMerge/>
          </w:tcPr>
          <w:p/>
        </w:tc>
        <w:tc>
          <w:tcPr>
            <w:tcW w:type="dxa" w:w="1661"/>
          </w:tcPr>
          <w:p>
            <w:pPr>
              <w:pStyle w:val="null3"/>
            </w:pPr>
            <w:r>
              <w:rPr>
                <w:rFonts w:ascii="仿宋_GB2312" w:hAnsi="仿宋_GB2312" w:cs="仿宋_GB2312" w:eastAsia="仿宋_GB2312"/>
              </w:rPr>
              <w:t>培训安排</w:t>
            </w:r>
          </w:p>
        </w:tc>
        <w:tc>
          <w:tcPr>
            <w:tcW w:type="dxa" w:w="2492"/>
          </w:tcPr>
          <w:p>
            <w:pPr>
              <w:pStyle w:val="null3"/>
            </w:pPr>
            <w:r>
              <w:rPr>
                <w:rFonts w:ascii="仿宋_GB2312" w:hAnsi="仿宋_GB2312" w:cs="仿宋_GB2312" w:eastAsia="仿宋_GB2312"/>
              </w:rPr>
              <w:t>供应商针对本项目培训需求，提供详尽的培训实施方案，包括培训计划，配备的专职人员或讲师，培训内容等，根据培训方案的详尽情况，可执行度进行评分，内容存在缺陷的，扣1分，扣完为止；总计4分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响应方案（根据打分办法中此项要求将材料放在此处）.docx</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根据供应商提供的实施方案进行评审， 包括：①软件开发的工作流程；②合理准确分析本项目工作的重点与难点，针对本项目的重点难点提出有效的解决方案。每有一个模块缺项扣5分；每个模块中内容存在缺陷的，扣1分，扣完为止；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响应方案（根据打分办法中此项要求将材料放在此处）.docx</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根据供应商提供的进度安排施进行评审， 包括：①整体工作进度计划；②进度跟踪监控及汇报进度安排。每有一个模块缺项扣5分；每个模块中内容存在缺陷的，扣1分，扣完为止；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响应方案（根据打分办法中此项要求将材料放在此处）.docx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详见附件：技术支撑资料.docx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详见附件：响应方案（根据打分办法中此项要求将材料放在此处）.docx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详见附件：技术支撑资料.docx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详见附件：响应方案（根据打分办法中此项要求将材料放在此处）.docx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