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CC6FB">
      <w:pPr>
        <w:spacing w:line="360" w:lineRule="auto"/>
        <w:ind w:left="1080" w:leftChars="257" w:hanging="540"/>
        <w:jc w:val="center"/>
        <w:outlineLvl w:val="0"/>
        <w:rPr>
          <w:rStyle w:val="6"/>
          <w:rFonts w:hint="eastAsia" w:ascii="仿宋" w:hAnsi="仿宋" w:eastAsia="仿宋" w:cs="仿宋"/>
        </w:rPr>
      </w:pPr>
      <w:r>
        <w:rPr>
          <w:rStyle w:val="6"/>
          <w:rFonts w:hint="eastAsia" w:ascii="仿宋" w:hAnsi="仿宋" w:eastAsia="仿宋" w:cs="仿宋"/>
        </w:rPr>
        <w:t>拟签订的合同</w:t>
      </w:r>
      <w:bookmarkStart w:id="0" w:name="_Hlt487972895"/>
      <w:bookmarkEnd w:id="0"/>
      <w:bookmarkStart w:id="1" w:name="_Toc216513788"/>
      <w:bookmarkStart w:id="2" w:name="_Toc487900382"/>
      <w:r>
        <w:rPr>
          <w:rStyle w:val="6"/>
          <w:rFonts w:hint="eastAsia" w:ascii="仿宋" w:hAnsi="仿宋" w:eastAsia="仿宋" w:cs="仿宋"/>
        </w:rPr>
        <w:t>文本</w:t>
      </w:r>
    </w:p>
    <w:bookmarkEnd w:id="1"/>
    <w:bookmarkEnd w:id="2"/>
    <w:p w14:paraId="28E2B1BB">
      <w:pPr>
        <w:keepNext w:val="0"/>
        <w:keepLines w:val="0"/>
        <w:pageBreakBefore w:val="0"/>
        <w:numPr>
          <w:ilvl w:val="0"/>
          <w:numId w:val="0"/>
        </w:numPr>
        <w:kinsoku/>
        <w:wordWrap/>
        <w:overflowPunct/>
        <w:topLinePunct w:val="0"/>
        <w:bidi w:val="0"/>
        <w:spacing w:line="360" w:lineRule="auto"/>
        <w:jc w:val="center"/>
        <w:rPr>
          <w:rFonts w:hint="eastAsia" w:ascii="仿宋" w:hAnsi="仿宋" w:eastAsia="仿宋" w:cs="仿宋"/>
          <w:sz w:val="24"/>
          <w:szCs w:val="24"/>
        </w:rPr>
      </w:pPr>
      <w:r>
        <w:rPr>
          <w:rFonts w:hint="eastAsia" w:ascii="仿宋" w:hAnsi="仿宋" w:eastAsia="仿宋" w:cs="仿宋"/>
          <w:b/>
          <w:color w:val="000000"/>
          <w:sz w:val="24"/>
          <w:szCs w:val="24"/>
          <w:highlight w:val="none"/>
          <w:u w:val="none"/>
        </w:rPr>
        <w:t>本合同仅为合同的参考文本，合同签订双方可根据项目的具体要求进行修订。</w:t>
      </w:r>
    </w:p>
    <w:p w14:paraId="64BFEF09">
      <w:pPr>
        <w:keepNext w:val="0"/>
        <w:keepLines w:val="0"/>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sz w:val="24"/>
          <w:szCs w:val="24"/>
        </w:rPr>
      </w:pPr>
    </w:p>
    <w:p w14:paraId="6CA34D4A">
      <w:pPr>
        <w:keepNext w:val="0"/>
        <w:keepLines w:val="0"/>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 xml:space="preserve">甲方：（前款所称采购人）         </w:t>
      </w:r>
    </w:p>
    <w:p w14:paraId="32B777DB">
      <w:pPr>
        <w:keepNext w:val="0"/>
        <w:keepLines w:val="0"/>
        <w:pageBreakBefore w:val="0"/>
        <w:kinsoku/>
        <w:wordWrap/>
        <w:overflowPunct/>
        <w:topLinePunct w:val="0"/>
        <w:bidi w:val="0"/>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 xml:space="preserve">乙方：（前款所称成交供应商）     </w:t>
      </w:r>
      <w:bookmarkStart w:id="12" w:name="_GoBack"/>
      <w:bookmarkEnd w:id="12"/>
    </w:p>
    <w:p w14:paraId="1E8E9246">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bookmarkStart w:id="3" w:name="_Toc19515384"/>
      <w:r>
        <w:rPr>
          <w:rFonts w:hint="eastAsia" w:ascii="仿宋" w:hAnsi="仿宋" w:eastAsia="仿宋" w:cs="仿宋"/>
          <w:sz w:val="24"/>
          <w:szCs w:val="24"/>
        </w:rPr>
        <w:t>一、合同内容（标的、范围、质量等）:</w:t>
      </w:r>
      <w:bookmarkEnd w:id="3"/>
      <w:r>
        <w:rPr>
          <w:rFonts w:hint="eastAsia" w:ascii="仿宋" w:hAnsi="仿宋" w:eastAsia="仿宋" w:cs="仿宋"/>
          <w:sz w:val="24"/>
          <w:szCs w:val="24"/>
        </w:rPr>
        <w:t>本次采购需求包含的全部内容。</w:t>
      </w:r>
    </w:p>
    <w:p w14:paraId="007D8BFD">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bookmarkStart w:id="4" w:name="_Toc19515385"/>
      <w:r>
        <w:rPr>
          <w:rFonts w:hint="eastAsia" w:ascii="仿宋" w:hAnsi="仿宋" w:eastAsia="仿宋" w:cs="仿宋"/>
          <w:sz w:val="24"/>
          <w:szCs w:val="24"/>
        </w:rPr>
        <w:t>二、合同价款</w:t>
      </w:r>
      <w:bookmarkEnd w:id="4"/>
    </w:p>
    <w:p w14:paraId="11F1C45E">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1、合同总价：</w:t>
      </w:r>
    </w:p>
    <w:p w14:paraId="79EE7AA7">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2、合同总价包括：完成服务要求所需的一切费用。</w:t>
      </w:r>
    </w:p>
    <w:p w14:paraId="7CC97E67">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3、合同总价一次包死，不受市场价变化的影响。</w:t>
      </w:r>
    </w:p>
    <w:p w14:paraId="4AC42C5B">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bookmarkStart w:id="5" w:name="_Toc19515386"/>
      <w:r>
        <w:rPr>
          <w:rFonts w:hint="eastAsia" w:ascii="仿宋" w:hAnsi="仿宋" w:eastAsia="仿宋" w:cs="仿宋"/>
          <w:sz w:val="24"/>
          <w:szCs w:val="24"/>
        </w:rPr>
        <w:t>三、合同结算</w:t>
      </w:r>
      <w:bookmarkEnd w:id="5"/>
    </w:p>
    <w:p w14:paraId="5D42BBAF">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1、付款比例：合同签订，达到付款条件起15个工作日内，支付合同总金额的50.0%</w:t>
      </w:r>
      <w:r>
        <w:rPr>
          <w:rFonts w:hint="eastAsia" w:ascii="仿宋" w:hAnsi="仿宋" w:eastAsia="仿宋" w:cs="仿宋"/>
          <w:sz w:val="24"/>
          <w:szCs w:val="24"/>
          <w:lang w:eastAsia="zh-CN"/>
        </w:rPr>
        <w:t>；</w:t>
      </w:r>
      <w:r>
        <w:rPr>
          <w:rFonts w:hint="eastAsia" w:ascii="仿宋" w:hAnsi="仿宋" w:eastAsia="仿宋" w:cs="仿宋"/>
          <w:sz w:val="24"/>
          <w:szCs w:val="24"/>
        </w:rPr>
        <w:t>设计（工作方案）评审，达到付款条件起15个工作日内，支付合同总金额的30.0%</w:t>
      </w:r>
      <w:r>
        <w:rPr>
          <w:rFonts w:hint="eastAsia" w:ascii="仿宋" w:hAnsi="仿宋" w:eastAsia="仿宋" w:cs="仿宋"/>
          <w:sz w:val="24"/>
          <w:szCs w:val="24"/>
          <w:lang w:eastAsia="zh-CN"/>
        </w:rPr>
        <w:t>；</w:t>
      </w:r>
      <w:r>
        <w:rPr>
          <w:rFonts w:hint="eastAsia" w:ascii="仿宋" w:hAnsi="仿宋" w:eastAsia="仿宋" w:cs="仿宋"/>
          <w:sz w:val="24"/>
          <w:szCs w:val="24"/>
        </w:rPr>
        <w:t>项目验收，达到付款条件起15个工作日内，支付合同总金额的20.0%</w:t>
      </w:r>
      <w:r>
        <w:rPr>
          <w:rFonts w:hint="eastAsia" w:ascii="仿宋" w:hAnsi="仿宋" w:eastAsia="仿宋" w:cs="仿宋"/>
          <w:sz w:val="24"/>
          <w:szCs w:val="24"/>
          <w:lang w:eastAsia="zh-CN"/>
        </w:rPr>
        <w:t>。</w:t>
      </w:r>
    </w:p>
    <w:p w14:paraId="1165C613">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、结算方式：银行转账。</w:t>
      </w:r>
    </w:p>
    <w:p w14:paraId="3D887C4E">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、结算单位：由</w:t>
      </w:r>
      <w:r>
        <w:rPr>
          <w:rFonts w:hint="eastAsia" w:ascii="仿宋" w:hAnsi="仿宋" w:eastAsia="仿宋" w:cs="仿宋"/>
          <w:sz w:val="24"/>
          <w:szCs w:val="24"/>
          <w:u w:val="single"/>
        </w:rPr>
        <w:t xml:space="preserve"> 采购人 </w:t>
      </w:r>
      <w:r>
        <w:rPr>
          <w:rFonts w:hint="eastAsia" w:ascii="仿宋" w:hAnsi="仿宋" w:eastAsia="仿宋" w:cs="仿宋"/>
          <w:sz w:val="24"/>
          <w:szCs w:val="24"/>
        </w:rPr>
        <w:t>负责结算，乙方开具合同总价数的全额发票交采购人。</w:t>
      </w:r>
    </w:p>
    <w:p w14:paraId="26B7E39A">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bookmarkStart w:id="6" w:name="_Toc19515387"/>
      <w:r>
        <w:rPr>
          <w:rFonts w:hint="eastAsia" w:ascii="仿宋" w:hAnsi="仿宋" w:eastAsia="仿宋" w:cs="仿宋"/>
          <w:sz w:val="24"/>
          <w:szCs w:val="24"/>
        </w:rPr>
        <w:t>四、服务时限、服务地点及方式:</w:t>
      </w:r>
      <w:bookmarkEnd w:id="6"/>
    </w:p>
    <w:p w14:paraId="0FBF9408">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eastAsia="zh-CN"/>
        </w:rPr>
        <w:t>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务</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期</w:t>
      </w:r>
      <w:r>
        <w:rPr>
          <w:rFonts w:hint="eastAsia" w:ascii="仿宋" w:hAnsi="仿宋" w:eastAsia="仿宋" w:cs="仿宋"/>
          <w:sz w:val="24"/>
          <w:szCs w:val="24"/>
        </w:rPr>
        <w:t>：自合同签订之日起至2026年12月31日</w:t>
      </w:r>
    </w:p>
    <w:p w14:paraId="7E9C6D88">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2、服务地点：</w:t>
      </w:r>
      <w:r>
        <w:rPr>
          <w:rFonts w:hint="eastAsia" w:ascii="仿宋" w:hAnsi="仿宋" w:eastAsia="仿宋" w:cs="仿宋"/>
          <w:sz w:val="24"/>
          <w:szCs w:val="24"/>
          <w:lang w:val="en-US" w:eastAsia="zh-CN"/>
        </w:rPr>
        <w:t>陕西西安（</w:t>
      </w:r>
      <w:r>
        <w:rPr>
          <w:rFonts w:hint="eastAsia" w:ascii="仿宋" w:hAnsi="仿宋" w:eastAsia="仿宋" w:cs="仿宋"/>
          <w:sz w:val="24"/>
          <w:szCs w:val="24"/>
          <w:lang w:eastAsia="zh-CN"/>
        </w:rPr>
        <w:t>采购人指定地点</w:t>
      </w:r>
      <w:r>
        <w:rPr>
          <w:rFonts w:hint="eastAsia" w:ascii="仿宋" w:hAnsi="仿宋" w:eastAsia="仿宋" w:cs="仿宋"/>
          <w:sz w:val="24"/>
          <w:szCs w:val="24"/>
          <w:lang w:val="en-US" w:eastAsia="zh-CN"/>
        </w:rPr>
        <w:t>）</w:t>
      </w:r>
    </w:p>
    <w:p w14:paraId="422E91E9">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式：采购人</w:t>
      </w:r>
      <w:r>
        <w:rPr>
          <w:rFonts w:hint="eastAsia" w:ascii="仿宋" w:hAnsi="仿宋" w:eastAsia="仿宋" w:cs="仿宋"/>
          <w:sz w:val="24"/>
          <w:szCs w:val="24"/>
          <w:lang w:eastAsia="zh-CN"/>
        </w:rPr>
        <w:t>指定方式</w:t>
      </w:r>
    </w:p>
    <w:p w14:paraId="601FCF34">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bookmarkStart w:id="7" w:name="_Toc19515391"/>
      <w:r>
        <w:rPr>
          <w:rFonts w:hint="eastAsia" w:ascii="仿宋" w:hAnsi="仿宋" w:eastAsia="仿宋" w:cs="仿宋"/>
          <w:sz w:val="24"/>
          <w:szCs w:val="24"/>
        </w:rPr>
        <w:t>五、服务工作要求和质量保证</w:t>
      </w:r>
    </w:p>
    <w:p w14:paraId="6EC4AD45">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各项具体工作的质量标准和作业规范，按国家相关标准、规范及磋商文件、磋商响应文件制定的内容执行。</w:t>
      </w:r>
    </w:p>
    <w:p w14:paraId="5C713672">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六、验收</w:t>
      </w:r>
      <w:bookmarkEnd w:id="7"/>
    </w:p>
    <w:p w14:paraId="4C898F83">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1、验收依据：</w:t>
      </w:r>
    </w:p>
    <w:p w14:paraId="1F13B4BC">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1-1、合同文本、合同附件、磋商文件、响应文件。</w:t>
      </w:r>
    </w:p>
    <w:p w14:paraId="70A4856A">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1-2、国内相应的标准、规范。</w:t>
      </w:r>
    </w:p>
    <w:p w14:paraId="066BF711">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bookmarkStart w:id="8" w:name="_Toc19515392"/>
      <w:bookmarkStart w:id="9" w:name="_Toc19515393"/>
      <w:r>
        <w:rPr>
          <w:rFonts w:hint="eastAsia" w:ascii="仿宋" w:hAnsi="仿宋" w:eastAsia="仿宋" w:cs="仿宋"/>
          <w:sz w:val="24"/>
          <w:szCs w:val="24"/>
        </w:rPr>
        <w:t>七、违约责任</w:t>
      </w:r>
      <w:bookmarkEnd w:id="8"/>
    </w:p>
    <w:p w14:paraId="63DACF58">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1、按《中华人民共和国民法典》中的相关条款执行。</w:t>
      </w:r>
    </w:p>
    <w:p w14:paraId="0D29103F">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2、乙方履约延误</w:t>
      </w:r>
    </w:p>
    <w:p w14:paraId="158D0A28">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2-1、如乙方事先未征得甲方同意并得到甲方的谅解而单方面延迟执行合同，将按违约终止合同。</w:t>
      </w:r>
    </w:p>
    <w:p w14:paraId="04FB50DF">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491AC3A8">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3、违约终止合同：未按合同要求提供服务或不能满足技术要求，甲方会同监督机构有权终止合同，对乙方违约行为进行追究，同时按政府采购法的有关规定进行相应的处罚。</w:t>
      </w:r>
    </w:p>
    <w:p w14:paraId="53913EFA">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八、合同组成</w:t>
      </w:r>
      <w:bookmarkEnd w:id="9"/>
    </w:p>
    <w:p w14:paraId="001A88F1">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1、成交通知书</w:t>
      </w:r>
    </w:p>
    <w:p w14:paraId="6D3C1875">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2、合同文件</w:t>
      </w:r>
    </w:p>
    <w:p w14:paraId="0817349F">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3、国家相关规范及标准</w:t>
      </w:r>
    </w:p>
    <w:p w14:paraId="57E26781">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4、磋商文件</w:t>
      </w:r>
    </w:p>
    <w:p w14:paraId="352284B9">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5、响应文件</w:t>
      </w:r>
    </w:p>
    <w:p w14:paraId="14392E82">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bookmarkStart w:id="10" w:name="_Toc19515394"/>
      <w:r>
        <w:rPr>
          <w:rFonts w:hint="eastAsia" w:ascii="仿宋" w:hAnsi="仿宋" w:eastAsia="仿宋" w:cs="仿宋"/>
          <w:sz w:val="24"/>
          <w:szCs w:val="24"/>
        </w:rPr>
        <w:t>九、解决争议的方法</w:t>
      </w:r>
      <w:bookmarkEnd w:id="10"/>
    </w:p>
    <w:p w14:paraId="24F7AAA7">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凡因本合同引起的或与本合同有关的争议，双方应友好协商解决。协商不成时，双方均同意采用以下第（ 1 ）种争议解决方式：</w:t>
      </w:r>
    </w:p>
    <w:p w14:paraId="72A97ADC">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（1）甲、乙双方均同意向（甲方所在地人民法院）提起诉讼。</w:t>
      </w:r>
    </w:p>
    <w:p w14:paraId="026DFC5B">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（2）甲、乙双方均同意向（</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"http://www.baidu.com/s?wd=%E4%BB%B2%E8%A3%81%E5%A7%94%E5%91%98%E4%BC%9A&amp;tn=SE_PcZhidaonwhc_ngpagmjz&amp;rsv_dl=gh_pc_zhidao" \t "_blank" </w:instrText>
      </w:r>
      <w:r>
        <w:rPr>
          <w:rFonts w:hint="eastAsia" w:ascii="仿宋" w:hAnsi="仿宋" w:eastAsia="仿宋" w:cs="仿宋"/>
          <w:sz w:val="24"/>
          <w:szCs w:val="24"/>
        </w:rPr>
        <w:fldChar w:fldCharType="separate"/>
      </w:r>
      <w:r>
        <w:rPr>
          <w:rFonts w:hint="eastAsia" w:ascii="仿宋" w:hAnsi="仿宋" w:eastAsia="仿宋" w:cs="仿宋"/>
          <w:kern w:val="0"/>
          <w:sz w:val="24"/>
          <w:szCs w:val="24"/>
        </w:rPr>
        <w:t>仲裁委员会</w:t>
      </w:r>
      <w:r>
        <w:rPr>
          <w:rFonts w:hint="eastAsia" w:ascii="仿宋" w:hAnsi="仿宋" w:eastAsia="仿宋" w:cs="仿宋"/>
          <w:kern w:val="0"/>
          <w:sz w:val="24"/>
          <w:szCs w:val="24"/>
        </w:rPr>
        <w:fldChar w:fldCharType="end"/>
      </w:r>
      <w:r>
        <w:rPr>
          <w:rFonts w:hint="eastAsia" w:ascii="仿宋" w:hAnsi="仿宋" w:eastAsia="仿宋" w:cs="仿宋"/>
          <w:kern w:val="0"/>
          <w:sz w:val="24"/>
          <w:szCs w:val="24"/>
        </w:rPr>
        <w:t>）提起仲裁。</w:t>
      </w:r>
    </w:p>
    <w:p w14:paraId="7D0CD26D">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bookmarkStart w:id="11" w:name="_Toc19515395"/>
      <w:r>
        <w:rPr>
          <w:rFonts w:hint="eastAsia" w:ascii="仿宋" w:hAnsi="仿宋" w:eastAsia="仿宋" w:cs="仿宋"/>
          <w:sz w:val="24"/>
          <w:szCs w:val="24"/>
        </w:rPr>
        <w:t>十、合同生效及其它</w:t>
      </w:r>
      <w:bookmarkEnd w:id="11"/>
    </w:p>
    <w:p w14:paraId="4AECD174">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1、合同未尽事宜、由甲、乙双方协商，作为合同补充，与原合同具有同等法律效力。</w:t>
      </w:r>
    </w:p>
    <w:p w14:paraId="320554DA">
      <w:pPr>
        <w:keepNext w:val="0"/>
        <w:keepLines w:val="0"/>
        <w:pageBreakBefore w:val="0"/>
        <w:widowControl/>
        <w:tabs>
          <w:tab w:val="left" w:pos="8391"/>
        </w:tabs>
        <w:kinsoku/>
        <w:wordWrap/>
        <w:overflowPunct/>
        <w:topLinePunct w:val="0"/>
        <w:autoSpaceDE w:val="0"/>
        <w:autoSpaceDN w:val="0"/>
        <w:bidi w:val="0"/>
        <w:snapToGrid w:val="0"/>
        <w:spacing w:line="360" w:lineRule="auto"/>
        <w:ind w:right="-69"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2、 本合同正本一式</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份，甲方、乙方双方分别执</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备案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p>
    <w:p w14:paraId="1B77CBCF">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3、合同经甲乙双方盖章、签字后生效，合同签订地点为   。</w:t>
      </w:r>
    </w:p>
    <w:p w14:paraId="295B248A">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4、生效时间：   年  月  日</w:t>
      </w:r>
    </w:p>
    <w:p w14:paraId="0BDAD8A5">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sz w:val="24"/>
        </w:rPr>
      </w:pPr>
    </w:p>
    <w:p w14:paraId="2CB81C19">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sz w:val="24"/>
        </w:rPr>
      </w:pPr>
    </w:p>
    <w:tbl>
      <w:tblPr>
        <w:tblStyle w:val="4"/>
        <w:tblW w:w="0" w:type="auto"/>
        <w:jc w:val="center"/>
        <w:tblLayout w:type="autofit"/>
        <w:tblCellMar>
          <w:top w:w="0" w:type="dxa"/>
          <w:left w:w="108" w:type="dxa"/>
          <w:bottom w:w="0" w:type="dxa"/>
          <w:right w:w="108" w:type="dxa"/>
        </w:tblCellMar>
      </w:tblPr>
      <w:tblGrid>
        <w:gridCol w:w="4261"/>
        <w:gridCol w:w="4261"/>
      </w:tblGrid>
      <w:tr w14:paraId="5F488077">
        <w:tblPrEx>
          <w:tblCellMar>
            <w:top w:w="0" w:type="dxa"/>
            <w:left w:w="108" w:type="dxa"/>
            <w:bottom w:w="0" w:type="dxa"/>
            <w:right w:w="108" w:type="dxa"/>
          </w:tblCellMar>
        </w:tblPrEx>
        <w:trPr>
          <w:jc w:val="center"/>
        </w:trPr>
        <w:tc>
          <w:tcPr>
            <w:tcW w:w="4643" w:type="dxa"/>
            <w:noWrap w:val="0"/>
            <w:vAlign w:val="top"/>
          </w:tcPr>
          <w:p w14:paraId="5C712DDB">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p>
          <w:p w14:paraId="4D81AA2D">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甲方名称（盖章）:</w:t>
            </w:r>
          </w:p>
          <w:p w14:paraId="79DD6D74">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地址：</w:t>
            </w:r>
          </w:p>
          <w:p w14:paraId="5E81E1D1">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3D7923DA">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电话：</w:t>
            </w:r>
          </w:p>
          <w:p w14:paraId="68B66D7B">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221CA61A">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账号：</w:t>
            </w:r>
          </w:p>
        </w:tc>
        <w:tc>
          <w:tcPr>
            <w:tcW w:w="4643" w:type="dxa"/>
            <w:noWrap w:val="0"/>
            <w:vAlign w:val="top"/>
          </w:tcPr>
          <w:p w14:paraId="6E357583">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p>
          <w:p w14:paraId="4A2DF3D0">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乙方名称（盖章）:</w:t>
            </w:r>
          </w:p>
          <w:p w14:paraId="7F41A30D">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地址：</w:t>
            </w:r>
          </w:p>
          <w:p w14:paraId="1989D6C2">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15360148">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电话：</w:t>
            </w:r>
          </w:p>
          <w:p w14:paraId="7DAFDC4E">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73C05DB2">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账号：</w:t>
            </w:r>
          </w:p>
        </w:tc>
      </w:tr>
    </w:tbl>
    <w:p w14:paraId="531EAC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OTYwZTRjM2EyYmJkNjM0Yzg4MGNhNjJkZTBjZmEifQ=="/>
  </w:docVars>
  <w:rsids>
    <w:rsidRoot w:val="00000000"/>
    <w:rsid w:val="033A627D"/>
    <w:rsid w:val="06AF5991"/>
    <w:rsid w:val="23F22E35"/>
    <w:rsid w:val="411A4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6"/>
    <w:qFormat/>
    <w:uiPriority w:val="0"/>
    <w:pPr>
      <w:keepNext/>
      <w:keepLines/>
      <w:spacing w:before="340" w:beforeLines="0" w:beforeAutospacing="0" w:after="330" w:afterLines="0" w:afterAutospacing="0" w:line="576" w:lineRule="auto"/>
      <w:outlineLvl w:val="0"/>
    </w:pPr>
    <w:rPr>
      <w:rFonts w:ascii="Times New Roman" w:hAnsi="Times New Roman"/>
      <w:b/>
      <w:kern w:val="44"/>
      <w:sz w:val="44"/>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6">
    <w:name w:val="标题 1 字符"/>
    <w:link w:val="2"/>
    <w:qFormat/>
    <w:uiPriority w:val="0"/>
    <w:rPr>
      <w:rFonts w:ascii="Times New Roman" w:hAnsi="Times New Roman"/>
      <w:b/>
      <w:kern w:val="44"/>
      <w:sz w:val="4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2587</Words>
  <Characters>2641</Characters>
  <Lines>0</Lines>
  <Paragraphs>0</Paragraphs>
  <TotalTime>3</TotalTime>
  <ScaleCrop>false</ScaleCrop>
  <LinksUpToDate>false</LinksUpToDate>
  <CharactersWithSpaces>2679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2024-06-05T07:11:00Z</dcterms:created>
  <dc:creator>Administrator</dc:creator>
  <cp:lastModifiedBy>八戒的弟弟</cp:lastModifiedBy>
  <dcterms:modified xsi:type="dcterms:W3CDTF">2026-07-24T01:30:27Z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ED861F4D1ED54000A24D9C3E7337B345_12</vt:lpwstr>
  </property>
  <property fmtid="{D5CDD505-2E9C-101B-9397-08002B2CF9AE}" pid="4" name="KSOTemplateDocerSaveRecord">
    <vt:lpwstr>eyJoZGlkIjoiZWE2YjBhMjM3Nzk4MTMwZmE4NWRjOGY0YTVlODE3NzQiLCJ1c2VySWQiOiI0NjU0NjYwMTUifQ==</vt:lpwstr>
  </property>
</Properties>
</file>