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CEE8C">
      <w:pPr>
        <w:widowControl/>
        <w:jc w:val="center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/>
          <w:sz w:val="32"/>
          <w:szCs w:val="32"/>
          <w:lang w:bidi="ar"/>
        </w:rPr>
        <w:t>第四章 采购内容及技术要求</w:t>
      </w:r>
    </w:p>
    <w:p w14:paraId="30276275">
      <w:pPr>
        <w:widowControl/>
        <w:jc w:val="left"/>
        <w:rPr>
          <w:rFonts w:hint="eastAsia"/>
        </w:rPr>
      </w:pPr>
    </w:p>
    <w:p w14:paraId="66BD771C">
      <w:pPr>
        <w:spacing w:line="48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一、基本情况</w:t>
      </w:r>
    </w:p>
    <w:p w14:paraId="6352CDDB">
      <w:pPr>
        <w:spacing w:line="480" w:lineRule="auto"/>
        <w:rPr>
          <w:rFonts w:hint="eastAsia" w:ascii="宋体" w:hAnsi="宋体" w:cs="宋体"/>
          <w:kern w:val="0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项目名称：西安市精神卫生中心2026年度卫生用品配送项目</w:t>
      </w:r>
      <w:r>
        <w:rPr>
          <w:rFonts w:hint="eastAsia" w:ascii="宋体" w:hAnsi="宋体" w:cs="宋体"/>
          <w:kern w:val="0"/>
          <w:sz w:val="24"/>
          <w:szCs w:val="24"/>
        </w:rPr>
        <w:t>；</w:t>
      </w:r>
      <w:bookmarkStart w:id="0" w:name="_GoBack"/>
      <w:bookmarkEnd w:id="0"/>
    </w:p>
    <w:p w14:paraId="1145C5C0">
      <w:pPr>
        <w:spacing w:line="480" w:lineRule="auto"/>
        <w:rPr>
          <w:rFonts w:hint="eastAsia"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服务区域：</w:t>
      </w:r>
      <w:r>
        <w:rPr>
          <w:rFonts w:hint="eastAsia" w:ascii="宋体" w:hAnsi="宋体" w:cs="宋体"/>
          <w:bCs/>
          <w:sz w:val="24"/>
          <w:szCs w:val="24"/>
          <w:u w:val="single"/>
        </w:rPr>
        <w:t>西安市精神卫生中心</w:t>
      </w:r>
      <w:r>
        <w:rPr>
          <w:rFonts w:hint="eastAsia" w:ascii="宋体" w:hAnsi="宋体" w:cs="宋体"/>
          <w:bCs/>
          <w:sz w:val="24"/>
          <w:szCs w:val="24"/>
        </w:rPr>
        <w:t>；</w:t>
      </w:r>
    </w:p>
    <w:p w14:paraId="759A71D7">
      <w:pPr>
        <w:pStyle w:val="7"/>
        <w:spacing w:before="31" w:after="31" w:line="48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</w:rPr>
        <w:t>服务期限：签订合同后，服务期一年。</w:t>
      </w:r>
    </w:p>
    <w:p w14:paraId="3B8DE423">
      <w:pPr>
        <w:tabs>
          <w:tab w:val="left" w:pos="480"/>
        </w:tabs>
        <w:spacing w:line="480" w:lineRule="auto"/>
        <w:rPr>
          <w:rFonts w:hint="eastAsia" w:ascii="宋体" w:hAnsi="宋体" w:cs="宋体"/>
          <w:b/>
          <w:color w:val="000000"/>
          <w:spacing w:val="-20"/>
          <w:kern w:val="0"/>
          <w:sz w:val="24"/>
          <w:szCs w:val="24"/>
        </w:rPr>
      </w:pPr>
      <w:r>
        <w:rPr>
          <w:rFonts w:hint="eastAsia" w:ascii="宋体" w:hAnsi="宋体" w:cs="宋体"/>
          <w:b/>
          <w:color w:val="000000"/>
          <w:spacing w:val="-20"/>
          <w:kern w:val="0"/>
          <w:sz w:val="24"/>
          <w:szCs w:val="24"/>
        </w:rPr>
        <w:t>二、款项结算</w:t>
      </w:r>
    </w:p>
    <w:p w14:paraId="5E1DCFFE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1、按月结算。每月货到验收合格，乙方需按照甲方要求在15日内开具等额合规发票，发票经甲方验收合格后，甲方在60日内一次性通过银行转账付清。否则，甲方有权拒付费用且不承担任何责任。</w:t>
      </w:r>
    </w:p>
    <w:p w14:paraId="1A50FF02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2.服务满1年或累计结算金额达到采购预算任一条件先行触发时，本合同自动终止；</w:t>
      </w:r>
    </w:p>
    <w:p w14:paraId="1495E939">
      <w:pPr>
        <w:pStyle w:val="8"/>
        <w:spacing w:line="480" w:lineRule="auto"/>
        <w:rPr>
          <w:rFonts w:hint="eastAsia" w:ascii="宋体" w:hAnsi="宋体" w:cs="宋体"/>
          <w:bCs/>
          <w:spacing w:val="10"/>
          <w:kern w:val="0"/>
          <w:sz w:val="24"/>
          <w:szCs w:val="20"/>
        </w:rPr>
      </w:pPr>
      <w:r>
        <w:rPr>
          <w:rFonts w:hint="eastAsia" w:ascii="宋体" w:hAnsi="宋体" w:cs="宋体"/>
          <w:bCs/>
          <w:spacing w:val="10"/>
          <w:kern w:val="0"/>
          <w:sz w:val="24"/>
          <w:szCs w:val="20"/>
        </w:rPr>
        <w:t>3.本合同所列全部单价为包干综合单价，单价已全额包含货物材料费、包装费、运输费、损耗、各类税费、售后质保等完成本项目全部工作所需一切费用，采购人无需另行支付任何其他费用，合同履行期间采购人不再追加任何款项。</w:t>
      </w:r>
    </w:p>
    <w:p w14:paraId="1778A022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三、项目概况</w:t>
      </w:r>
    </w:p>
    <w:p w14:paraId="2BD18BDC">
      <w:pPr>
        <w:pStyle w:val="9"/>
        <w:spacing w:line="360" w:lineRule="auto"/>
        <w:ind w:firstLine="480"/>
        <w:rPr>
          <w:rFonts w:ascii="宋体" w:hAnsi="宋体" w:cs="宋体"/>
          <w:kern w:val="2"/>
          <w:sz w:val="24"/>
          <w:szCs w:val="24"/>
          <w:highlight w:val="none"/>
          <w:lang w:eastAsia="zh-CN"/>
        </w:rPr>
      </w:pPr>
      <w:r>
        <w:rPr>
          <w:rFonts w:ascii="宋体" w:hAnsi="宋体" w:cs="宋体"/>
          <w:kern w:val="2"/>
          <w:sz w:val="24"/>
          <w:szCs w:val="24"/>
          <w:highlight w:val="none"/>
          <w:lang w:eastAsia="zh-CN"/>
        </w:rPr>
        <w:t>为西安市精神卫生中心提供2026年度日常使用的各类卫生用品配送，。如果需要增加新的品类，双方根据市场价协商配送。所有配送品类最终按实际供应量和单价进行结算。</w:t>
      </w:r>
    </w:p>
    <w:p w14:paraId="3A2A0CE0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四、服务内容（包括工作区域、工作内容等）</w:t>
      </w:r>
    </w:p>
    <w:p w14:paraId="629E346A">
      <w:pPr>
        <w:spacing w:line="360" w:lineRule="auto"/>
        <w:rPr>
          <w:rFonts w:hint="eastAsia" w:ascii="宋体" w:hAnsi="宋体" w:cs="宋体"/>
          <w:color w:val="FF000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采购各类物品大部分需要送至西安市精神卫生中心总务科库房，部分大件需要送至院内指定位置。</w:t>
      </w:r>
    </w:p>
    <w:p w14:paraId="4C8FA2F0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五、技术要求（如有，一般适合于技术服务项目）</w:t>
      </w:r>
    </w:p>
    <w:p w14:paraId="746C2FFD">
      <w:pPr>
        <w:spacing w:line="360" w:lineRule="auto"/>
        <w:rPr>
          <w:rFonts w:hint="eastAsia" w:ascii="宋体" w:hAnsi="宋体" w:cs="宋体"/>
          <w:b/>
          <w:sz w:val="24"/>
          <w:szCs w:val="24"/>
          <w:highlight w:val="none"/>
        </w:rPr>
      </w:pPr>
      <w:r>
        <w:rPr>
          <w:rFonts w:hint="eastAsia" w:ascii="宋体" w:hAnsi="宋体" w:cs="宋体"/>
          <w:b/>
          <w:sz w:val="24"/>
          <w:szCs w:val="24"/>
          <w:highlight w:val="none"/>
        </w:rPr>
        <w:t>注：响应单价超过最高限价的按无效报价处理。</w:t>
      </w:r>
    </w:p>
    <w:tbl>
      <w:tblPr>
        <w:tblStyle w:val="5"/>
        <w:tblpPr w:leftFromText="180" w:rightFromText="180" w:vertAnchor="text" w:horzAnchor="page" w:tblpX="1845" w:tblpY="271"/>
        <w:tblOverlap w:val="never"/>
        <w:tblW w:w="82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873"/>
        <w:gridCol w:w="1323"/>
        <w:gridCol w:w="1322"/>
        <w:gridCol w:w="1432"/>
        <w:gridCol w:w="1247"/>
        <w:gridCol w:w="1612"/>
      </w:tblGrid>
      <w:tr w14:paraId="3F16C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B556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序号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3311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品 名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B008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单位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CEA2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规格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4BD8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bidi="ar"/>
              </w:rPr>
              <w:t>限价（元）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A3D0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 w:bidi="ar"/>
              </w:rPr>
              <w:t>推荐品牌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9FA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质保期</w:t>
            </w:r>
          </w:p>
        </w:tc>
      </w:tr>
      <w:tr w14:paraId="5D418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7F4D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C1FD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洗洁精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090F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9A64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CCD7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A23F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立白、白猫、雕牌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936D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62990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4906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4060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洁厕净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C6CE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32A4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500克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2934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3F10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威猛先生、活力28、水卫仕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2830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68597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7ED9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1452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乳胶防护手套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F71F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BF8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天然乳胶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6B68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4.90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5E71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红玫、妙洁、南洋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5B97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五年</w:t>
            </w:r>
          </w:p>
        </w:tc>
      </w:tr>
      <w:tr w14:paraId="5D28C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D703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1E6E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拖把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3B4C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C657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600g、铁头、纯线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A298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16.00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D28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FCAE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4EB5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2A48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9C4C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卫生纸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DB53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028E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130g</w:t>
            </w:r>
          </w:p>
          <w:p w14:paraId="3CA6B05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130MM*120MM</w:t>
            </w:r>
          </w:p>
          <w:p w14:paraId="0009F851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5层、原生木浆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28F0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2CE9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心相印、汉兴、维达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06BA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7F941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337D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09B5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洗衣粉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758D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袋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54AB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500g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38C6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B406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汰渍、奥妙、白猫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824E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二年</w:t>
            </w:r>
          </w:p>
        </w:tc>
      </w:tr>
      <w:tr w14:paraId="12321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1495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426E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宽胶带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47FD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E9C0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5.0/85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1030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8C2E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得力、永冠、鑫泗阳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AF8F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6E390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9AEF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6BB1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毛巾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A97E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条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4750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34cm*74cm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BA73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11.50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EA52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金号、洁丽雅三利 纯棉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17CA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333ED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8FD4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1BBB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分类垃圾袋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8F77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592E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36*52cm</w:t>
            </w:r>
          </w:p>
          <w:p w14:paraId="7B072AD9">
            <w:pPr>
              <w:pStyle w:val="2"/>
              <w:spacing w:after="0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平口</w:t>
            </w:r>
          </w:p>
          <w:p w14:paraId="64DE3437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可降解新料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5AED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24.00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B522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妙洁、美丽雅。洁成，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A1EF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3D8E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BD94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1A2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小垃圾袋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C96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22BD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32cm*52cm、可降解新料压纹加厚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85B0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6.60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894D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洁成、妙洁、美丽雅。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9A07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7B9EB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C8CB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F051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大垃圾袋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ACF4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2C66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85cm*95cm</w:t>
            </w:r>
          </w:p>
          <w:p w14:paraId="0726F176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C-0 55克加厚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DE5B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0.88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B761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妙洁、美丽雅、洁成，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38CB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0F8B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8A99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2C40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肥  皂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16B6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5720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250g</w:t>
            </w:r>
          </w:p>
          <w:p w14:paraId="3989A230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无磷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22B6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6B5E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雕牌，立白，奇强、超能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98B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8AF6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87B2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11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防护手套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02E0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5D5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700厚面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DC49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2.10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330F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棉、涤、+DTY丝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D676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3E684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E068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B541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帆布手套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B022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双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7090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双层帆布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CF02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3.30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4123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星工，星宇，伟光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78E0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19F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8CFA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F000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抹布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36A2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404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40CM*40CM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503C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4.50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6A7F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磨毛超细纤维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DA2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10695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47B8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045C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组合式清洁扫把及簸箕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911F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0E49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加厚PP塑料</w:t>
            </w:r>
          </w:p>
          <w:p w14:paraId="69D44B9C">
            <w:pPr>
              <w:pStyle w:val="2"/>
              <w:spacing w:after="0"/>
            </w:pPr>
            <w:r>
              <w:rPr>
                <w:rFonts w:hint="eastAsia"/>
              </w:rPr>
              <w:t>PET+PP+不锈钢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DC9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3EB0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佳帮手、妙洁、好媳妇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A942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4854B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3F7D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348D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喷水壶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CD0D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974D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2L</w:t>
            </w:r>
          </w:p>
          <w:p w14:paraId="0DD1A9D8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PP、PE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2325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5295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厚料铜嘴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D231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1769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C135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A108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塑料脸盆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57D9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66E48">
            <w:pPr>
              <w:spacing w:line="360" w:lineRule="auto"/>
            </w:pPr>
            <w:r>
              <w:rPr>
                <w:rFonts w:hint="eastAsia" w:ascii="宋体" w:hAnsi="宋体" w:cs="宋体"/>
                <w:sz w:val="24"/>
                <w:szCs w:val="24"/>
              </w:rPr>
              <w:t>34CM、PP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BD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A7E8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8B4B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3DDB8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2BAB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D96B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塑料水桶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98F8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AC9F">
            <w:pPr>
              <w:spacing w:line="360" w:lineRule="auto"/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35L、无味PP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E058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83F2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4AA5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6C24C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2FC6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2C77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塑料水桶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752F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A067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20L、加厚PP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1D8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14.00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DB6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D91A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74C3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E6D0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E3E2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塑料高凳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A1A2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691A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耐摔无味、国标钢化、PP、高47CM 凳面30*30CM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9E805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CD688">
            <w:pPr>
              <w:spacing w:line="360" w:lineRule="auto"/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D579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33FF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4586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A7D1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钢化塑料垃圾桶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0428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EDF6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100L PE材质 高480MM 口径480MM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8637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3695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海迪克斯，易工鼎，金诗落蓝色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30794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7B3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C39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0F70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黄色医废垃圾桶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429E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2D62B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40L、脚踩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4FEA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E75F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威佳，后创，海迪克斯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9FCD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B4C2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064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FCE1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分类垃圾桶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5B7B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744F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40L、两联、可回收和其他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1CEB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75.00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836F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DD3B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154ED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1CBD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0D1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去污粉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11C3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8864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</w:rPr>
              <w:t>350克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CACF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2.40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780F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经建、月成、蓝星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0524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03FA4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DC01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D71F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办公室纸篓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0851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74B5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厚、环保PP、</w:t>
            </w:r>
          </w:p>
          <w:p w14:paraId="0DF9653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原生塑料</w:t>
            </w:r>
          </w:p>
          <w:p w14:paraId="5672517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高26口径25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53CA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5.20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BD33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13278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0E789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19C8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61DA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高粱笤帚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4119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592F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耐用型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DB40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15.00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10C4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铁丝编织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24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03751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CAC3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785D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尘推60CM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4D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D083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绿色厚布、不锈钢杆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2068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48E8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美丽雅，西扬，好媳妇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0C16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560A0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0E28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D07B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尘推头60CM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CE582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套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5F122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绿色厚布</w:t>
            </w:r>
          </w:p>
          <w:p w14:paraId="7F3DE81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8BBD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DC08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美丽雅，西扬，好媳妇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321C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5C195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6796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66FD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塑料防滑地垫</w:t>
            </w:r>
          </w:p>
          <w:p w14:paraId="7CE5985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C186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0046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1.2m*15m*0.5cm、无味环保原生PVC橡胶、5.0厚、加密花纹、绿色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0454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530.00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AD05E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</w:p>
          <w:p w14:paraId="4DAFEE9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（普美的.真爱.金宁）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6232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三年</w:t>
            </w:r>
          </w:p>
        </w:tc>
      </w:tr>
      <w:tr w14:paraId="60732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6614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9428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防滑地毯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CA8D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9EEF8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1.2m*15m*0.8cm、橡胶厚背板.无味环保丙纶面、条纹深红色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832EE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590.00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C946A"/>
          <w:p w14:paraId="5E8C88A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（普美的.恒发.温馨素. 麦菲）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351C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05D6C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7C97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32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17C3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拖把桶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538D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2690F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24*34*28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52FEC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C6D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美丽雅、妙洁、大卫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31B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61EB7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C00C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33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B708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钢丝球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0F42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6592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独立包装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36FB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2.40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DFDF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大号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4603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6FBBB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ACBEC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34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023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马桶刷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71D3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把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D6D3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尼龙、把长</w:t>
            </w:r>
            <w:r>
              <w:rPr>
                <w:rFonts w:ascii="Arial" w:hAnsi="Arial" w:cs="Arial"/>
                <w:sz w:val="24"/>
                <w:szCs w:val="24"/>
                <w:lang w:bidi="ar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80EA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5.30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73DA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8527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6CA18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D359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35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C79D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电蚊香片带器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9E90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盒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AB32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72片带器 </w:t>
            </w:r>
          </w:p>
          <w:p w14:paraId="4DFF7D2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无香型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685A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22.00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7861A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枪手，榄菊，超威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B3391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598A0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D8AE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D00C6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气雾杀虫剂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AFA17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瓶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9D33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≥</w:t>
            </w:r>
            <w:r>
              <w:rPr>
                <w:rFonts w:hint="eastAsia" w:ascii="宋体" w:hAnsi="宋体" w:cs="宋体"/>
                <w:sz w:val="24"/>
                <w:szCs w:val="24"/>
              </w:rPr>
              <w:t>600ML</w:t>
            </w:r>
          </w:p>
          <w:p w14:paraId="6F888D0F">
            <w:pPr>
              <w:pStyle w:val="2"/>
              <w:spacing w:after="0"/>
            </w:pPr>
            <w:r>
              <w:rPr>
                <w:rFonts w:hint="eastAsia" w:ascii="宋体" w:hAnsi="宋体" w:cs="宋体"/>
                <w:sz w:val="24"/>
                <w:szCs w:val="24"/>
              </w:rPr>
              <w:t>无香型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99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98083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枪手，灭害灵，超威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A8423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37011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BC6D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2D7E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足浴袋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FB9B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包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D35C7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65*75cm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4C75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28.00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1430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耐高温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9C8C5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2B1EF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C4C1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38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B9675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马桶吸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811B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584B8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橡胶盖碗、不锈钢杆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C22FD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13.00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D9D0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国标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F8744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  <w:tr w14:paraId="60E1A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498E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39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E74B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垃圾桶带翻盖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5D72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12B64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60L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C305B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80.00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7A97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恒丰、茶花、禧天龙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EEFAA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三年</w:t>
            </w:r>
          </w:p>
        </w:tc>
      </w:tr>
      <w:tr w14:paraId="45DB8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333C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40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9C6A9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窗纱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6D631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卷</w:t>
            </w:r>
          </w:p>
        </w:tc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576E5">
            <w:pPr>
              <w:spacing w:line="360" w:lineRule="auto"/>
              <w:rPr>
                <w:rFonts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尼龙、1.5米宽/10米卷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F8532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bidi="ar"/>
              </w:rPr>
              <w:t>175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27F6F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  <w:lang w:bidi="ar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1DDF9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一年</w:t>
            </w:r>
          </w:p>
        </w:tc>
      </w:tr>
    </w:tbl>
    <w:p w14:paraId="2A940D52">
      <w:pPr>
        <w:spacing w:line="360" w:lineRule="auto"/>
        <w:rPr>
          <w:rFonts w:hint="eastAsia" w:ascii="宋体" w:hAnsi="宋体" w:cs="宋体"/>
          <w:b/>
          <w:sz w:val="24"/>
          <w:szCs w:val="24"/>
          <w:lang w:bidi="ar"/>
        </w:rPr>
      </w:pPr>
      <w:r>
        <w:rPr>
          <w:rFonts w:hint="eastAsia" w:ascii="宋体" w:hAnsi="宋体" w:cs="宋体"/>
          <w:b/>
          <w:bCs w:val="0"/>
          <w:sz w:val="24"/>
          <w:szCs w:val="24"/>
          <w:lang w:bidi="ar"/>
        </w:rPr>
        <w:t>注：1.上述所列品牌仅供参考，所选品牌和品质应优于或相当于上述品牌，但不限于上述品牌。2.以上材料均必须满足国家环保要求。</w:t>
      </w:r>
    </w:p>
    <w:p w14:paraId="4627E112">
      <w:pPr>
        <w:spacing w:line="360" w:lineRule="auto"/>
        <w:rPr>
          <w:rFonts w:hint="eastAsia" w:ascii="宋体" w:hAnsi="宋体" w:cs="宋体"/>
          <w:bCs/>
          <w:sz w:val="24"/>
          <w:szCs w:val="24"/>
          <w:lang w:bidi="ar"/>
        </w:rPr>
      </w:pPr>
      <w:r>
        <w:rPr>
          <w:rFonts w:hint="eastAsia" w:ascii="宋体" w:hAnsi="宋体" w:cs="宋体"/>
          <w:b/>
          <w:sz w:val="24"/>
          <w:szCs w:val="24"/>
          <w:lang w:bidi="ar"/>
        </w:rPr>
        <w:t>三、技术要求</w:t>
      </w:r>
      <w:r>
        <w:rPr>
          <w:rFonts w:hint="eastAsia" w:ascii="宋体" w:hAnsi="宋体" w:cs="宋体"/>
          <w:bCs/>
          <w:sz w:val="24"/>
          <w:szCs w:val="24"/>
          <w:lang w:bidi="ar"/>
        </w:rPr>
        <w:t>（包括对产品的认证、检验报告等）3.响应单价超过最高限价的按无效报价处理。</w:t>
      </w:r>
    </w:p>
    <w:p w14:paraId="49A13CB7">
      <w:pPr>
        <w:spacing w:line="360" w:lineRule="auto"/>
        <w:rPr>
          <w:rFonts w:hint="eastAsia" w:ascii="宋体" w:hAnsi="宋体" w:cs="宋体"/>
          <w:color w:val="FF0000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各种产品说明：品种、品牌、型号、质量要求等信息以西安市精神卫生中心要求为准。各类产品质量均需达到相关国家、行业标准要求</w:t>
      </w:r>
    </w:p>
    <w:p w14:paraId="6D5CB584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四、服务要求（如对人员配置、专业设备、服务标准等）</w:t>
      </w:r>
    </w:p>
    <w:p w14:paraId="33FC084D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供应商签订合同后，根据采购人的采购需要、标准，</w:t>
      </w: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送货到采购人处。</w:t>
      </w:r>
      <w:r>
        <w:rPr>
          <w:rFonts w:hint="eastAsia" w:ascii="宋体" w:hAnsi="宋体" w:cs="宋体"/>
          <w:sz w:val="24"/>
          <w:szCs w:val="24"/>
          <w:highlight w:val="none"/>
        </w:rPr>
        <w:t>在医院相关方提出相应需求后，应在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  <w:highlight w:val="none"/>
        </w:rPr>
        <w:t>个工作日内作出相应响应，及时将货物送至指定地点，并提供相应合格证、检验报告等必须质保材料。如无法按时提供相应货物，应在3日内告知医院，协商提供替代物品解决医院需求，</w:t>
      </w:r>
    </w:p>
    <w:p w14:paraId="6CEE9553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五、商务要求（如服务期限、款项结算等）</w:t>
      </w:r>
    </w:p>
    <w:p w14:paraId="154E1746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（一）服务期限</w:t>
      </w:r>
    </w:p>
    <w:p w14:paraId="5192F2BE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自合同签订起一年。</w:t>
      </w:r>
    </w:p>
    <w:p w14:paraId="7DD81461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  <w:lang w:bidi="ar"/>
        </w:rPr>
        <w:t>（二）交货期：乙方负责在甲方要求的期限内将产品运输到甲方指定地点，此过程产生的各项费用由乙方承担。甲方接收货物</w:t>
      </w:r>
      <w:r>
        <w:rPr>
          <w:rFonts w:hint="eastAsia" w:ascii="宋体" w:hAnsi="宋体" w:cs="宋体"/>
          <w:bCs/>
          <w:sz w:val="24"/>
          <w:szCs w:val="24"/>
          <w:lang w:val="en-US" w:eastAsia="zh-CN" w:bidi="ar"/>
        </w:rPr>
        <w:t>并验收通过</w:t>
      </w:r>
      <w:r>
        <w:rPr>
          <w:rFonts w:hint="eastAsia" w:ascii="宋体" w:hAnsi="宋体" w:cs="宋体"/>
          <w:bCs/>
          <w:sz w:val="24"/>
          <w:szCs w:val="24"/>
          <w:lang w:bidi="ar"/>
        </w:rPr>
        <w:t>前，货物毁损、灭失等一切风险由乙方承担。</w:t>
      </w:r>
    </w:p>
    <w:p w14:paraId="668A1941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（三）款项结算</w:t>
      </w:r>
    </w:p>
    <w:p w14:paraId="0241F461">
      <w:pPr>
        <w:autoSpaceDE w:val="0"/>
        <w:autoSpaceDN w:val="0"/>
        <w:adjustRightInd w:val="0"/>
        <w:snapToGrid w:val="0"/>
        <w:spacing w:line="360" w:lineRule="auto"/>
        <w:rPr>
          <w:rFonts w:hint="eastAsia" w:ascii="宋体" w:hAnsi="宋体" w:cs="宋体"/>
          <w:bCs/>
          <w:sz w:val="24"/>
          <w:szCs w:val="24"/>
          <w:highlight w:val="none"/>
          <w:lang w:bidi="ar"/>
        </w:rPr>
      </w:pP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1、按月结算。每月货到验收合格，乙方需按照甲方要求在15日内开具等额合规发票，发票经甲方验收合格后，甲方在60日内一次性通过银行转账付清。否则，甲方有权拒付费用且不承担任何责任。</w:t>
      </w:r>
    </w:p>
    <w:p w14:paraId="27CEBCB9">
      <w:pPr>
        <w:autoSpaceDE w:val="0"/>
        <w:autoSpaceDN w:val="0"/>
        <w:adjustRightInd w:val="0"/>
        <w:snapToGrid w:val="0"/>
        <w:spacing w:line="360" w:lineRule="auto"/>
        <w:rPr>
          <w:rFonts w:ascii="宋体" w:hAnsi="宋体" w:cs="宋体"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sz w:val="24"/>
          <w:szCs w:val="24"/>
          <w:highlight w:val="none"/>
        </w:rPr>
        <w:t>2.</w:t>
      </w:r>
      <w:r>
        <w:rPr>
          <w:rFonts w:ascii="宋体" w:hAnsi="宋体" w:cs="宋体"/>
          <w:sz w:val="24"/>
          <w:szCs w:val="24"/>
          <w:highlight w:val="none"/>
        </w:rPr>
        <w:t>服务满1年或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双方累计结算款项金额达到本项目采购预算总额</w:t>
      </w:r>
      <w:r>
        <w:rPr>
          <w:rFonts w:ascii="宋体" w:hAnsi="宋体" w:cs="宋体"/>
          <w:sz w:val="24"/>
          <w:szCs w:val="24"/>
          <w:highlight w:val="none"/>
        </w:rPr>
        <w:t>，本合同自动终止；</w:t>
      </w:r>
    </w:p>
    <w:p w14:paraId="44268AF3">
      <w:pPr>
        <w:spacing w:line="360" w:lineRule="auto"/>
        <w:rPr>
          <w:rFonts w:hint="eastAsia" w:ascii="宋体" w:hAnsi="宋体" w:cs="宋体"/>
          <w:color w:val="FF0000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3.本合同所列全部单价为包干综合单价，单价已全额包含货物材料费、包装费、运输费、损耗、各类税费、售后质保等完成本项目全部工作所需一切费用，采购人无需另行支付任何其他费用，合同履行期间采购人不再追加任何款项。</w:t>
      </w:r>
    </w:p>
    <w:p w14:paraId="04F16875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六、样品</w:t>
      </w:r>
    </w:p>
    <w:p w14:paraId="06D4F52C">
      <w:pPr>
        <w:pStyle w:val="9"/>
        <w:spacing w:line="360" w:lineRule="auto"/>
        <w:jc w:val="both"/>
        <w:rPr>
          <w:rFonts w:hint="default"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1.样品：按照采购清单各类提供一套样品。</w:t>
      </w:r>
    </w:p>
    <w:p w14:paraId="7B105F5B">
      <w:pP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2.样品的标准和要求：</w:t>
      </w:r>
      <w:r>
        <w:rPr>
          <w:rFonts w:hint="eastAsia" w:ascii="宋体" w:hAnsi="宋体" w:cs="宋体"/>
          <w:bCs/>
          <w:sz w:val="24"/>
          <w:szCs w:val="24"/>
          <w:highlight w:val="none"/>
          <w:lang w:bidi="ar"/>
        </w:rPr>
        <w:t>提供样品项目：洗洁精、洁厕净、乳胶手套、拖把、卫生纸、洗衣粉、分类垃圾袋、小垃圾袋、大垃圾袋、塑料脸盆、塑料高凳、钢化垃圾桶各一件；防滑地毯、防滑地垫各提供600mm*300mm一块</w:t>
      </w: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。</w:t>
      </w:r>
    </w:p>
    <w:p w14:paraId="7976CD85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3.样品质量：提供所投产品样品产品质量与最终供货质量保持一致。</w:t>
      </w:r>
    </w:p>
    <w:p w14:paraId="030C1EDC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4.样品的递交</w:t>
      </w:r>
    </w:p>
    <w:p w14:paraId="28E63DE0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4.1递交样品截止时间：与响应截止时间同一时间。</w:t>
      </w:r>
    </w:p>
    <w:p w14:paraId="2234C158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4.2递交地点：（西安市碑林区东门外炮房街48号盈栋大厦（详见样品递交指示牌））。</w:t>
      </w:r>
    </w:p>
    <w:p w14:paraId="1D753A7F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4.3供应商代表必须在递交样品截止时间前将样品（含检测报告）送达指定地点，逾期不予受理。</w:t>
      </w:r>
    </w:p>
    <w:p w14:paraId="0267496B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4.4采购人、采购代理机构对递交的样品进行检查，随机编号并封样留存，供磋商小组进行评审。</w:t>
      </w:r>
    </w:p>
    <w:p w14:paraId="579A6B51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4.5样品退还办法：无效供应商样品在样品评审当天退还，未成交供应商所有样品在中标公告发出后五个工作日内自行领取，如未在规定时间内领取样品，则样品由采购代理机构代为处理，后期不得有任何异议。成交供应商提交的所有样品在全部产品验收合格后由采购人退还。</w:t>
      </w:r>
    </w:p>
    <w:p w14:paraId="1D1BC776">
      <w:pPr>
        <w:pStyle w:val="9"/>
        <w:spacing w:line="360" w:lineRule="auto"/>
        <w:jc w:val="both"/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4.6各供应商自行承担所有样品搬运过程中发生的一切费用及损失。</w:t>
      </w:r>
    </w:p>
    <w:p w14:paraId="3B8F54C7">
      <w:pPr>
        <w:pStyle w:val="9"/>
        <w:jc w:val="both"/>
        <w:rPr>
          <w:rFonts w:ascii="宋体" w:hAnsi="宋体" w:cs="宋体"/>
          <w:bCs/>
          <w:kern w:val="2"/>
          <w:sz w:val="24"/>
          <w:szCs w:val="24"/>
          <w:highlight w:val="none"/>
          <w:lang w:eastAsia="zh-CN" w:bidi="ar"/>
        </w:rPr>
      </w:pPr>
      <w:r>
        <w:rPr>
          <w:rFonts w:ascii="宋体" w:hAnsi="宋体" w:cs="宋体"/>
          <w:bCs/>
          <w:snapToGrid w:val="0"/>
          <w:color w:val="000000"/>
          <w:kern w:val="2"/>
          <w:sz w:val="24"/>
          <w:szCs w:val="24"/>
          <w:highlight w:val="none"/>
          <w:lang w:eastAsia="zh-CN" w:bidi="ar"/>
        </w:rPr>
        <w:t>4.7评审结束后，采购代理机构将对供应商提交的样品全部封存。</w:t>
      </w:r>
    </w:p>
    <w:p w14:paraId="27EB0959"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七、其他（如有要求，请写明）</w:t>
      </w:r>
    </w:p>
    <w:p w14:paraId="53C83D9E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（一）质量验收标准或规范</w:t>
      </w:r>
    </w:p>
    <w:p w14:paraId="73881831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（1）产品品种、品牌、型号、质量：完全按照国家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后勤保洁日用品</w:t>
      </w:r>
      <w:r>
        <w:rPr>
          <w:rFonts w:hint="eastAsia" w:ascii="宋体" w:hAnsi="宋体" w:cs="宋体"/>
          <w:sz w:val="24"/>
          <w:szCs w:val="24"/>
        </w:rPr>
        <w:t>行业标准。</w:t>
      </w:r>
    </w:p>
    <w:p w14:paraId="3AAFF924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（2）产品包装：每类产品单独包装</w:t>
      </w:r>
    </w:p>
    <w:p w14:paraId="5CB957A9">
      <w:pPr>
        <w:spacing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1" name="墨迹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墨迹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5" name="墨迹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墨迹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3" name="墨迹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墨迹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2" name="墨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墨迹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-2948940</wp:posOffset>
            </wp:positionH>
            <wp:positionV relativeFrom="paragraph">
              <wp:posOffset>273685</wp:posOffset>
            </wp:positionV>
            <wp:extent cx="635" cy="635"/>
            <wp:effectExtent l="0" t="0" r="0" b="0"/>
            <wp:wrapNone/>
            <wp:docPr id="4" name="墨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墨迹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szCs w:val="24"/>
        </w:rPr>
        <w:t>（二）违约责任</w:t>
      </w:r>
    </w:p>
    <w:p w14:paraId="49130C98">
      <w:r>
        <w:rPr>
          <w:rFonts w:hint="eastAsia" w:cs="宋体"/>
          <w:sz w:val="24"/>
          <w:szCs w:val="24"/>
        </w:rPr>
        <w:t>一般与合同款项的支付相关，注意不要超出《民法典》中对于违约的责任上限。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EB4161"/>
    <w:rsid w:val="72EB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  <w:rPr>
      <w:rFonts w:ascii="Calibri"/>
      <w:kern w:val="2"/>
      <w:sz w:val="21"/>
    </w:rPr>
  </w:style>
  <w:style w:type="paragraph" w:styleId="3">
    <w:name w:val="Body Text 2"/>
    <w:basedOn w:val="1"/>
    <w:unhideWhenUsed/>
    <w:qFormat/>
    <w:uiPriority w:val="99"/>
    <w:pPr>
      <w:adjustRightInd w:val="0"/>
      <w:snapToGrid w:val="0"/>
      <w:spacing w:line="480" w:lineRule="atLeast"/>
    </w:pPr>
    <w:rPr>
      <w:rFonts w:hint="default" w:ascii="宋体" w:hAnsi="宋体"/>
      <w:sz w:val="2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表格文字"/>
    <w:basedOn w:val="1"/>
    <w:next w:val="1"/>
    <w:qFormat/>
    <w:uiPriority w:val="0"/>
    <w:pPr>
      <w:widowControl w:val="0"/>
      <w:spacing w:beforeLines="10" w:afterLines="10" w:line="240" w:lineRule="auto"/>
      <w:ind w:firstLine="0" w:firstLineChars="0"/>
      <w:jc w:val="left"/>
    </w:pPr>
    <w:rPr>
      <w:rFonts w:ascii="Times New Roman" w:hAnsi="Times New Roman"/>
      <w:bCs/>
      <w:spacing w:val="10"/>
      <w:kern w:val="0"/>
      <w:sz w:val="21"/>
      <w:szCs w:val="20"/>
    </w:rPr>
  </w:style>
  <w:style w:type="paragraph" w:customStyle="1" w:styleId="8">
    <w:name w:val="样式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9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2026-07-03T09:20:00Z</dcterms:created>
  <dc:creator>牛超</dc:creator>
  <cp:lastModifiedBy>牛超</cp:lastModifiedBy>
  <dcterms:modified xsi:type="dcterms:W3CDTF">2026-07-03T09:20:53Z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1F45BC35538F4FEF9AC81F52A787E5BE_11</vt:lpwstr>
  </property>
  <property fmtid="{D5CDD505-2E9C-101B-9397-08002B2CF9AE}" pid="4" name="KSOTemplateDocerSaveRecord">
    <vt:lpwstr>eyJoZGlkIjoiMzEwNTM5NzYwMDRjMzkwZTVkZjY2ODkwMGIxNGU0OTUiLCJ1c2VySWQiOiI0NTA5Nzk3MDQifQ==</vt:lpwstr>
  </property>
</Properties>
</file>