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版本号：LT2026-103620260729001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宜君县哭泉镇、棋盘镇地质灾害风险调查评价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LT2026-1036</w:t>
      </w:r>
      <w:r>
        <w:br/>
      </w:r>
      <w:r>
        <w:br/>
      </w:r>
      <w:r>
        <w:br/>
      </w:r>
    </w:p>
    <w:p>
      <w:pPr>
        <w:pStyle w:val="null3"/>
        <w:jc w:val="center"/>
        <w:outlineLvl w:val="2"/>
      </w:pPr>
      <w:r>
        <w:rPr>
          <w:rFonts w:ascii="仿宋_GB2312" w:hAnsi="仿宋_GB2312" w:cs="仿宋_GB2312" w:eastAsia="仿宋_GB2312"/>
          <w:sz w:val="28"/>
          <w:b/>
        </w:rPr>
        <w:t>宜君县自然资源和林业局</w:t>
      </w:r>
    </w:p>
    <w:p>
      <w:pPr>
        <w:pStyle w:val="null3"/>
        <w:jc w:val="center"/>
        <w:outlineLvl w:val="2"/>
      </w:pPr>
      <w:r>
        <w:rPr>
          <w:rFonts w:ascii="仿宋_GB2312" w:hAnsi="仿宋_GB2312" w:cs="仿宋_GB2312" w:eastAsia="仿宋_GB2312"/>
          <w:sz w:val="28"/>
          <w:b/>
        </w:rPr>
        <w:t>陕西龙投国发项目管理有限公司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陕西龙投国发项目管理有限公司</w:t>
      </w:r>
      <w:r>
        <w:rPr>
          <w:rFonts w:ascii="仿宋_GB2312" w:hAnsi="仿宋_GB2312" w:cs="仿宋_GB2312" w:eastAsia="仿宋_GB2312"/>
        </w:rPr>
        <w:t>（以下简称“代理机构”）受</w:t>
      </w:r>
      <w:r>
        <w:rPr>
          <w:rFonts w:ascii="仿宋_GB2312" w:hAnsi="仿宋_GB2312" w:cs="仿宋_GB2312" w:eastAsia="仿宋_GB2312"/>
        </w:rPr>
        <w:t>宜君县自然资源和林业局</w:t>
      </w:r>
      <w:r>
        <w:rPr>
          <w:rFonts w:ascii="仿宋_GB2312" w:hAnsi="仿宋_GB2312" w:cs="仿宋_GB2312" w:eastAsia="仿宋_GB2312"/>
        </w:rPr>
        <w:t>委托，拟对</w:t>
      </w:r>
      <w:r>
        <w:rPr>
          <w:rFonts w:ascii="仿宋_GB2312" w:hAnsi="仿宋_GB2312" w:cs="仿宋_GB2312" w:eastAsia="仿宋_GB2312"/>
        </w:rPr>
        <w:t>宜君县哭泉镇、棋盘镇地质灾害风险调查评价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LT2026-1036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宜君县哭泉镇、棋盘镇地质灾害风险调查评价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宜君县哭泉镇、棋盘镇地质灾害风险调查评价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采购包1（宜君县哭泉镇、棋盘镇地质灾害风险调查评价）：属于专门面向中小企业采购。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2、授权书：投标人须提供法定代表人授权书（法定代表人或负责人直接投标的提供法定代表人身份证明书）</w:t>
      </w:r>
    </w:p>
    <w:p>
      <w:pPr>
        <w:pStyle w:val="null3"/>
      </w:pPr>
      <w:r>
        <w:rPr>
          <w:rFonts w:ascii="仿宋_GB2312" w:hAnsi="仿宋_GB2312" w:cs="仿宋_GB2312" w:eastAsia="仿宋_GB2312"/>
        </w:rPr>
        <w:t>3、资质：供应商须具备自然资源行政主管部门颁发的地质灾害评估和治理工程勘查设计甲级资质</w:t>
      </w:r>
    </w:p>
    <w:p>
      <w:pPr>
        <w:pStyle w:val="null3"/>
      </w:pPr>
      <w:r>
        <w:rPr>
          <w:rFonts w:ascii="仿宋_GB2312" w:hAnsi="仿宋_GB2312" w:cs="仿宋_GB2312" w:eastAsia="仿宋_GB2312"/>
        </w:rPr>
        <w:t>4、书面声明：出具参加本次采购活动前三年内在经营活动中没有重大违法记录的书面声明</w:t>
      </w:r>
    </w:p>
    <w:p>
      <w:pPr>
        <w:pStyle w:val="null3"/>
      </w:pPr>
      <w:r>
        <w:rPr>
          <w:rFonts w:ascii="仿宋_GB2312" w:hAnsi="仿宋_GB2312" w:cs="仿宋_GB2312" w:eastAsia="仿宋_GB2312"/>
        </w:rPr>
        <w:t>5、经审计的财务报告：提供2024年或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6、缴纳社会保障资金证明：提供响应文件提交截止时间前6个月内任意一个月已缴纳的社会保障资金缴存单据或社保机构开具的社会保险参保缴费情况证明，依法不需要缴纳社会保障资金的应提供相关文件证明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7、完税证明：提供响应文件提交截止时间前6个月内任意一个月已缴纳的完税凭证或税务机关开具的完税证明（任意税种），依法免税的应提供相关文件证明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8、信用：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9、控股、管理关系：单位负责人为同一人或存在控股、管理关系的不同单位，不得参加同一采购活动</w:t>
      </w:r>
    </w:p>
    <w:p>
      <w:pPr>
        <w:pStyle w:val="null3"/>
      </w:pPr>
      <w:r>
        <w:rPr>
          <w:rFonts w:ascii="仿宋_GB2312" w:hAnsi="仿宋_GB2312" w:cs="仿宋_GB2312" w:eastAsia="仿宋_GB2312"/>
        </w:rPr>
        <w:t>10、承诺：提供具有履行本项目合同所必需的地质灾害监测、调查相关专业服务能力，具备核查所需的专业技术人员、检测设备等能独立完成项目全部调查任务的承诺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宜君县自然资源和林业局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宜君县人社大楼七楼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宜君县自然资源和林业局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0919-5286281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陕西龙投国发项目管理有限公司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陕西省西安市碑林区更新街13号铭爵大厦20707室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陕西省西安市碑林区</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李董龙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代理服务费收费标准：参照《招标代理服务收费管理暂行办法》（计价格[2002]1980号）和《关于招标代理服务收费有关问题的通知》（发改办价格[2003]857号）的有关规定执行，由中标人一次性支付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宜君县自然资源和林业局</w:t>
      </w:r>
      <w:r>
        <w:rPr>
          <w:rFonts w:ascii="仿宋_GB2312" w:hAnsi="仿宋_GB2312" w:cs="仿宋_GB2312" w:eastAsia="仿宋_GB2312"/>
        </w:rPr>
        <w:t>和</w:t>
      </w:r>
      <w:r>
        <w:rPr>
          <w:rFonts w:ascii="仿宋_GB2312" w:hAnsi="仿宋_GB2312" w:cs="仿宋_GB2312" w:eastAsia="仿宋_GB2312"/>
        </w:rPr>
        <w:t>陕西龙投国发项目管理有限公司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宜君县自然资源和林业局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陕西龙投国发项目管理有限公司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宜君县自然资源和林业局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陕西龙投国发项目管理有限公司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联系人：李董龙</w:t>
      </w:r>
    </w:p>
    <w:p>
      <w:pPr>
        <w:pStyle w:val="null3"/>
      </w:pPr>
      <w:r>
        <w:rPr>
          <w:rFonts w:ascii="仿宋_GB2312" w:hAnsi="仿宋_GB2312" w:cs="仿宋_GB2312" w:eastAsia="仿宋_GB2312"/>
        </w:rPr>
        <w:t>联系电话：029-87976716-602</w:t>
      </w:r>
    </w:p>
    <w:p>
      <w:pPr>
        <w:pStyle w:val="null3"/>
      </w:pPr>
      <w:r>
        <w:rPr>
          <w:rFonts w:ascii="仿宋_GB2312" w:hAnsi="仿宋_GB2312" w:cs="仿宋_GB2312" w:eastAsia="仿宋_GB2312"/>
        </w:rPr>
        <w:t>地址：陕西省西安市碑林区陕西省西安市碑林区更新街13号铭爵⼤厦7楼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宜君县哭泉镇、棋盘镇地质灾害风险调查评价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宜君县哭泉镇、棋盘镇地质灾害风险调查评价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标的名称：宜君县哭泉镇、棋盘镇地质灾害风险调查评价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采购内容及要求：</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《陕西省城镇（乡镇）地质灾害风险调查评价技术要求（</w:t>
            </w:r>
            <w:r>
              <w:rPr>
                <w:rFonts w:ascii="仿宋_GB2312" w:hAnsi="仿宋_GB2312" w:cs="仿宋_GB2312" w:eastAsia="仿宋_GB2312"/>
                <w:sz w:val="21"/>
              </w:rPr>
              <w:t>1:10000）》（2025 年版）；</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《地质灾害风险调查评价成果信息化技术要求》（试行）（自然资源部，</w:t>
            </w:r>
            <w:r>
              <w:rPr>
                <w:rFonts w:ascii="仿宋_GB2312" w:hAnsi="仿宋_GB2312" w:cs="仿宋_GB2312" w:eastAsia="仿宋_GB2312"/>
                <w:sz w:val="21"/>
              </w:rPr>
              <w:t>2024 年 11 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《地质灾害风险调查评价编图技术要求》</w:t>
            </w:r>
            <w:r>
              <w:rPr>
                <w:rFonts w:ascii="仿宋_GB2312" w:hAnsi="仿宋_GB2312" w:cs="仿宋_GB2312" w:eastAsia="仿宋_GB2312"/>
                <w:sz w:val="21"/>
              </w:rPr>
              <w:t>(自然资源部，</w:t>
            </w:r>
            <w:r>
              <w:rPr>
                <w:rFonts w:ascii="仿宋_GB2312" w:hAnsi="仿宋_GB2312" w:cs="仿宋_GB2312" w:eastAsia="仿宋_GB2312"/>
                <w:sz w:val="21"/>
              </w:rPr>
              <w:t>202</w:t>
            </w:r>
            <w:r>
              <w:rPr>
                <w:rFonts w:ascii="仿宋_GB2312" w:hAnsi="仿宋_GB2312" w:cs="仿宋_GB2312" w:eastAsia="仿宋_GB2312"/>
                <w:sz w:val="21"/>
              </w:rPr>
              <w:t>4</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《陕西省乡镇（街道）地质灾害风险调查评价（</w:t>
            </w:r>
            <w:r>
              <w:rPr>
                <w:rFonts w:ascii="仿宋_GB2312" w:hAnsi="仿宋_GB2312" w:cs="仿宋_GB2312" w:eastAsia="仿宋_GB2312"/>
                <w:sz w:val="21"/>
              </w:rPr>
              <w:t>1:10000）项目审查和验收要求》（陕西省自然资源厅，2023年3月）；</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按照《陕西省自然资源厅关于加强地质灾害风险调查评价项目管理和隐患点动态更新工作的通知》（陕自然资勘发</w:t>
            </w:r>
            <w:r>
              <w:rPr>
                <w:rFonts w:ascii="仿宋_GB2312" w:hAnsi="仿宋_GB2312" w:cs="仿宋_GB2312" w:eastAsia="仿宋_GB2312"/>
                <w:sz w:val="21"/>
              </w:rPr>
              <w:t>[2020]20号）要求；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陕西省自然资源厅关于地质灾害</w:t>
            </w:r>
            <w:r>
              <w:rPr>
                <w:rFonts w:ascii="仿宋_GB2312" w:hAnsi="仿宋_GB2312" w:cs="仿宋_GB2312" w:eastAsia="仿宋_GB2312"/>
                <w:sz w:val="21"/>
              </w:rPr>
              <w:t>风险调查评价要求</w:t>
            </w:r>
            <w:r>
              <w:rPr>
                <w:rFonts w:ascii="仿宋_GB2312" w:hAnsi="仿宋_GB2312" w:cs="仿宋_GB2312" w:eastAsia="仿宋_GB2312"/>
                <w:sz w:val="21"/>
              </w:rPr>
              <w:t>的其他相关规定。</w:t>
            </w:r>
          </w:p>
          <w:p>
            <w:pPr>
              <w:pStyle w:val="null3"/>
              <w:jc w:val="both"/>
            </w:pPr>
            <w:r>
              <w:rPr>
                <w:rFonts w:ascii="仿宋_GB2312" w:hAnsi="仿宋_GB2312" w:cs="仿宋_GB2312" w:eastAsia="仿宋_GB2312"/>
                <w:sz w:val="21"/>
              </w:rPr>
              <w:t>3.7成果资料要求：</w:t>
            </w:r>
          </w:p>
          <w:p>
            <w:pPr>
              <w:pStyle w:val="null3"/>
            </w:pPr>
            <w:r>
              <w:rPr>
                <w:rFonts w:ascii="仿宋_GB2312" w:hAnsi="仿宋_GB2312" w:cs="仿宋_GB2312" w:eastAsia="仿宋_GB2312"/>
                <w:sz w:val="21"/>
              </w:rPr>
              <w:t>地质灾害隐患点识别报告书(表)，现场野外照片、记录等资料纸质版及电子版4套，其他相关资料按采购方要求按需提供。</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自合同签订至成果资料通过上级评审和验收为止。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项目完成后，供应商应提交正式评估报告及相关单位意见采纳情况等全过程资料，并形成完整项目成果归档材料，作为项目验收依据。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预付款，（项目合同签订后，甲方向乙方预付项目费用的50%），达到付款条件起10个工作日内，支付合同总金额的50.0%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进度款，（待乙方完成项目成果送审稿后10日内，甲方向乙方支付合同额的30%），达到付款条件起10个工作日内，支付合同总金额的30.0%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进度款，（乙方向甲方提交经专家审查通过的成果文件和提交项目技术成果后10个工作日内，甲方一次性付清乙方剩余20%费用。），达到付款条件起10个工作日内，支付合同总金额的20.0%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投标人须提供法定代表人授权书（法定代表人或负责人直接投标的提供法定代表人身份证明书）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供应商须具备自然资源行政主管部门颁发的地质灾害评估和治理工程勘查设计甲级资质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经审计的财务报告</w:t>
            </w:r>
          </w:p>
        </w:tc>
        <w:tc>
          <w:tcPr>
            <w:tcW w:type="dxa" w:w="3322"/>
          </w:tcPr>
          <w:p>
            <w:pPr>
              <w:pStyle w:val="null3"/>
            </w:pPr>
            <w:r>
              <w:rPr>
                <w:rFonts w:ascii="仿宋_GB2312" w:hAnsi="仿宋_GB2312" w:cs="仿宋_GB2312" w:eastAsia="仿宋_GB2312"/>
              </w:rPr>
              <w:t>提供2024年或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缴纳社会保障资金证明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单位负责人为同一人或存在控股、管理关系的不同单位，不得参加同一采购活动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提供具有履行本项目合同所必需的地质灾害监测、调查相关专业服务能力，具备核查所需的专业技术人员、检测设备等能独立完成项目全部调查任务的承诺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满足评审办法的方案内容.docx 中小企业声明函 残疾人福利性单位声明函 商务应答表 标的清单 服务内容及服务要求应答表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1、项目负责人须具备本科及以上学历，计2分;未提供不计分。 2、项目负责人具有中级职称计0.5分，具有高级职称计1分;未提供不计分。 3、项目负责人提供详细的履历表、从业经验，提供投标截止日期前六个月内任意一个月社保缴纳证明;提供计2分;提供不全或未提供不计分。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提供针对本项目拟投入人员情况(项目负责人除外)，包括但不限于项目组人员的岗位设置、职责分工，并提供详细的人员信息、从业经验、学历证明等。 提供12人以上计10分; 提供10一12人(含10人、含12人)计7分; 提供7一9人(含7人、含9人)计5分; 提供4-6人(含4人、含6人)计3分; 提供1一3人(含1人、含3人)计1分; 未提供不计分。 注:以上人员须提供有效期内的劳动合同证明等。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以合同或成果形式提供供应商2023年1月1日至今同类项目业绩，每份计5分，计满10分为止;以合同签订时间或成果完成时间为准。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供应商提供有利于本项目开展的服务承诺，包括: 1对项目质量的承诺; 2对后续协调及服务工作的承诺; 3对响应时间的承诺及措施; 4阐明可提供的咨询或后期服务内容等。 每提供一项内容，计2分，满分8分，未提供或提供不全不计分。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供应商针对本项目提供保密工作方案，包括以下内容: 1提供保密承诺，出具本项目专项保密书面承诺; 2提供完整保密管理制度，包括涉密人员、纸质文件、电子 资料、泄密处置等管理细则; 3提供保密措施。 每提供上述一项内容得2分，满分6分;未提供或提供不全不得分。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针对本项目提供质量保证措施，包括: 1提供质量管理体系及配套质量管理制度，体系覆盖评估全流程; 2提供质量保障措施，应体现合规性、专业性等; 3提供内部管控工作流程，应明确阶段、工作节点、审核机制等。 每提供上述一项内容得2分，满分6分;未提供或提供不全不得分。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需求理解: 针对本项目服务内容提供需求理解，包括但不限于项目背景、项目基本情况、工作方向解读等。满分9分;每有一处内容存在缺陷扣1分，扣完为止。 备注: 1.评审标准:方案必须全面，对评审内容中的各项要求有详细描述，切合本项目实际情况，步骤清晰、合理。2.缺陷是指内容缺项、不完整或缺少关键点;非专门针对本项目或不适用本项目特性、套用其他项目内容; 对同一问题前后表述矛盾;存在逻辑漏洞、科学原理或常识错误;不利于本项目目标的实现、现有技术条件下不可能出现的情形等任意一种情形。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 供应商提供切实可行的针对本项目的整体服务方案，包括但不限于总体框架及计划、服务思路、服务内容、服务方法等。要求方案科学、实用、内容完整，方案与项目服务内容高度吻合，有着完善、严格规范的项目过程管理、风险管理等方案。满分10分;每有一处内容存在缺陷扣1分，扣完为止。 备注: 1.评审标准:方案必须全面，对评审内容中的各项要求有详细描述，切合本项目实际情况，步骤清晰、合理。3.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重点、难点分析及合理化建议:针对本项目提供重点、难点分析及合理化建议，包括对本项目重点、难点分析、问题解决对策及相关的合理化建议。满分7分;每有一处内容存在缺陷扣1分，扣完为止。 备注: 1.评审标准:方案必须全面，对评审内容中的各项要求有详细描述， 切合本项目实际情况，步骤清晰、合理。 2.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成果交付: 供应商提交符合采购人要求的成果资料，包括但不限于提交内容、提交规范、提交工作流程等，并保证提交的成果资料真实，符合要求，未经采购人同意不得擅自用于其他地方。满分7分;每有一处内容存在缺陷扣1分，扣完为止。 备注: 1.评审标准:方案必须全面，对评审内容中的各项要求有详细描述，切合本项目实际情况，步骤清晰、合理。2.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满足评审办法的方案内容.docx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进度保证措施: 针对本项目提供进度保证措施，包括但不限于进度计划、进度保证措施等。满分7分;每有一处内容存在缺陷扣1分，扣完为止。 备注:1.评审标准:方案必须全面，对评审内容中的各项要求有详细描述，切合本项目实际情况，步骤清晰、合理。2.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3.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满足评审办法的方案内容.docx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磋商报价得分=(磋商基准价/磋商报价)X价格权值(即15%) X100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详见附件：满足评审办法的方案内容.docx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