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版本号：HRC-ZBDL-2026-0048420260513001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西安市医保系统干部综合素质提升培训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HRC-ZBDL-2026-00484</w:t>
      </w:r>
      <w:r>
        <w:br/>
      </w:r>
      <w:r>
        <w:br/>
      </w:r>
      <w:r>
        <w:br/>
      </w:r>
    </w:p>
    <w:p>
      <w:pPr>
        <w:pStyle w:val="null3"/>
        <w:jc w:val="center"/>
        <w:outlineLvl w:val="2"/>
      </w:pPr>
      <w:r>
        <w:rPr>
          <w:rFonts w:ascii="仿宋_GB2312" w:hAnsi="仿宋_GB2312" w:cs="仿宋_GB2312" w:eastAsia="仿宋_GB2312"/>
          <w:sz w:val="28"/>
          <w:b/>
        </w:rPr>
        <w:t>西安市医疗保障局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西安市医疗保障局</w:t>
      </w:r>
      <w:r>
        <w:rPr>
          <w:rFonts w:ascii="仿宋_GB2312" w:hAnsi="仿宋_GB2312" w:cs="仿宋_GB2312" w:eastAsia="仿宋_GB2312"/>
        </w:rPr>
        <w:t>委托，拟对</w:t>
      </w:r>
      <w:r>
        <w:rPr>
          <w:rFonts w:ascii="仿宋_GB2312" w:hAnsi="仿宋_GB2312" w:cs="仿宋_GB2312" w:eastAsia="仿宋_GB2312"/>
        </w:rPr>
        <w:t>西安市医保系统干部综合素质提升培训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HRC-ZBDL-2026-00484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西安市医保系统干部综合素质提升培训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结合医改发展要求和医保工作实际，邀请专家、行业资深者授课，组织医保系统干部进行综合能力提升培训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招标代理服务收费管理暂行办法》（计价格[2002]1980号）和国家发展和改革委员会办公厅颁发的《关于招标代理服务收费有关问题的通知》（发改办价格[2003]857号）、《国家发展改革委关于降低部分建设项目收费标准规范收费行为等有关问题的通知》（发改价格[2011]534号）、《国家发展改革委关于放开部分建设项目服务收费标准有关问题的通知》（发改价格[2014]1573号）文件规定执行，定额收取6000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西安市医疗保障局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联系人：徐超</w:t>
      </w:r>
    </w:p>
    <w:p>
      <w:pPr>
        <w:pStyle w:val="null3"/>
      </w:pPr>
      <w:r>
        <w:rPr>
          <w:rFonts w:ascii="仿宋_GB2312" w:hAnsi="仿宋_GB2312" w:cs="仿宋_GB2312" w:eastAsia="仿宋_GB2312"/>
        </w:rPr>
        <w:t>联系电话：029-88228813</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结合医改发展要求和医保工作实际，邀请专家、行业资深者授课，组织医保系统干部进行综合能力提升培训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西安市医保系统干部提升综合素质培训服务</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期</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标的名称：西安市医保系统干部提升综合素质培训服务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培训人数：约212人。</w:t>
            </w:r>
          </w:p>
          <w:p>
            <w:pPr>
              <w:pStyle w:val="null3"/>
              <w:jc w:val="left"/>
            </w:pPr>
            <w:r>
              <w:rPr>
                <w:rFonts w:ascii="仿宋_GB2312" w:hAnsi="仿宋_GB2312" w:cs="仿宋_GB2312" w:eastAsia="仿宋_GB2312"/>
              </w:rPr>
              <w:t>服务地点：供应商提供并经采购人确定（容纳至少200人）</w:t>
            </w:r>
          </w:p>
          <w:p>
            <w:pPr>
              <w:pStyle w:val="null3"/>
              <w:jc w:val="left"/>
            </w:pPr>
            <w:r>
              <w:rPr>
                <w:rFonts w:ascii="仿宋_GB2312" w:hAnsi="仿宋_GB2312" w:cs="仿宋_GB2312" w:eastAsia="仿宋_GB2312"/>
              </w:rPr>
              <w:t>（二）服务内容：</w:t>
            </w:r>
          </w:p>
          <w:p>
            <w:pPr>
              <w:pStyle w:val="null3"/>
            </w:pPr>
            <w:r>
              <w:rPr>
                <w:rFonts w:ascii="仿宋_GB2312" w:hAnsi="仿宋_GB2312" w:cs="仿宋_GB2312" w:eastAsia="仿宋_GB2312"/>
              </w:rPr>
              <w:t>1.培训目标：</w:t>
            </w:r>
          </w:p>
          <w:p>
            <w:pPr>
              <w:pStyle w:val="null3"/>
            </w:pPr>
            <w:r>
              <w:rPr>
                <w:rFonts w:ascii="仿宋_GB2312" w:hAnsi="仿宋_GB2312" w:cs="仿宋_GB2312" w:eastAsia="仿宋_GB2312"/>
              </w:rPr>
              <w:t>（1）总体目标：深入贯彻新时代党的组织路线，严格对标西安市委“十个聚焦”重点工作部署，着力锻造高素质专业化医保干部队伍，夯实医保事业发展根基，全面提升医疗保障履职效能与服务质量。</w:t>
            </w:r>
          </w:p>
          <w:p>
            <w:pPr>
              <w:pStyle w:val="null3"/>
            </w:pPr>
            <w:r>
              <w:rPr>
                <w:rFonts w:ascii="仿宋_GB2312" w:hAnsi="仿宋_GB2312" w:cs="仿宋_GB2312" w:eastAsia="仿宋_GB2312"/>
              </w:rPr>
              <w:t>（2）具体目标：统筹设置党课教学、医保改革、专题教学三大课程板块，紧密立足全市医疗保障工作实际，聚焦行业难点、工作堵点、民生热点开展精准培训和交流研讨。对标学习全国医保先进城市成熟经验、创新举措与工作思路，拓宽眼界视野、借鉴实践做法，切实提升全市医保干部政策理解、业务经办和履职担当综合能力。</w:t>
            </w:r>
          </w:p>
          <w:p>
            <w:pPr>
              <w:pStyle w:val="null3"/>
            </w:pPr>
            <w:r>
              <w:rPr>
                <w:rFonts w:ascii="仿宋_GB2312" w:hAnsi="仿宋_GB2312" w:cs="仿宋_GB2312" w:eastAsia="仿宋_GB2312"/>
              </w:rPr>
              <w:t>2.课程内容</w:t>
            </w:r>
          </w:p>
          <w:p>
            <w:pPr>
              <w:pStyle w:val="null3"/>
            </w:pPr>
            <w:r>
              <w:rPr>
                <w:rFonts w:ascii="仿宋_GB2312" w:hAnsi="仿宋_GB2312" w:cs="仿宋_GB2312" w:eastAsia="仿宋_GB2312"/>
              </w:rPr>
              <w:t>（1）党课教学。以党建为引领，开展党性教育，牢固树立“四个意识”，树立和践行正确的政绩观，进一步强化干部作风能力建设，提升履职本领，锤炼医保铁军。</w:t>
            </w:r>
          </w:p>
          <w:p>
            <w:pPr>
              <w:pStyle w:val="null3"/>
            </w:pPr>
            <w:r>
              <w:rPr>
                <w:rFonts w:ascii="仿宋_GB2312" w:hAnsi="仿宋_GB2312" w:cs="仿宋_GB2312" w:eastAsia="仿宋_GB2312"/>
              </w:rPr>
              <w:t>（2）医保改革。解读十五五发展规划以及十五五医保发展改革趋势，提升干部战略思维能力和政策执行力；回顾和展望医保改革进程，解读医保支付方式改革的主要内容及关键点。</w:t>
            </w:r>
          </w:p>
          <w:p>
            <w:pPr>
              <w:pStyle w:val="null3"/>
            </w:pPr>
            <w:r>
              <w:rPr>
                <w:rFonts w:ascii="仿宋_GB2312" w:hAnsi="仿宋_GB2312" w:cs="仿宋_GB2312" w:eastAsia="仿宋_GB2312"/>
              </w:rPr>
              <w:t>（3）专题教学。以强化意识形态引领为主题，结合医保工作实际，探计如何提升医保服务能力；学习医保基金监管相关法律法规，深入探索行政处罚实现路径；结合医保工作实际，以问题为导向，围绕医保政策落地实施中的重难点进行授课。</w:t>
            </w:r>
          </w:p>
          <w:p>
            <w:pPr>
              <w:pStyle w:val="null3"/>
            </w:pPr>
            <w:r>
              <w:rPr>
                <w:rFonts w:ascii="仿宋_GB2312" w:hAnsi="仿宋_GB2312" w:cs="仿宋_GB2312" w:eastAsia="仿宋_GB2312"/>
              </w:rPr>
              <w:t>3.培训安排：</w:t>
            </w:r>
          </w:p>
          <w:p>
            <w:pPr>
              <w:pStyle w:val="null3"/>
            </w:pPr>
            <w:r>
              <w:rPr>
                <w:rFonts w:ascii="仿宋_GB2312" w:hAnsi="仿宋_GB2312" w:cs="仿宋_GB2312" w:eastAsia="仿宋_GB2312"/>
              </w:rPr>
              <w:t>（1）培训对象：西安市医疗保障系统干部。</w:t>
            </w:r>
          </w:p>
          <w:p>
            <w:pPr>
              <w:pStyle w:val="null3"/>
            </w:pPr>
            <w:r>
              <w:rPr>
                <w:rFonts w:ascii="仿宋_GB2312" w:hAnsi="仿宋_GB2312" w:cs="仿宋_GB2312" w:eastAsia="仿宋_GB2312"/>
              </w:rPr>
              <w:t>（2）培训时间：共6天，每期3天，共48学时（包含报到、开班及结业时间）。</w:t>
            </w:r>
          </w:p>
          <w:p>
            <w:pPr>
              <w:pStyle w:val="null3"/>
            </w:pPr>
            <w:r>
              <w:rPr>
                <w:rFonts w:ascii="仿宋_GB2312" w:hAnsi="仿宋_GB2312" w:cs="仿宋_GB2312" w:eastAsia="仿宋_GB2312"/>
              </w:rPr>
              <w:t>（3）培训方式：本地集中线下面授（集中培训），通过专家讲授、讲座交流等方式实现培训目标。由专家、教授进行专题教学，参训学员开展讲座交流。</w:t>
            </w:r>
          </w:p>
          <w:p>
            <w:pPr>
              <w:pStyle w:val="null3"/>
            </w:pPr>
            <w:r>
              <w:rPr>
                <w:rFonts w:ascii="仿宋_GB2312" w:hAnsi="仿宋_GB2312" w:cs="仿宋_GB2312" w:eastAsia="仿宋_GB2312"/>
              </w:rPr>
              <w:t>（4）培训安排：合同签订后开展培训，遇紧急工作事项，培训顺延。</w:t>
            </w:r>
          </w:p>
          <w:p>
            <w:pPr>
              <w:pStyle w:val="null3"/>
            </w:pPr>
            <w:r>
              <w:rPr>
                <w:rFonts w:ascii="仿宋_GB2312" w:hAnsi="仿宋_GB2312" w:cs="仿宋_GB2312" w:eastAsia="仿宋_GB2312"/>
              </w:rPr>
              <w:t>（5）培训跟踪评估：培训团队对本次培训实施全程监测，对学员学习成效评估分为品德考核、学习考核和出勤考核。</w:t>
            </w:r>
          </w:p>
          <w:p>
            <w:pPr>
              <w:pStyle w:val="null3"/>
            </w:pPr>
            <w:r>
              <w:rPr>
                <w:rFonts w:ascii="仿宋_GB2312" w:hAnsi="仿宋_GB2312" w:cs="仿宋_GB2312" w:eastAsia="仿宋_GB2312"/>
              </w:rPr>
              <w:t>4.考查考核</w:t>
            </w:r>
          </w:p>
          <w:p>
            <w:pPr>
              <w:pStyle w:val="null3"/>
            </w:pPr>
            <w:r>
              <w:rPr>
                <w:rFonts w:ascii="仿宋_GB2312" w:hAnsi="仿宋_GB2312" w:cs="仿宋_GB2312" w:eastAsia="仿宋_GB2312"/>
              </w:rPr>
              <w:t>4.1品德考核</w:t>
            </w:r>
          </w:p>
          <w:p>
            <w:pPr>
              <w:pStyle w:val="null3"/>
            </w:pPr>
            <w:r>
              <w:rPr>
                <w:rFonts w:ascii="仿宋_GB2312" w:hAnsi="仿宋_GB2312" w:cs="仿宋_GB2312" w:eastAsia="仿宋_GB2312"/>
              </w:rPr>
              <w:t>通过查看学习记录、小组评议等方式考核参训学员品德情况，考核要点包括：</w:t>
            </w:r>
          </w:p>
          <w:p>
            <w:pPr>
              <w:pStyle w:val="null3"/>
            </w:pPr>
            <w:r>
              <w:rPr>
                <w:rFonts w:ascii="仿宋_GB2312" w:hAnsi="仿宋_GB2312" w:cs="仿宋_GB2312" w:eastAsia="仿宋_GB2312"/>
              </w:rPr>
              <w:t>1）贯彻落实中央八项规定精神， 自觉遵守国家法律法规。</w:t>
            </w:r>
          </w:p>
          <w:p>
            <w:pPr>
              <w:pStyle w:val="null3"/>
            </w:pPr>
            <w:r>
              <w:rPr>
                <w:rFonts w:ascii="仿宋_GB2312" w:hAnsi="仿宋_GB2312" w:cs="仿宋_GB2312" w:eastAsia="仿宋_GB2312"/>
              </w:rPr>
              <w:t>2）培训期间不做与培训活动无关的事，不做与党员干部身份不相符的事，不做违背中央有关精神和纪律的事，确保在参训期间言行雅正、风清气正。</w:t>
            </w:r>
          </w:p>
          <w:p>
            <w:pPr>
              <w:pStyle w:val="null3"/>
            </w:pPr>
            <w:r>
              <w:rPr>
                <w:rFonts w:ascii="仿宋_GB2312" w:hAnsi="仿宋_GB2312" w:cs="仿宋_GB2312" w:eastAsia="仿宋_GB2312"/>
              </w:rPr>
              <w:t>3）尊敬师长，与其他学员友好相处。团结协作，积极营造班级健康文化，学习态度端正。</w:t>
            </w:r>
          </w:p>
          <w:p>
            <w:pPr>
              <w:pStyle w:val="null3"/>
            </w:pPr>
            <w:r>
              <w:rPr>
                <w:rFonts w:ascii="仿宋_GB2312" w:hAnsi="仿宋_GB2312" w:cs="仿宋_GB2312" w:eastAsia="仿宋_GB2312"/>
              </w:rPr>
              <w:t>4.2学习考核</w:t>
            </w:r>
          </w:p>
          <w:p>
            <w:pPr>
              <w:pStyle w:val="null3"/>
            </w:pPr>
            <w:r>
              <w:rPr>
                <w:rFonts w:ascii="仿宋_GB2312" w:hAnsi="仿宋_GB2312" w:cs="仿宋_GB2312" w:eastAsia="仿宋_GB2312"/>
              </w:rPr>
              <w:t>具体考核学员是否完成以下各项任务：</w:t>
            </w:r>
          </w:p>
          <w:p>
            <w:pPr>
              <w:pStyle w:val="null3"/>
            </w:pPr>
            <w:r>
              <w:rPr>
                <w:rFonts w:ascii="仿宋_GB2312" w:hAnsi="仿宋_GB2312" w:cs="仿宋_GB2312" w:eastAsia="仿宋_GB2312"/>
              </w:rPr>
              <w:t>1）训前：阅读微信群培训要求，了解培训流程。</w:t>
            </w:r>
          </w:p>
          <w:p>
            <w:pPr>
              <w:pStyle w:val="null3"/>
            </w:pPr>
            <w:r>
              <w:rPr>
                <w:rFonts w:ascii="仿宋_GB2312" w:hAnsi="仿宋_GB2312" w:cs="仿宋_GB2312" w:eastAsia="仿宋_GB2312"/>
              </w:rPr>
              <w:t>2）训中：学习交流、深入领会。</w:t>
            </w:r>
          </w:p>
          <w:p>
            <w:pPr>
              <w:pStyle w:val="null3"/>
            </w:pPr>
            <w:r>
              <w:rPr>
                <w:rFonts w:ascii="仿宋_GB2312" w:hAnsi="仿宋_GB2312" w:cs="仿宋_GB2312" w:eastAsia="仿宋_GB2312"/>
              </w:rPr>
              <w:t>3）训后：撰写培训心得体会，总结提升。</w:t>
            </w:r>
          </w:p>
          <w:p>
            <w:pPr>
              <w:pStyle w:val="null3"/>
            </w:pPr>
            <w:r>
              <w:rPr>
                <w:rFonts w:ascii="仿宋_GB2312" w:hAnsi="仿宋_GB2312" w:cs="仿宋_GB2312" w:eastAsia="仿宋_GB2312"/>
              </w:rPr>
              <w:t>4.3出勤考核</w:t>
            </w:r>
          </w:p>
          <w:p>
            <w:pPr>
              <w:pStyle w:val="null3"/>
              <w:jc w:val="left"/>
            </w:pPr>
            <w:r>
              <w:rPr>
                <w:rFonts w:ascii="仿宋_GB2312" w:hAnsi="仿宋_GB2312" w:cs="仿宋_GB2312" w:eastAsia="仿宋_GB2312"/>
              </w:rPr>
              <w:t>学员需按时参加培训，完成培训任务，修满规定的学时，完成各项作业与培训任务。主要关注学员在培训期间是否按要求准时到指定地方参加培训活动考核方式主要有签到等。</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1.培训期间按照相关规定提供相应质量的住宿、餐饮等服务，保证参训学员培训期间的生活条件；保证培训场地及设施符合上课要求，有工作人员负责配合，确保培训期间设施设备正常运行、效果良好。</w:t>
            </w:r>
          </w:p>
          <w:p>
            <w:pPr>
              <w:pStyle w:val="null3"/>
            </w:pPr>
            <w:r>
              <w:rPr>
                <w:rFonts w:ascii="仿宋_GB2312" w:hAnsi="仿宋_GB2312" w:cs="仿宋_GB2312" w:eastAsia="仿宋_GB2312"/>
              </w:rPr>
              <w:t>2.服务团队要求：承办单位须组建不少于4人的固定服务团队，其中：项目负责人1人（须有同类项目统筹经历）、执行人员不少于3人（须包含1位跟班老师）。团队人员应具备相应从业经验，项目负责人不得随意更换，遇突发情况须提前报备，不得擅自变更已确认内容；承办单位需明确具体负责的工作人员，并按照确定的培训时间、课程表等逐项落实，保障学员培训期间的生活及上课秩序，确保老师按时授课等。</w:t>
            </w:r>
          </w:p>
          <w:p>
            <w:pPr>
              <w:pStyle w:val="null3"/>
              <w:jc w:val="left"/>
            </w:pPr>
            <w:r>
              <w:rPr>
                <w:rFonts w:ascii="仿宋_GB2312" w:hAnsi="仿宋_GB2312" w:cs="仿宋_GB2312" w:eastAsia="仿宋_GB2312"/>
              </w:rPr>
              <w:t>3.服务期：自合同签订之日起至完成全部工作并通过验收。</w:t>
            </w:r>
          </w:p>
          <w:p>
            <w:pPr>
              <w:pStyle w:val="null3"/>
            </w:pPr>
            <w:r>
              <w:rPr>
                <w:rFonts w:ascii="仿宋_GB2312" w:hAnsi="仿宋_GB2312" w:cs="仿宋_GB2312" w:eastAsia="仿宋_GB2312"/>
              </w:rPr>
              <w:t>4、付款方式</w:t>
            </w:r>
          </w:p>
          <w:p>
            <w:pPr>
              <w:pStyle w:val="null3"/>
            </w:pPr>
            <w:r>
              <w:rPr>
                <w:rFonts w:ascii="仿宋_GB2312" w:hAnsi="仿宋_GB2312" w:cs="仿宋_GB2312" w:eastAsia="仿宋_GB2312"/>
              </w:rPr>
              <w:t>4.1.合同签订后，达到付款条件起30日内，支付合同总金额的40.00%；项目全部完成并经采购人最终验收合格后，达到付款条件起30日内，支付合同总金额的60.00%。</w:t>
            </w:r>
          </w:p>
          <w:p>
            <w:pPr>
              <w:pStyle w:val="null3"/>
            </w:pPr>
            <w:r>
              <w:rPr>
                <w:rFonts w:ascii="仿宋_GB2312" w:hAnsi="仿宋_GB2312" w:cs="仿宋_GB2312" w:eastAsia="仿宋_GB2312"/>
              </w:rPr>
              <w:t>4.2 款项支付时，供应方需按采购方要求提供正式发票等付款所需的材料。发票开具的单位名称。</w:t>
            </w:r>
          </w:p>
          <w:p>
            <w:pPr>
              <w:pStyle w:val="null3"/>
            </w:pPr>
            <w:r>
              <w:rPr>
                <w:rFonts w:ascii="仿宋_GB2312" w:hAnsi="仿宋_GB2312" w:cs="仿宋_GB2312" w:eastAsia="仿宋_GB2312"/>
              </w:rPr>
              <w:t>5、质量要求：符合采购人关于本次培训课程内容的所有要求。</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pPr>
            <w:r>
              <w:rPr>
                <w:rFonts w:ascii="仿宋_GB2312" w:hAnsi="仿宋_GB2312" w:cs="仿宋_GB2312" w:eastAsia="仿宋_GB2312"/>
              </w:rPr>
              <w:t>2.报价要求</w:t>
            </w:r>
          </w:p>
          <w:p>
            <w:pPr>
              <w:pStyle w:val="null3"/>
            </w:pPr>
            <w:r>
              <w:rPr>
                <w:rFonts w:ascii="仿宋_GB2312" w:hAnsi="仿宋_GB2312" w:cs="仿宋_GB2312" w:eastAsia="仿宋_GB2312"/>
              </w:rPr>
              <w:t>2.1供应商报价应包括服务所涉及有关项目的所有费用。</w:t>
            </w:r>
          </w:p>
          <w:p>
            <w:pPr>
              <w:pStyle w:val="null3"/>
            </w:pPr>
            <w:r>
              <w:rPr>
                <w:rFonts w:ascii="仿宋_GB2312" w:hAnsi="仿宋_GB2312" w:cs="仿宋_GB2312" w:eastAsia="仿宋_GB2312"/>
              </w:rPr>
              <w:t>2.2报价中漏报、少报的费用，视为此项费用已包含在磋商报价中，成交后不得再向采购人收取任何费用。</w:t>
            </w:r>
          </w:p>
          <w:p>
            <w:pPr>
              <w:pStyle w:val="null3"/>
            </w:pPr>
            <w:r>
              <w:rPr>
                <w:rFonts w:ascii="仿宋_GB2312" w:hAnsi="仿宋_GB2312" w:cs="仿宋_GB2312" w:eastAsia="仿宋_GB2312"/>
              </w:rPr>
              <w:t>3.师资要求</w:t>
            </w:r>
          </w:p>
          <w:p>
            <w:pPr>
              <w:pStyle w:val="null3"/>
              <w:jc w:val="left"/>
            </w:pPr>
            <w:r>
              <w:rPr>
                <w:rFonts w:ascii="仿宋_GB2312" w:hAnsi="仿宋_GB2312" w:cs="仿宋_GB2312" w:eastAsia="仿宋_GB2312"/>
              </w:rPr>
              <w:t>本次培训要求核心讲师不少于8位，师资构成：由高校老师、医保及相关行业专家组成授课团队（须经采购人确认）。其中：</w:t>
            </w:r>
          </w:p>
          <w:p>
            <w:pPr>
              <w:pStyle w:val="null3"/>
              <w:jc w:val="left"/>
            </w:pPr>
            <w:r>
              <w:rPr>
                <w:rFonts w:ascii="仿宋_GB2312" w:hAnsi="仿宋_GB2312" w:cs="仿宋_GB2312" w:eastAsia="仿宋_GB2312"/>
              </w:rPr>
              <w:t>高校老师：职务为副教授及以上。应熟悉医保政策改革和进展，擅长理论解读、政策分析；参与过医保政策制定或项目研究；讲授党课的老师应熟悉当前机关党建工作重点，并围绕重点进行授课。</w:t>
            </w:r>
          </w:p>
          <w:p>
            <w:pPr>
              <w:pStyle w:val="null3"/>
              <w:jc w:val="left"/>
            </w:pPr>
            <w:r>
              <w:rPr>
                <w:rFonts w:ascii="仿宋_GB2312" w:hAnsi="仿宋_GB2312" w:cs="仿宋_GB2312" w:eastAsia="仿宋_GB2312"/>
              </w:rPr>
              <w:t>医保及相关行业专家：长期从事医保行政管理、经办服务、基金监管等一线工作，具有丰富实践经验、精通业务实操，能结合案例授课；相关行业专家应具备丰富的一线工作经验，能结合医保工作实际，侧重业务实操、工作案例、实务难点授课。</w:t>
            </w:r>
          </w:p>
          <w:p>
            <w:pPr>
              <w:pStyle w:val="null3"/>
              <w:jc w:val="left"/>
            </w:pPr>
            <w:r>
              <w:rPr>
                <w:rFonts w:ascii="仿宋_GB2312" w:hAnsi="仿宋_GB2312" w:cs="仿宋_GB2312" w:eastAsia="仿宋_GB2312"/>
              </w:rPr>
              <w:t>4.违约责任</w:t>
            </w:r>
          </w:p>
          <w:p>
            <w:pPr>
              <w:pStyle w:val="null3"/>
              <w:jc w:val="left"/>
            </w:pPr>
            <w:r>
              <w:rPr>
                <w:rFonts w:ascii="仿宋_GB2312" w:hAnsi="仿宋_GB2312" w:cs="仿宋_GB2312" w:eastAsia="仿宋_GB2312"/>
              </w:rPr>
              <w:t>4.1按《中华人民共和国民法典》中的相关条款执行。</w:t>
            </w:r>
          </w:p>
          <w:p>
            <w:pPr>
              <w:pStyle w:val="null3"/>
            </w:pPr>
            <w:r>
              <w:rPr>
                <w:rFonts w:ascii="仿宋_GB2312" w:hAnsi="仿宋_GB2312" w:cs="仿宋_GB2312" w:eastAsia="仿宋_GB2312"/>
              </w:rPr>
              <w:t>4.2未按合同要求提供服务或服务质量不能满足合同要求，采购人有权依据《中华人民共和国民法典》有关条款及合同约定终止合同。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（响应文件格式-标的清单）本项目服务范围：西安市医保系统干部综合素质提升培训； 服务要求：符合磋商文件有关技术、商务要求； 服务标准：符合国家和省、市有关行业标准及采购人的要求。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供应商提供并经采购人确定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项目全部完成并经采购人最终验收合格后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hrcjsb@126.com）。否则，采购代理机构可以向财政部门反映情况并提供相应的佐证。供应商一年内累计出现三次该情形，将被监管部门记录为失信行为。 3.4.2纸质版响应文件要求：成交单位在领取成交通知书前，须向采购代理机构提供纸质版响应文件1套，U盘2份（包括响应文件的全部内容）且提供的响应文件必须与在陕西省政府采购综合管理平台的项目电子化交易系统中提交的电子磋商响应文件内容一致，纸质版响应文件必须装订成册签字盖章。 3.4.3安全责任:乙方应对其工作人员在现场工作期间的一切行为负责，如安全事故责任及因此发生的人身损害赔 偿和其它 费用由乙方承担。 3.4.4保密条款:(1)成交供应商应严格遵守采购单位有关保密规定，不得泄漏一切机密;(2)在技术服务期间， 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5.具备履行合同所必须的设备和专业技术能力的书面声明；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分项报价表 资格证明材料 技术、服务、商务及其他要求应答表 标的清单 报价表 陕西省政府采购投标人拒绝政府采购领域商业贿赂承诺书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分项报价表 资格证明材料 技术、服务、商务及其他要求应答表 标的清单 报价表 陕西省政府采购投标人拒绝政府采购领域商业贿赂承诺书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供应商对项目的理解，内容包含但不限于①项目需求理解②工作目标解读等进行综合评审。 前述要求的内容均有描述且符合本项目要求的得4分；每缺少一项要求的方案内容或每项内容只有简单描述且无实质性内容的扣2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培训服务流程②课程安排方案③拟投入的师资资源④跟班管理方案⑤活动现场流程安排方案⑥培训跟踪评估方案⑦住宿及就餐安排方案⑧质量保障方案⑨培训场地、设施设备清单表（包括但不限于培训场地、培训设备、多媒体设施、住宿环境、餐厅环境、网络设备等） 前述要求的内容均有描述且符合本项目要求的得36分；每缺少一项要求的方案内容或每项内容只有简单描述且无实质性内容的扣4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6分；每缺少一项要求的方案内容或每项内容只有简单描述且无实质性内容的扣3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具有相关领域工作经验或曾承担过类似项目的，每提供一个业绩得2分，最高得4分。 注： 工作经验需提供有效证明材料，包括但不限于类似业绩合同或成果文件或公示公告等证明材料（须体现项目负责人姓名，如证明材料未有负责人姓名，可提供采购人说明或证明材料）。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供应商提供针对本项目的团队配置，内容包括但不限于①团队人员的配备情况②岗位职责等进行综合评审； 前述要求的内容均有描述且符合本项目要求的得6分；每缺少一项要求的方案内容或每项内容只有简单描述且无实质性内容的扣3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供应商提出针对于本项目的管理制度，内容包括但不限于①团队人员管理制度②服务流程管理制度③人员安全管理制度④消防安全保障制度等进行综合评审； 前述要求的内容均有描述且符合本项目要求的得12分；每缺少一项要求的方案内容或每项内容只有简单描述且无实质性内容的扣3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出针对于本项目的应急预案，内容包含但不限于①通信或设备故障的应急措施②临时增加培训人员的应急服务措施③培训老师的调整、更换应急服务方案④对突发性事件(包含但不限于:针对服务对象安全类事故预防、人身安全、急救安排、突发天气原因不可抗力因素、餐宿安全等方面)的处理办法等进行综合评审； 前述要求的内容均有描述且符合本项目要求的得12分；每缺少一项要求的方案内容或每项内容只有简单描述且无实质性内容的扣3分，扣完为止；每有一项要求的方案内容有一处缺陷的(缺陷是指：对同一问题前后表述矛盾的，或逻辑错误的，或常识错误的，或缺少关键节点，或涉及的规范及标准错误，或表述内容不完整，或不利于项目实施等任意一种情形)，一处扣0.5分，扣完为止；每有一项要求的方案内容有一处描述不切合项目实际的，一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