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版本号：SXBRTBJ-2026-01620260723002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屋顶防水维修工程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SXBRTBJ-2026-016</w:t>
      </w:r>
      <w:r>
        <w:br/>
      </w:r>
      <w:r>
        <w:br/>
      </w:r>
      <w:r>
        <w:br/>
      </w:r>
    </w:p>
    <w:p>
      <w:pPr>
        <w:pStyle w:val="null3"/>
        <w:jc w:val="center"/>
        <w:outlineLvl w:val="2"/>
      </w:pPr>
      <w:r>
        <w:rPr>
          <w:rFonts w:ascii="仿宋_GB2312" w:hAnsi="仿宋_GB2312" w:cs="仿宋_GB2312" w:eastAsia="仿宋_GB2312"/>
          <w:sz w:val="28"/>
          <w:b/>
        </w:rPr>
        <w:t>西安高新区第五十二幼儿园</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西安高新区第五十二幼儿园</w:t>
      </w:r>
      <w:r>
        <w:rPr>
          <w:rFonts w:ascii="仿宋_GB2312" w:hAnsi="仿宋_GB2312" w:cs="仿宋_GB2312" w:eastAsia="仿宋_GB2312"/>
        </w:rPr>
        <w:t>委托，拟对</w:t>
      </w:r>
      <w:r>
        <w:rPr>
          <w:rFonts w:ascii="仿宋_GB2312" w:hAnsi="仿宋_GB2312" w:cs="仿宋_GB2312" w:eastAsia="仿宋_GB2312"/>
        </w:rPr>
        <w:t>屋顶防水维修工程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SXBRTBJ-2026-016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屋顶防水维修工程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屋顶防水维修工程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采购包1（西安高新区第五十二幼儿园屋顶防水维修工程）：属于专门面向中小企业采购。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法定代表人委托授权书\身份证明：供应商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3、社会保障资金缴纳证明：提供2025年7月（含7月）以来任意一个月的社会保障资金缴存单据或社保机构开具的社会保险参保缴费情况证明。依法不需要缴纳社会保障资金的供应商应提供相关文件证明；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2025年7月（含7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pPr>
        <w:pStyle w:val="null3"/>
      </w:pPr>
      <w:r>
        <w:rPr>
          <w:rFonts w:ascii="仿宋_GB2312" w:hAnsi="仿宋_GB2312" w:cs="仿宋_GB2312" w:eastAsia="仿宋_GB2312"/>
        </w:rPr>
        <w:t>8、供应商资质：供应商须具备建设行政主管部门颁发的建筑工程施工总承包三级及以上（含三级）资质或防水防腐保温工程专业承包二级（含）以上资质，并具有效的安全生产许可证；</w:t>
      </w:r>
    </w:p>
    <w:p>
      <w:pPr>
        <w:pStyle w:val="null3"/>
      </w:pPr>
      <w:r>
        <w:rPr>
          <w:rFonts w:ascii="仿宋_GB2312" w:hAnsi="仿宋_GB2312" w:cs="仿宋_GB2312" w:eastAsia="仿宋_GB2312"/>
        </w:rPr>
        <w:t>9、项目经理资质：供应商拟派项目经理具备建筑工程专业二级及以上注册建造师资格，具备有效的安全生产考核合格证书，且无不良信用记录，无在建工程（提供承诺书），项目经理在陕西省“陕西省建筑市场监管与诚信信息发布平台”可查询；</w:t>
      </w:r>
    </w:p>
    <w:p>
      <w:pPr>
        <w:pStyle w:val="null3"/>
      </w:pPr>
      <w:r>
        <w:rPr>
          <w:rFonts w:ascii="仿宋_GB2312" w:hAnsi="仿宋_GB2312" w:cs="仿宋_GB2312" w:eastAsia="仿宋_GB2312"/>
        </w:rPr>
        <w:t>10、中小企业声明函：本项目为专门面向中小企业采购（提供中小企业声明函或监狱企业的证明文件或残疾人福利性单位声明函）；</w:t>
      </w:r>
    </w:p>
    <w:p>
      <w:pPr>
        <w:pStyle w:val="null3"/>
      </w:pPr>
      <w:r>
        <w:rPr>
          <w:rFonts w:ascii="仿宋_GB2312" w:hAnsi="仿宋_GB2312" w:cs="仿宋_GB2312" w:eastAsia="仿宋_GB2312"/>
        </w:rPr>
        <w:t>11、声明函：本项目不接受联合体磋商（提供声明函）。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西安高新技术产业开发区紫薇田园都市E区怡园路东段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13002931823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029-81130660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服务费参考《国家计委关于印发&lt;招标代理服务收费管理暂行办法&gt;的通知》（计价格【2002】1980号）及《国家发改委关于降低部分建设项目收费标准规范收费行为等有关问题的通知》（发改价格[2011]534号） 规定收取。2、招标代理服务费由中标人支付，在《成交通知书》发出前，由中标人一次性支付给招标代理机构。3、开户名称：陕西博锐特项目管理有限公司宝鸡分公司；开户行名称：中国光大银行股份有限公司宝鸡火炬路支行；账号：52850188000004520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西安高新区第五十二幼儿园</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西安高新区第五十二幼儿园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联系人：孙亚明</w:t>
      </w:r>
    </w:p>
    <w:p>
      <w:pPr>
        <w:pStyle w:val="null3"/>
      </w:pPr>
      <w:r>
        <w:rPr>
          <w:rFonts w:ascii="仿宋_GB2312" w:hAnsi="仿宋_GB2312" w:cs="仿宋_GB2312" w:eastAsia="仿宋_GB2312"/>
        </w:rPr>
        <w:t>联系电话：029-81130660</w:t>
      </w:r>
    </w:p>
    <w:p>
      <w:pPr>
        <w:pStyle w:val="null3"/>
      </w:pPr>
      <w:r>
        <w:rPr>
          <w:rFonts w:ascii="仿宋_GB2312" w:hAnsi="仿宋_GB2312" w:cs="仿宋_GB2312" w:eastAsia="仿宋_GB2312"/>
        </w:rPr>
        <w:t>地址：陕西省西安市高新区科技六路高新时代广场B座10楼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1,236,700.00</w:t>
      </w:r>
    </w:p>
    <w:p>
      <w:pPr>
        <w:pStyle w:val="null3"/>
      </w:pPr>
      <w:r>
        <w:rPr>
          <w:rFonts w:ascii="仿宋_GB2312" w:hAnsi="仿宋_GB2312" w:cs="仿宋_GB2312" w:eastAsia="仿宋_GB2312"/>
        </w:rPr>
        <w:t>采购包最高限价（元）: 1,236,700.00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西安高新区第五十二幼儿园屋顶防水维修工程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1,236,700.00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标的名称：西安高新区第五十二幼儿园屋顶防水维修工程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jc w:val="left"/>
            </w:pPr>
            <w:r>
              <w:rPr>
                <w:rFonts w:ascii="仿宋_GB2312" w:hAnsi="仿宋_GB2312" w:cs="仿宋_GB2312" w:eastAsia="仿宋_GB2312"/>
              </w:rPr>
              <w:t>本工程为</w:t>
            </w:r>
            <w:r>
              <w:rPr>
                <w:rFonts w:ascii="仿宋_GB2312" w:hAnsi="仿宋_GB2312" w:cs="仿宋_GB2312" w:eastAsia="仿宋_GB2312"/>
              </w:rPr>
              <w:t>西安高新区第五十二幼儿园屋顶防水维修工程</w:t>
            </w:r>
            <w:r>
              <w:rPr>
                <w:rFonts w:ascii="仿宋_GB2312" w:hAnsi="仿宋_GB2312" w:cs="仿宋_GB2312" w:eastAsia="仿宋_GB2312"/>
              </w:rPr>
              <w:t>。</w:t>
            </w:r>
          </w:p>
          <w:p>
            <w:pPr>
              <w:pStyle w:val="null3"/>
              <w:jc w:val="left"/>
            </w:pPr>
            <w:r>
              <w:rPr>
                <w:rFonts w:ascii="仿宋_GB2312" w:hAnsi="仿宋_GB2312" w:cs="仿宋_GB2312" w:eastAsia="仿宋_GB2312"/>
              </w:rPr>
              <w:t>二、主要内容</w:t>
            </w:r>
          </w:p>
          <w:p>
            <w:pPr>
              <w:pStyle w:val="null3"/>
              <w:jc w:val="left"/>
            </w:pPr>
            <w:r>
              <w:rPr>
                <w:rFonts w:ascii="仿宋_GB2312" w:hAnsi="仿宋_GB2312" w:cs="仿宋_GB2312" w:eastAsia="仿宋_GB2312"/>
              </w:rPr>
              <w:t>详见工程量清单</w:t>
            </w:r>
          </w:p>
          <w:p>
            <w:pPr>
              <w:pStyle w:val="null3"/>
              <w:jc w:val="left"/>
            </w:pPr>
            <w:r>
              <w:rPr>
                <w:rFonts w:ascii="仿宋_GB2312" w:hAnsi="仿宋_GB2312" w:cs="仿宋_GB2312" w:eastAsia="仿宋_GB2312"/>
              </w:rPr>
              <w:t>三、工期</w:t>
            </w:r>
          </w:p>
          <w:p>
            <w:pPr>
              <w:pStyle w:val="null3"/>
              <w:jc w:val="left"/>
            </w:pPr>
            <w:r>
              <w:rPr>
                <w:rFonts w:ascii="仿宋_GB2312" w:hAnsi="仿宋_GB2312" w:cs="仿宋_GB2312" w:eastAsia="仿宋_GB2312"/>
              </w:rPr>
              <w:t>20天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20日历天。（2）工程地点：西安高新区第五十二幼儿园。（3）质量标准：合格。（4）质保期：五年。按照《建设工程质量管理条例》及有关规定执行，质量保修期自工程竣工验收合格之日起计算。（5）付款方式：①工程竣工验收并且经西安高新区财政金融局结算评审完成后30日内支付工程款至97%，剩余3％作为工程质保金，待质保期届满且无质量问题后，乙方向甲方提出书面申请，经甲方审核再无任何质量问题的，甲方将质保金一次性无息支付乙方。本工程质保期为竣工验收合格之日五年。自工程施工整体竣工验收合格并交付建设单位之日起计算。②每次工程款支付前，乙方应向甲方提供与支付金额等额正规增值税发票。因乙方的原因延期提供或者不提供发票的，甲方有权延期付款，且不承担违约责任。③如乙方不按甲方要求报送施工月进度报表，由此造成的工期延误由乙方承担全部责任及经济处罚。④乙方应向甲方提供收款账号及开户行信息。在本合同执行过程中，乙方若变更结算账户，应提前向甲方提交账户变更申请，说明变更原因并提供新的结算账户信息，否则甲方一律按原账户付款结算。 （6）工程项目建设相关要求：严格执行国家相关标准、行业标准、地方标准等。（7）本工程应按工程量清单、图纸及磋商文件完成全部内容。（8）依据磋商文件及成交人响应文件及签证单等文件内容进行验收。（9）供应商严格执行安全措施和交通组织措施，以保证施工及过往行人人身安全，杜绝安全事故的发生，因施工原因造成安全事故的责任和损失由成交人自行承担，采购人概不负责任和赔偿。（10）供应商负责施工期间与相关部门的协调，并承担相关责任及发生的相关费用，必须确保本项目施工最终验收通过。（11）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1.成交供应商应在磋商会议结束后3日内向采购人及代理机构提交最终版《工程量清单》，供应商最终版《工程量清单》中的总报价应与最终磋商总报价保持一致。 2.中标（成交）供应商在中标（成交）结果公告发布后3个工作日内提供3套纸质投标文件并加盖鲜章和电子版U盘1个（经编标工具生成的文件直接打印），递交的纸质版文件内容确保与线上电子文件保持一致，不允许修改和补充。 3.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提供2025年7月（含7月）以来任意一个月的社会保障资金缴存单据或社保机构开具的社会保险参保缴费情况证明。依法不需要缴纳社会保障资金的供应商应提供相关文件证明；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提供2025年7月（含7月）以来任意一个月的依法缴纳税收的相关凭据（时间以税款所属时期为准），凭据应有税务机关或代收机关的公章或业务专用章。依法免税或无须缴纳税收的供应商，应提供相应证明文件；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供应商须具备建设行政主管部门颁发的建筑工程施工总承包三级及以上（含三级）资质或防水防腐保温工程专业承包二级（含）以上资质，并具有效的安全生产许可证；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具备建筑工程专业二级及以上注册建造师资格，具备有效的安全生产考核合格证书，且无不良信用记录，无在建工程（提供承诺书），项目经理在陕西省“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本项目不接受联合体磋商（提供声明函）。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制定本工程施工方案包括技术方案、安全方案、材料供应方案等，①内容完备、科学、合理、针对性强计6.1-10分；②内容较完备、合理、可行计3.1-6分；③内容一般、基本可行计0-3分。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针对本项目采购需求及项目实际情况，设有项目组织管理机构：①组织结构健全，有完善的岗位制度和岗位职责，人员安排合理、分工明确，可操作性强，计 4.1-6 分； ②组织结构较为健全，有较为完善的岗位制度和岗位职责，人员安排及分工较为合理，具有一定的操作性，计 2.1-4分； ③组织结构不健全，岗位制度和岗位职责安排简单，操作性较差，计 0-2分；④未提供不得分。（需提供人员相关证明材料）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质量保障措施。①各阶段目标、流程、措施等科学、合理、可操作性强，得6.1-9分；②目标、流程、措施等比较合理、可操作性较强，得3.1-6分；③目标、流程、措施等基本合理、可操作性一般得0-3分；④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供应商针对本项目提供确保安全生产的技术组织措施。①内容全面、可行，表述清晰得6.1-9分；②内容基本全面、可行，表述较清晰得3.1-6分； ③内容不全，表述不够清晰得0-3分； ④未提供不计分。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确保工期的技术组织措施（含施工进度表或及网络图）</w:t>
            </w:r>
          </w:p>
        </w:tc>
        <w:tc>
          <w:tcPr>
            <w:tcW w:type="dxa" w:w="2492"/>
          </w:tcPr>
          <w:p>
            <w:pPr>
              <w:pStyle w:val="null3"/>
            </w:pPr>
            <w:r>
              <w:rPr>
                <w:rFonts w:ascii="仿宋_GB2312" w:hAnsi="仿宋_GB2312" w:cs="仿宋_GB2312" w:eastAsia="仿宋_GB2312"/>
              </w:rPr>
              <w:t>针对本项目提供的项目进度组织措施：①项目进度计划和工期目标科学、合理、可行得4.1-6分；② 项目进度计划和工期目标科学、合理性一般、可行性一般得2.1-4分； 项目进度计划和工期目标不科学、不合理、可行性较差得0-2分。未提供不得分。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针对本项目采购需求及项目实际情况，提供文明施工及环境保护措施：①文明施工及环境保护措施描述完整、全面、可操作性强、满足采购需求，计4.1-6分；②文明施工及环境保护措施较完整、全面，有可操作性、较满足采购需求，计2.1-4分；③文明施工及环境保护措施基本满足采购需求，计0-2分；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施工机械配备和材料投入计划评标委员会根据投标单位拟投入本项目的设备材料投入综合情况，横向对比，自主赋分。（0-5分）未提供不得分。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 ①风险预测与防范内容完善，针对性强，预案及措施科学合理可行性强，得3.1-4分；②风险预测与防范内容较完善，预案及措施有一定针对性和可行性强，得2.1-3分；③风险预测与防范内容、预案及措施内容简单笼统，无针对性，得0-2分。④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针对学校特点减少对校内正常活动的施工举措</w:t>
            </w:r>
          </w:p>
        </w:tc>
        <w:tc>
          <w:tcPr>
            <w:tcW w:type="dxa" w:w="2492"/>
          </w:tcPr>
          <w:p>
            <w:pPr>
              <w:pStyle w:val="null3"/>
            </w:pPr>
            <w:r>
              <w:rPr>
                <w:rFonts w:ascii="仿宋_GB2312" w:hAnsi="仿宋_GB2312" w:cs="仿宋_GB2312" w:eastAsia="仿宋_GB2312"/>
              </w:rPr>
              <w:t>①充分结合高校项目特点，降噪管控、降尘污染管控、通行安全管控、特殊时段适配等各类防控措施全面完善、科学合理，针对性极强，可有效避免施工对校内正常活动的影响，完全满足招标人要求，计4.1-6分； ②较好结合高校项目特点，各类防控措施较为完善、合理，针对性较强，能够较好避免施工对校内正常活动的影响，较好满足招标人要求，计2.1-4分； ③基本结合高校项目特点，核心防控措施基本完善、整体合理，具备一定针对性，能够基本避免施工对校内正常活动的影响，基本满足招标人要求，计0-2分； ④未与高校特点结合的或未能提供措施的不计分。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提供施工单位的工程保修承诺书，包括工程保修期内的定期回访方案及维修方案，①方案合理、详尽、得3.1-4分；②方案较为一般响应及维保不及时得2.1-3分；③方案不详细，有缺陷得0-2分；④未提供不得分。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2023年7月1日至今工程类似项目业绩每项得1分，总分5分(以合同签订日期为准或中标通知书发出时间为准，合同复印件或中标通知书加盖公章附在响应文件中，否则不作为评审依据）。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2、价格分统一采用低价优先法计算，即满足磋商文件要求且最后报价最低的供应商的价格为磋商基准价，其价格分为满分。其他供应商的价格分统一按照下列公式计算： 磋商报价得分=（磋商基准价/最后磋商报价）×价格分 注：计算分数时四舍五入取小数点后两位；3、磋商报价不完整的，不进入磋商基准价的计算，本项得0分； 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