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版本号：SZT2026-SN-SC-ZC-HW-063020260626001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煤岩吸附渗透力学耦合特性测定仪采购项目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SZT2026-SN-SC-ZC-HW-0630</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煤岩吸附渗透力学耦合特性测定仪采购项目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SZT2026-SN-SC-ZC-HW-0630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煤岩吸附渗透力学耦合特性测定仪采购项目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煤岩吸附渗透力学耦合特性测定仪采购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毛冠奇、王馨、肖娇娇、李文俊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说明：1.合同签订前，成交人须向采购人提交合同总价的5%作为履约保证金；2.产品交付并由采购人验收合格后，成交人申请，采购人将履约保证金（无息）退还成交人。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同意代理机构的招标代理服务费参见国家计委颁布的《招标代理服务收费管理暂行办法》（计价格〔2002〕1980号）和（发改办价格〔2011〕534号）货物类收费标准，按照成交金额差额定率累进法下浮10%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按照谈判文件、成交人响应文件及合同文本执行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煤岩吸附渗透力学耦合特性测定仪采购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1,310,000.00</w:t>
      </w:r>
    </w:p>
    <w:p>
      <w:pPr>
        <w:pStyle w:val="null3"/>
      </w:pPr>
      <w:r>
        <w:rPr>
          <w:rFonts w:ascii="仿宋_GB2312" w:hAnsi="仿宋_GB2312" w:cs="仿宋_GB2312" w:eastAsia="仿宋_GB2312"/>
        </w:rPr>
        <w:t>采购包最高限价（元）: 1,310,000.00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煤岩吸附渗透力学耦合特性测定仪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标的名称：煤岩吸附渗透力学耦合特性测定仪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1、采购目的</w:t>
            </w:r>
          </w:p>
          <w:p>
            <w:pPr>
              <w:pStyle w:val="null3"/>
              <w:ind w:firstLine="400"/>
            </w:pPr>
            <w:r>
              <w:rPr>
                <w:rFonts w:ascii="仿宋_GB2312" w:hAnsi="仿宋_GB2312" w:cs="仿宋_GB2312" w:eastAsia="仿宋_GB2312"/>
                <w:sz w:val="20"/>
              </w:rPr>
              <w:t>煤岩吸附渗透力学耦合特性测定仪的采购旨在解决：模拟地下深层煤岩所处的高温、高压及复杂应力环境，同步测试煤岩对气体的吸附解吸能力、气体渗透特性及力学变形行为。揭示煤层气（瓦斯）开采、</w:t>
            </w:r>
            <w:r>
              <w:rPr>
                <w:rFonts w:ascii="仿宋_GB2312" w:hAnsi="仿宋_GB2312" w:cs="仿宋_GB2312" w:eastAsia="仿宋_GB2312"/>
                <w:sz w:val="20"/>
              </w:rPr>
              <w:t>CO₂地质封存等过程中，应力场、渗流场与吸附/解吸效应之间的相互作用机理。</w:t>
            </w:r>
          </w:p>
          <w:p>
            <w:pPr>
              <w:pStyle w:val="null3"/>
            </w:pPr>
            <w:r>
              <w:rPr>
                <w:rFonts w:ascii="仿宋_GB2312" w:hAnsi="仿宋_GB2312" w:cs="仿宋_GB2312" w:eastAsia="仿宋_GB2312"/>
                <w:sz w:val="20"/>
              </w:rPr>
              <w:t>推动国产装备应用与学科建设，依托自主可控的高端测试平台，服务安全科学与工程、矿业工程等一流学科建设，培养高层次科研人才，加速实验装备国产化进程。</w:t>
            </w:r>
          </w:p>
          <w:p>
            <w:pPr>
              <w:pStyle w:val="null3"/>
            </w:pPr>
            <w:r>
              <w:rPr>
                <w:rFonts w:ascii="仿宋_GB2312" w:hAnsi="仿宋_GB2312" w:cs="仿宋_GB2312" w:eastAsia="仿宋_GB2312"/>
                <w:sz w:val="20"/>
                <w:b/>
              </w:rPr>
              <w:t>2、装置功能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1）多场耦合环境模拟</w:t>
            </w:r>
          </w:p>
          <w:p>
            <w:pPr>
              <w:pStyle w:val="null3"/>
              <w:ind w:firstLine="400"/>
            </w:pPr>
            <w:r>
              <w:rPr>
                <w:rFonts w:ascii="仿宋_GB2312" w:hAnsi="仿宋_GB2312" w:cs="仿宋_GB2312" w:eastAsia="仿宋_GB2312"/>
                <w:sz w:val="20"/>
              </w:rPr>
              <w:t>应力场模拟：通过三轴加载系统，独立施加轴向压力（可达</w:t>
            </w:r>
            <w:r>
              <w:rPr>
                <w:rFonts w:ascii="仿宋_GB2312" w:hAnsi="仿宋_GB2312" w:cs="仿宋_GB2312" w:eastAsia="仿宋_GB2312"/>
                <w:sz w:val="20"/>
              </w:rPr>
              <w:t>1000kN以上</w:t>
            </w:r>
            <w:r>
              <w:rPr>
                <w:rFonts w:ascii="仿宋_GB2312" w:hAnsi="仿宋_GB2312" w:cs="仿宋_GB2312" w:eastAsia="仿宋_GB2312"/>
                <w:sz w:val="20"/>
              </w:rPr>
              <w:t>）和围压（可达</w:t>
            </w:r>
            <w:r>
              <w:rPr>
                <w:rFonts w:ascii="仿宋_GB2312" w:hAnsi="仿宋_GB2312" w:cs="仿宋_GB2312" w:eastAsia="仿宋_GB2312"/>
                <w:sz w:val="20"/>
              </w:rPr>
              <w:t>80MPa</w:t>
            </w:r>
            <w:r>
              <w:rPr>
                <w:rFonts w:ascii="仿宋_GB2312" w:hAnsi="仿宋_GB2312" w:cs="仿宋_GB2312" w:eastAsia="仿宋_GB2312"/>
                <w:sz w:val="20"/>
              </w:rPr>
              <w:t>），模拟不同深度地应力。</w:t>
            </w:r>
          </w:p>
          <w:p>
            <w:pPr>
              <w:pStyle w:val="null3"/>
              <w:ind w:firstLine="400"/>
            </w:pPr>
            <w:r>
              <w:rPr>
                <w:rFonts w:ascii="仿宋_GB2312" w:hAnsi="仿宋_GB2312" w:cs="仿宋_GB2312" w:eastAsia="仿宋_GB2312"/>
                <w:sz w:val="20"/>
              </w:rPr>
              <w:t>渗流场</w:t>
            </w:r>
            <w:r>
              <w:rPr>
                <w:rFonts w:ascii="仿宋_GB2312" w:hAnsi="仿宋_GB2312" w:cs="仿宋_GB2312" w:eastAsia="仿宋_GB2312"/>
                <w:sz w:val="20"/>
              </w:rPr>
              <w:t>/气压控制：精确控制注入气体的孔隙压力，模拟瓦斯压力或CO₂注入压力。</w:t>
            </w:r>
          </w:p>
          <w:p>
            <w:pPr>
              <w:pStyle w:val="null3"/>
            </w:pPr>
            <w:r>
              <w:rPr>
                <w:rFonts w:ascii="仿宋_GB2312" w:hAnsi="仿宋_GB2312" w:cs="仿宋_GB2312" w:eastAsia="仿宋_GB2312"/>
                <w:sz w:val="20"/>
              </w:rPr>
              <w:t>温度场模拟：通过加热系统控制实验温度（为室温至</w:t>
            </w:r>
            <w:r>
              <w:rPr>
                <w:rFonts w:ascii="仿宋_GB2312" w:hAnsi="仿宋_GB2312" w:cs="仿宋_GB2312" w:eastAsia="仿宋_GB2312"/>
                <w:sz w:val="20"/>
              </w:rPr>
              <w:t>150℃</w:t>
            </w:r>
            <w:r>
              <w:rPr>
                <w:rFonts w:ascii="仿宋_GB2312" w:hAnsi="仿宋_GB2312" w:cs="仿宋_GB2312" w:eastAsia="仿宋_GB2312"/>
                <w:sz w:val="20"/>
              </w:rPr>
              <w:t>，精度可达</w:t>
            </w:r>
            <w:r>
              <w:rPr>
                <w:rFonts w:ascii="仿宋_GB2312" w:hAnsi="仿宋_GB2312" w:cs="仿宋_GB2312" w:eastAsia="仿宋_GB2312"/>
                <w:sz w:val="20"/>
              </w:rPr>
              <w:t>±0.1℃），</w:t>
            </w:r>
            <w:r>
              <w:rPr>
                <w:rFonts w:ascii="仿宋_GB2312" w:hAnsi="仿宋_GB2312" w:cs="仿宋_GB2312" w:eastAsia="仿宋_GB2312"/>
                <w:sz w:val="20"/>
              </w:rPr>
              <w:t>模拟地层温度效应</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多场耦合协同：这是设备的关键能力，即同时施加上述三种物理场，研究它们在</w:t>
            </w:r>
            <w:r>
              <w:rPr>
                <w:rFonts w:ascii="仿宋_GB2312" w:hAnsi="仿宋_GB2312" w:cs="仿宋_GB2312" w:eastAsia="仿宋_GB2312"/>
                <w:sz w:val="20"/>
              </w:rPr>
              <w:t>“力-热-流”耦合条件下的综合效应</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2）吸附/解吸特性测试</w:t>
            </w:r>
          </w:p>
          <w:p>
            <w:pPr>
              <w:pStyle w:val="null3"/>
              <w:ind w:firstLine="400"/>
            </w:pPr>
            <w:r>
              <w:rPr>
                <w:rFonts w:ascii="仿宋_GB2312" w:hAnsi="仿宋_GB2312" w:cs="仿宋_GB2312" w:eastAsia="仿宋_GB2312"/>
                <w:sz w:val="20"/>
              </w:rPr>
              <w:t>该功能用于研究煤岩对气体（如</w:t>
            </w:r>
            <w:r>
              <w:rPr>
                <w:rFonts w:ascii="仿宋_GB2312" w:hAnsi="仿宋_GB2312" w:cs="仿宋_GB2312" w:eastAsia="仿宋_GB2312"/>
                <w:sz w:val="20"/>
              </w:rPr>
              <w:t>CH₄、CO₂）的储存和释放能力；在恒定温度下，测量不同气体压力下煤样的吸附量和解吸；可进行多组分气体（如CH₄和CO₂混合物）的吸附试验，模拟CO₂注入置换煤层气的实际过程</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3）渗透特性动态测试</w:t>
            </w:r>
          </w:p>
          <w:p>
            <w:pPr>
              <w:pStyle w:val="null3"/>
              <w:ind w:firstLine="400"/>
            </w:pPr>
            <w:r>
              <w:rPr>
                <w:rFonts w:ascii="仿宋_GB2312" w:hAnsi="仿宋_GB2312" w:cs="仿宋_GB2312" w:eastAsia="仿宋_GB2312"/>
                <w:sz w:val="20"/>
              </w:rPr>
              <w:t>该功能用于评估气体在应力作用下的煤岩中的流动能力，是衡量煤层气开采难易的关键指标。在加载应力或改变气体压力的过程中，持续测量煤岩的渗透率，可进行稳态法和瞬态法等多种方式的渗透率测试。可进行气</w:t>
            </w:r>
            <w:r>
              <w:rPr>
                <w:rFonts w:ascii="仿宋_GB2312" w:hAnsi="仿宋_GB2312" w:cs="仿宋_GB2312" w:eastAsia="仿宋_GB2312"/>
                <w:sz w:val="20"/>
              </w:rPr>
              <w:t>-水两相或更复杂的流体驱替实验。</w:t>
            </w:r>
          </w:p>
          <w:p>
            <w:pPr>
              <w:pStyle w:val="null3"/>
            </w:pPr>
            <w:r>
              <w:rPr>
                <w:rFonts w:ascii="仿宋_GB2312" w:hAnsi="仿宋_GB2312" w:cs="仿宋_GB2312" w:eastAsia="仿宋_GB2312"/>
                <w:sz w:val="20"/>
              </w:rPr>
              <w:t>（</w:t>
            </w:r>
            <w:r>
              <w:rPr>
                <w:rFonts w:ascii="仿宋_GB2312" w:hAnsi="仿宋_GB2312" w:cs="仿宋_GB2312" w:eastAsia="仿宋_GB2312"/>
                <w:sz w:val="20"/>
              </w:rPr>
              <w:t>4）力学与变形特性测试</w:t>
            </w:r>
          </w:p>
          <w:p>
            <w:pPr>
              <w:pStyle w:val="null3"/>
              <w:ind w:firstLine="400"/>
            </w:pPr>
            <w:r>
              <w:rPr>
                <w:rFonts w:ascii="仿宋_GB2312" w:hAnsi="仿宋_GB2312" w:cs="仿宋_GB2312" w:eastAsia="仿宋_GB2312"/>
                <w:sz w:val="20"/>
              </w:rPr>
              <w:t>该功能用于研究煤岩在外力作用下的变形、破坏规律，以及吸附</w:t>
            </w:r>
            <w:r>
              <w:rPr>
                <w:rFonts w:ascii="仿宋_GB2312" w:hAnsi="仿宋_GB2312" w:cs="仿宋_GB2312" w:eastAsia="仿宋_GB2312"/>
                <w:sz w:val="20"/>
              </w:rPr>
              <w:t>/解吸引起的体积变化。可进行常规的单轴压缩、三轴压缩试验，获取煤岩的抗压强度、弹性模量、泊松比等力学参数</w:t>
            </w:r>
            <w:r>
              <w:rPr>
                <w:rFonts w:ascii="仿宋_GB2312" w:hAnsi="仿宋_GB2312" w:cs="仿宋_GB2312" w:eastAsia="仿宋_GB2312"/>
                <w:sz w:val="20"/>
              </w:rPr>
              <w:t>；在实验过程中，通过高精度应变片或位移传感器，实时监测煤岩的轴向应变、径向应变；测量煤岩在吸附气体时发生膨胀、解吸时发生收缩的微小形变，这对理解裂隙演化至关重要</w:t>
            </w:r>
            <w:r>
              <w:rPr>
                <w:rFonts w:ascii="仿宋_GB2312" w:hAnsi="仿宋_GB2312" w:cs="仿宋_GB2312" w:eastAsia="仿宋_GB2312"/>
                <w:sz w:val="20"/>
              </w:rPr>
              <w:t>。</w:t>
            </w:r>
          </w:p>
          <w:p>
            <w:pPr>
              <w:pStyle w:val="null3"/>
            </w:pP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技术要求</w:t>
            </w:r>
          </w:p>
          <w:tbl>
            <w:tblPr>
              <w:tblBorders>
                <w:top w:val="none" w:color="000000" w:sz="4"/>
                <w:left w:val="none" w:color="000000" w:sz="4"/>
                <w:bottom w:val="none" w:color="000000" w:sz="4"/>
                <w:right w:val="none" w:color="000000" w:sz="4"/>
                <w:insideH w:val="none"/>
                <w:insideV w:val="none"/>
              </w:tblBorders>
            </w:tblPr>
            <w:tblGrid>
              <w:gridCol w:w="297"/>
              <w:gridCol w:w="275"/>
              <w:gridCol w:w="2618"/>
            </w:tblGrid>
            <w:tr>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参数性质</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技术参数与性能指标</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系统总体能力</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r>
                    <w:rPr>
                      <w:rFonts w:ascii="仿宋_GB2312" w:hAnsi="仿宋_GB2312" w:cs="仿宋_GB2312" w:eastAsia="仿宋_GB2312"/>
                      <w:sz w:val="20"/>
                      <w:color w:val="000000"/>
                    </w:rPr>
                    <w:t>"力-热-流-吸附"四维全耦合同步测试能力，可同时施加轴向应力、侧向约束应力、孔隙压力与温度场，实现材料动态演化全过程一体化表征</w:t>
                  </w:r>
                  <w:r>
                    <w:rPr>
                      <w:rFonts w:ascii="仿宋_GB2312" w:hAnsi="仿宋_GB2312" w:cs="仿宋_GB2312" w:eastAsia="仿宋_GB2312"/>
                      <w:sz w:val="20"/>
                      <w:b/>
                      <w:color w:val="000000"/>
                    </w:rPr>
                    <w:t>（需提供整体系统设计流程图</w:t>
                  </w:r>
                  <w:r>
                    <w:rPr>
                      <w:rFonts w:ascii="仿宋_GB2312" w:hAnsi="仿宋_GB2312" w:cs="仿宋_GB2312" w:eastAsia="仿宋_GB2312"/>
                      <w:sz w:val="20"/>
                      <w:b/>
                      <w:color w:val="000000"/>
                    </w:rPr>
                    <w:t>及</w:t>
                  </w:r>
                  <w:r>
                    <w:rPr>
                      <w:rFonts w:ascii="仿宋_GB2312" w:hAnsi="仿宋_GB2312" w:cs="仿宋_GB2312" w:eastAsia="仿宋_GB2312"/>
                      <w:sz w:val="20"/>
                      <w:b/>
                      <w:color w:val="000000"/>
                    </w:rPr>
                    <w:t>多场耦合同步加载第三方检测报告）</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系统最高工作压力</w:t>
                  </w:r>
                  <w:r>
                    <w:rPr>
                      <w:rFonts w:ascii="仿宋_GB2312" w:hAnsi="仿宋_GB2312" w:cs="仿宋_GB2312" w:eastAsia="仿宋_GB2312"/>
                      <w:sz w:val="20"/>
                      <w:color w:val="000000"/>
                    </w:rPr>
                    <w:t>≥80MPa，最高工作温度≥</w:t>
                  </w:r>
                  <w:r>
                    <w:rPr>
                      <w:rFonts w:ascii="仿宋_GB2312" w:hAnsi="仿宋_GB2312" w:cs="仿宋_GB2312" w:eastAsia="仿宋_GB2312"/>
                      <w:sz w:val="20"/>
                      <w:color w:val="000000"/>
                    </w:rPr>
                    <w:t>15</w:t>
                  </w:r>
                  <w:r>
                    <w:rPr>
                      <w:rFonts w:ascii="仿宋_GB2312" w:hAnsi="仿宋_GB2312" w:cs="仿宋_GB2312" w:eastAsia="仿宋_GB2312"/>
                      <w:sz w:val="20"/>
                      <w:color w:val="000000"/>
                    </w:rPr>
                    <w:t>0℃，连续无故障运行时间≥</w:t>
                  </w:r>
                  <w:r>
                    <w:rPr>
                      <w:rFonts w:ascii="仿宋_GB2312" w:hAnsi="仿宋_GB2312" w:cs="仿宋_GB2312" w:eastAsia="仿宋_GB2312"/>
                      <w:sz w:val="20"/>
                      <w:color w:val="000000"/>
                    </w:rPr>
                    <w:t>1</w:t>
                  </w:r>
                  <w:r>
                    <w:rPr>
                      <w:rFonts w:ascii="仿宋_GB2312" w:hAnsi="仿宋_GB2312" w:cs="仿宋_GB2312" w:eastAsia="仿宋_GB2312"/>
                      <w:sz w:val="20"/>
                      <w:color w:val="000000"/>
                    </w:rPr>
                    <w:t>000小时</w:t>
                  </w:r>
                  <w:r>
                    <w:rPr>
                      <w:rFonts w:ascii="仿宋_GB2312" w:hAnsi="仿宋_GB2312" w:cs="仿宋_GB2312" w:eastAsia="仿宋_GB2312"/>
                      <w:sz w:val="20"/>
                      <w:b/>
                      <w:color w:val="000000"/>
                    </w:rPr>
                    <w:t>（需提供连续运行第三方检测报告）</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采用全模块化可扩展架构，预留</w:t>
                  </w:r>
                  <w:r>
                    <w:rPr>
                      <w:rFonts w:ascii="仿宋_GB2312" w:hAnsi="仿宋_GB2312" w:cs="仿宋_GB2312" w:eastAsia="仿宋_GB2312"/>
                      <w:sz w:val="20"/>
                      <w:color w:val="000000"/>
                    </w:rPr>
                    <w:t>≥6个</w:t>
                  </w:r>
                  <w:r>
                    <w:rPr>
                      <w:rFonts w:ascii="仿宋_GB2312" w:hAnsi="仿宋_GB2312" w:cs="仿宋_GB2312" w:eastAsia="仿宋_GB2312"/>
                      <w:sz w:val="20"/>
                      <w:color w:val="000000"/>
                    </w:rPr>
                    <w:t>实验硬件</w:t>
                  </w:r>
                  <w:r>
                    <w:rPr>
                      <w:rFonts w:ascii="仿宋_GB2312" w:hAnsi="仿宋_GB2312" w:cs="仿宋_GB2312" w:eastAsia="仿宋_GB2312"/>
                      <w:sz w:val="20"/>
                      <w:color w:val="000000"/>
                    </w:rPr>
                    <w:t>扩展接口，支持后续功能升级</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系统整体功耗</w:t>
                  </w:r>
                  <w:r>
                    <w:rPr>
                      <w:rFonts w:ascii="仿宋_GB2312" w:hAnsi="仿宋_GB2312" w:cs="仿宋_GB2312" w:eastAsia="仿宋_GB2312"/>
                      <w:sz w:val="20"/>
                      <w:color w:val="000000"/>
                    </w:rPr>
                    <w:t>≤18kW，供电电压AC380V±10%，50Hz</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系统具备防爆功能</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轴向加载系统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最大轴向输出力</w:t>
                  </w:r>
                  <w:r>
                    <w:rPr>
                      <w:rFonts w:ascii="仿宋_GB2312" w:hAnsi="仿宋_GB2312" w:cs="仿宋_GB2312" w:eastAsia="仿宋_GB2312"/>
                      <w:sz w:val="20"/>
                      <w:color w:val="000000"/>
                    </w:rPr>
                    <w:t>≥1000kN，力值测量精度±0.05%FS，全程线性度≤0.02%FS，重复性≤0.01%FS</w:t>
                  </w:r>
                  <w:r>
                    <w:rPr>
                      <w:rFonts w:ascii="仿宋_GB2312" w:hAnsi="仿宋_GB2312" w:cs="仿宋_GB2312" w:eastAsia="仿宋_GB2312"/>
                      <w:sz w:val="20"/>
                      <w:b/>
                      <w:color w:val="000000"/>
                    </w:rPr>
                    <w:t>（需提供加载系统力学性能第三方检测报告）</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加载速率覆盖</w:t>
                  </w:r>
                  <w:r>
                    <w:rPr>
                      <w:rFonts w:ascii="仿宋_GB2312" w:hAnsi="仿宋_GB2312" w:cs="仿宋_GB2312" w:eastAsia="仿宋_GB2312"/>
                      <w:sz w:val="20"/>
                      <w:color w:val="000000"/>
                    </w:rPr>
                    <w:t>0.0</w:t>
                  </w:r>
                  <w:r>
                    <w:rPr>
                      <w:rFonts w:ascii="仿宋_GB2312" w:hAnsi="仿宋_GB2312" w:cs="仿宋_GB2312" w:eastAsia="仿宋_GB2312"/>
                      <w:sz w:val="20"/>
                      <w:color w:val="000000"/>
                    </w:rPr>
                    <w:t>0</w:t>
                  </w:r>
                  <w:r>
                    <w:rPr>
                      <w:rFonts w:ascii="仿宋_GB2312" w:hAnsi="仿宋_GB2312" w:cs="仿宋_GB2312" w:eastAsia="仿宋_GB2312"/>
                      <w:sz w:val="20"/>
                      <w:color w:val="000000"/>
                    </w:rPr>
                    <w:t>001mm/</w:t>
                  </w:r>
                  <w:r>
                    <w:rPr>
                      <w:rFonts w:ascii="仿宋_GB2312" w:hAnsi="仿宋_GB2312" w:cs="仿宋_GB2312" w:eastAsia="仿宋_GB2312"/>
                      <w:sz w:val="20"/>
                      <w:color w:val="000000"/>
                    </w:rPr>
                    <w:t>min-</w:t>
                  </w:r>
                  <w:r>
                    <w:rPr>
                      <w:rFonts w:ascii="仿宋_GB2312" w:hAnsi="仿宋_GB2312" w:cs="仿宋_GB2312" w:eastAsia="仿宋_GB2312"/>
                      <w:sz w:val="20"/>
                      <w:color w:val="000000"/>
                    </w:rPr>
                    <w:t>1mm/s，支持超低速蠕变与高速动态加载双模式</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轴向位移量程</w:t>
                  </w:r>
                  <w:r>
                    <w:rPr>
                      <w:rFonts w:ascii="仿宋_GB2312" w:hAnsi="仿宋_GB2312" w:cs="仿宋_GB2312" w:eastAsia="仿宋_GB2312"/>
                      <w:sz w:val="20"/>
                      <w:color w:val="000000"/>
                    </w:rPr>
                    <w:t>≥50mm，位移测量精度±0.05%FS，分辨率1μm</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全数字闭环伺服控制，压力响应时间</w:t>
                  </w:r>
                  <w:r>
                    <w:rPr>
                      <w:rFonts w:ascii="仿宋_GB2312" w:hAnsi="仿宋_GB2312" w:cs="仿宋_GB2312" w:eastAsia="仿宋_GB2312"/>
                      <w:sz w:val="20"/>
                      <w:color w:val="000000"/>
                    </w:rPr>
                    <w:t>≤3ms，24小时载荷漂移≤0.02%FS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具备恒力、恒位移、恒应变、恒应力速率四种控制模式，模式切换无冲击，切换时间</w:t>
                  </w:r>
                  <w:r>
                    <w:rPr>
                      <w:rFonts w:ascii="仿宋_GB2312" w:hAnsi="仿宋_GB2312" w:cs="仿宋_GB2312" w:eastAsia="仿宋_GB2312"/>
                      <w:sz w:val="20"/>
                      <w:color w:val="000000"/>
                    </w:rPr>
                    <w:t>≤50ms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核心受力部件采用</w:t>
                  </w:r>
                  <w:r>
                    <w:rPr>
                      <w:rFonts w:ascii="仿宋_GB2312" w:hAnsi="仿宋_GB2312" w:cs="仿宋_GB2312" w:eastAsia="仿宋_GB2312"/>
                      <w:sz w:val="20"/>
                      <w:color w:val="000000"/>
                    </w:rPr>
                    <w:t>2Cr13不锈钢调质处理，硬度HRC30</w:t>
                  </w:r>
                  <w:r>
                    <w:rPr>
                      <w:rFonts w:ascii="仿宋_GB2312" w:hAnsi="仿宋_GB2312" w:cs="仿宋_GB2312" w:eastAsia="仿宋_GB2312"/>
                      <w:sz w:val="20"/>
                      <w:color w:val="000000"/>
                    </w:rPr>
                    <w:t>-</w:t>
                  </w:r>
                  <w:r>
                    <w:rPr>
                      <w:rFonts w:ascii="仿宋_GB2312" w:hAnsi="仿宋_GB2312" w:cs="仿宋_GB2312" w:eastAsia="仿宋_GB2312"/>
                      <w:sz w:val="20"/>
                      <w:color w:val="000000"/>
                    </w:rPr>
                    <w:t>35</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侧向约束系统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最大工作压力</w:t>
                  </w:r>
                  <w:r>
                    <w:rPr>
                      <w:rFonts w:ascii="仿宋_GB2312" w:hAnsi="仿宋_GB2312" w:cs="仿宋_GB2312" w:eastAsia="仿宋_GB2312"/>
                      <w:sz w:val="20"/>
                      <w:color w:val="000000"/>
                    </w:rPr>
                    <w:t>≥80MPa，压力测量精度±0.05%FS，全程线性度≤0.03%FS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具备恒压差实时跟踪功能，跟踪精度</w:t>
                  </w:r>
                  <w:r>
                    <w:rPr>
                      <w:rFonts w:ascii="仿宋_GB2312" w:hAnsi="仿宋_GB2312" w:cs="仿宋_GB2312" w:eastAsia="仿宋_GB2312"/>
                      <w:sz w:val="20"/>
                      <w:color w:val="000000"/>
                    </w:rPr>
                    <w:t>±0.01MPa，响应时间≤0.5ms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流量调节范围</w:t>
                  </w:r>
                  <w:r>
                    <w:rPr>
                      <w:rFonts w:ascii="仿宋_GB2312" w:hAnsi="仿宋_GB2312" w:cs="仿宋_GB2312" w:eastAsia="仿宋_GB2312"/>
                      <w:sz w:val="20"/>
                      <w:color w:val="000000"/>
                    </w:rPr>
                    <w:t>0.001</w:t>
                  </w:r>
                  <w:r>
                    <w:rPr>
                      <w:rFonts w:ascii="仿宋_GB2312" w:hAnsi="仿宋_GB2312" w:cs="仿宋_GB2312" w:eastAsia="仿宋_GB2312"/>
                      <w:sz w:val="20"/>
                      <w:color w:val="000000"/>
                    </w:rPr>
                    <w:t>-</w:t>
                  </w:r>
                  <w:r>
                    <w:rPr>
                      <w:rFonts w:ascii="仿宋_GB2312" w:hAnsi="仿宋_GB2312" w:cs="仿宋_GB2312" w:eastAsia="仿宋_GB2312"/>
                      <w:sz w:val="20"/>
                      <w:color w:val="000000"/>
                    </w:rPr>
                    <w:t>20mL/min，流量精度±0.3%FS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双泵协同无缝切换，切换过程压力波动</w:t>
                  </w:r>
                  <w:r>
                    <w:rPr>
                      <w:rFonts w:ascii="仿宋_GB2312" w:hAnsi="仿宋_GB2312" w:cs="仿宋_GB2312" w:eastAsia="仿宋_GB2312"/>
                      <w:sz w:val="20"/>
                      <w:color w:val="000000"/>
                    </w:rPr>
                    <w:t>≤0.02MPa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24小时压力保持漂移≤0.02%FS，长期稳定性</w:t>
                  </w:r>
                  <w:r>
                    <w:rPr>
                      <w:rFonts w:ascii="仿宋_GB2312" w:hAnsi="仿宋_GB2312" w:cs="仿宋_GB2312" w:eastAsia="仿宋_GB2312"/>
                      <w:sz w:val="20"/>
                      <w:color w:val="000000"/>
                    </w:rPr>
                    <w:t>≤</w:t>
                  </w:r>
                  <w:r>
                    <w:rPr>
                      <w:rFonts w:ascii="仿宋_GB2312" w:hAnsi="仿宋_GB2312" w:cs="仿宋_GB2312" w:eastAsia="仿宋_GB2312"/>
                      <w:sz w:val="20"/>
                      <w:color w:val="000000"/>
                    </w:rPr>
                    <w:t>0.05%FS/月</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支持任意自定义应力路径编程，可存储</w:t>
                  </w:r>
                  <w:r>
                    <w:rPr>
                      <w:rFonts w:ascii="仿宋_GB2312" w:hAnsi="仿宋_GB2312" w:cs="仿宋_GB2312" w:eastAsia="仿宋_GB2312"/>
                      <w:sz w:val="20"/>
                      <w:color w:val="000000"/>
                    </w:rPr>
                    <w:t>≥200组实验程序</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多相流体输送系统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最高工作压力</w:t>
                  </w:r>
                  <w:r>
                    <w:rPr>
                      <w:rFonts w:ascii="仿宋_GB2312" w:hAnsi="仿宋_GB2312" w:cs="仿宋_GB2312" w:eastAsia="仿宋_GB2312"/>
                      <w:sz w:val="20"/>
                      <w:color w:val="000000"/>
                    </w:rPr>
                    <w:t>≥80MPa，压力测量精度±0.05%FS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流量调节范围</w:t>
                  </w:r>
                  <w:r>
                    <w:rPr>
                      <w:rFonts w:ascii="仿宋_GB2312" w:hAnsi="仿宋_GB2312" w:cs="仿宋_GB2312" w:eastAsia="仿宋_GB2312"/>
                      <w:sz w:val="20"/>
                      <w:color w:val="000000"/>
                    </w:rPr>
                    <w:t>0.0001mL/min</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0</w:t>
                  </w:r>
                  <w:r>
                    <w:rPr>
                      <w:rFonts w:ascii="仿宋_GB2312" w:hAnsi="仿宋_GB2312" w:cs="仿宋_GB2312" w:eastAsia="仿宋_GB2312"/>
                      <w:sz w:val="20"/>
                      <w:color w:val="000000"/>
                    </w:rPr>
                    <w:t>mL/min，流量精度±0.3%FS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输出压力脉动</w:t>
                  </w:r>
                  <w:r>
                    <w:rPr>
                      <w:rFonts w:ascii="仿宋_GB2312" w:hAnsi="仿宋_GB2312" w:cs="仿宋_GB2312" w:eastAsia="仿宋_GB2312"/>
                      <w:sz w:val="20"/>
                      <w:color w:val="000000"/>
                    </w:rPr>
                    <w:t>≤0.005MPa，流量脉动≤0.1%FS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兼容甲烷、二氧化碳、氮气、水、油及气液两相混合介质</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3台1000mL高压中间容器，316L不锈钢材质，耐压≥80MPa，工作温度范围-20℃至</w:t>
                  </w:r>
                  <w:r>
                    <w:rPr>
                      <w:rFonts w:ascii="仿宋_GB2312" w:hAnsi="仿宋_GB2312" w:cs="仿宋_GB2312" w:eastAsia="仿宋_GB2312"/>
                      <w:sz w:val="20"/>
                      <w:color w:val="000000"/>
                    </w:rPr>
                    <w:t>15</w:t>
                  </w:r>
                  <w:r>
                    <w:rPr>
                      <w:rFonts w:ascii="仿宋_GB2312" w:hAnsi="仿宋_GB2312" w:cs="仿宋_GB2312" w:eastAsia="仿宋_GB2312"/>
                      <w:sz w:val="20"/>
                      <w:color w:val="000000"/>
                    </w:rPr>
                    <w:t>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具备介质预混合功能，混合精度</w:t>
                  </w:r>
                  <w:r>
                    <w:rPr>
                      <w:rFonts w:ascii="仿宋_GB2312" w:hAnsi="仿宋_GB2312" w:cs="仿宋_GB2312" w:eastAsia="仿宋_GB2312"/>
                      <w:sz w:val="20"/>
                      <w:color w:val="000000"/>
                    </w:rPr>
                    <w:t>±0.5%（体积比）</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试样夹持与温控系统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采用全域均匀加热、多层真空隔热技术，温控范围室温～</w:t>
                  </w:r>
                  <w:r>
                    <w:rPr>
                      <w:rFonts w:ascii="仿宋_GB2312" w:hAnsi="仿宋_GB2312" w:cs="仿宋_GB2312" w:eastAsia="仿宋_GB2312"/>
                      <w:sz w:val="20"/>
                      <w:color w:val="000000"/>
                    </w:rPr>
                    <w:t>15</w:t>
                  </w:r>
                  <w:r>
                    <w:rPr>
                      <w:rFonts w:ascii="仿宋_GB2312" w:hAnsi="仿宋_GB2312" w:cs="仿宋_GB2312" w:eastAsia="仿宋_GB2312"/>
                      <w:sz w:val="20"/>
                      <w:color w:val="000000"/>
                    </w:rPr>
                    <w:t>0℃，控温精度±0.1℃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升温速率</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20℃/min，降温速率≥5℃/min（自然冷却）</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试样径向温差</w:t>
                  </w:r>
                  <w:r>
                    <w:rPr>
                      <w:rFonts w:ascii="仿宋_GB2312" w:hAnsi="仿宋_GB2312" w:cs="仿宋_GB2312" w:eastAsia="仿宋_GB2312"/>
                      <w:sz w:val="20"/>
                      <w:color w:val="000000"/>
                    </w:rPr>
                    <w:t>≤0.15℃，轴向温差≤0.2℃，温度均匀度≤±0.1℃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兼容</w:t>
                  </w:r>
                  <w:r>
                    <w:rPr>
                      <w:rFonts w:ascii="仿宋_GB2312" w:hAnsi="仿宋_GB2312" w:cs="仿宋_GB2312" w:eastAsia="仿宋_GB2312"/>
                      <w:sz w:val="20"/>
                      <w:color w:val="000000"/>
                    </w:rPr>
                    <w:t>φ25mm、φ50mm标准圆柱试样，长度50</w:t>
                  </w:r>
                  <w:r>
                    <w:rPr>
                      <w:rFonts w:ascii="仿宋_GB2312" w:hAnsi="仿宋_GB2312" w:cs="仿宋_GB2312" w:eastAsia="仿宋_GB2312"/>
                      <w:sz w:val="20"/>
                      <w:color w:val="000000"/>
                    </w:rPr>
                    <w:t>-</w:t>
                  </w:r>
                  <w:r>
                    <w:rPr>
                      <w:rFonts w:ascii="仿宋_GB2312" w:hAnsi="仿宋_GB2312" w:cs="仿宋_GB2312" w:eastAsia="仿宋_GB2312"/>
                      <w:sz w:val="20"/>
                      <w:color w:val="000000"/>
                    </w:rPr>
                    <w:t>100mm</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密封压力</w:t>
                  </w:r>
                  <w:r>
                    <w:rPr>
                      <w:rFonts w:ascii="仿宋_GB2312" w:hAnsi="仿宋_GB2312" w:cs="仿宋_GB2312" w:eastAsia="仿宋_GB2312"/>
                      <w:sz w:val="20"/>
                      <w:color w:val="000000"/>
                    </w:rPr>
                    <w:t>≥80MPa，采用全氟醚橡胶、聚四氟乙烯等复合密封结构，耐高温≥</w:t>
                  </w:r>
                  <w:r>
                    <w:rPr>
                      <w:rFonts w:ascii="仿宋_GB2312" w:hAnsi="仿宋_GB2312" w:cs="仿宋_GB2312" w:eastAsia="仿宋_GB2312"/>
                      <w:sz w:val="20"/>
                      <w:color w:val="000000"/>
                    </w:rPr>
                    <w:t>15</w:t>
                  </w:r>
                  <w:r>
                    <w:rPr>
                      <w:rFonts w:ascii="仿宋_GB2312" w:hAnsi="仿宋_GB2312" w:cs="仿宋_GB2312" w:eastAsia="仿宋_GB2312"/>
                      <w:sz w:val="20"/>
                      <w:color w:val="000000"/>
                    </w:rPr>
                    <w:t>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加热功率</w:t>
                  </w:r>
                  <w:r>
                    <w:rPr>
                      <w:rFonts w:ascii="仿宋_GB2312" w:hAnsi="仿宋_GB2312" w:cs="仿宋_GB2312" w:eastAsia="仿宋_GB2312"/>
                      <w:sz w:val="20"/>
                      <w:color w:val="000000"/>
                    </w:rPr>
                    <w:t>≤3.5kW，具备过温、过热双重保护功能，保护温度</w:t>
                  </w:r>
                  <w:r>
                    <w:rPr>
                      <w:rFonts w:ascii="仿宋_GB2312" w:hAnsi="仿宋_GB2312" w:cs="仿宋_GB2312" w:eastAsia="仿宋_GB2312"/>
                      <w:sz w:val="20"/>
                      <w:color w:val="000000"/>
                    </w:rPr>
                    <w:t>15</w:t>
                  </w:r>
                  <w:r>
                    <w:rPr>
                      <w:rFonts w:ascii="仿宋_GB2312" w:hAnsi="仿宋_GB2312" w:cs="仿宋_GB2312" w:eastAsia="仿宋_GB2312"/>
                      <w:sz w:val="20"/>
                      <w:color w:val="000000"/>
                    </w:rPr>
                    <w:t>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高压气体系统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0:1多级增压稳压技术，最高输出压力≥80MPa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静音无油空压机排量</w:t>
                  </w:r>
                  <w:r>
                    <w:rPr>
                      <w:rFonts w:ascii="仿宋_GB2312" w:hAnsi="仿宋_GB2312" w:cs="仿宋_GB2312" w:eastAsia="仿宋_GB2312"/>
                      <w:sz w:val="20"/>
                      <w:color w:val="000000"/>
                    </w:rPr>
                    <w:t>465L/min，最大输出压力0.8MPa，噪音≤60dB(A)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气体增压泵流量</w:t>
                  </w:r>
                  <w:r>
                    <w:rPr>
                      <w:rFonts w:ascii="仿宋_GB2312" w:hAnsi="仿宋_GB2312" w:cs="仿宋_GB2312" w:eastAsia="仿宋_GB2312"/>
                      <w:sz w:val="20"/>
                      <w:color w:val="000000"/>
                    </w:rPr>
                    <w:t>≥15L/min（0.8MPa输入时），增压效率≥85%</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2L高压储气罐，316L不锈钢材质，耐压≥80MPa，耐温≥</w:t>
                  </w:r>
                  <w:r>
                    <w:rPr>
                      <w:rFonts w:ascii="仿宋_GB2312" w:hAnsi="仿宋_GB2312" w:cs="仿宋_GB2312" w:eastAsia="仿宋_GB2312"/>
                      <w:sz w:val="20"/>
                      <w:color w:val="000000"/>
                    </w:rPr>
                    <w:t>15</w:t>
                  </w:r>
                  <w:r>
                    <w:rPr>
                      <w:rFonts w:ascii="仿宋_GB2312" w:hAnsi="仿宋_GB2312" w:cs="仿宋_GB2312" w:eastAsia="仿宋_GB2312"/>
                      <w:sz w:val="20"/>
                      <w:color w:val="000000"/>
                    </w:rPr>
                    <w:t>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20"/>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高精度两级减压器，入口压力</w:t>
                  </w:r>
                  <w:r>
                    <w:rPr>
                      <w:rFonts w:ascii="仿宋_GB2312" w:hAnsi="仿宋_GB2312" w:cs="仿宋_GB2312" w:eastAsia="仿宋_GB2312"/>
                      <w:sz w:val="20"/>
                      <w:color w:val="000000"/>
                    </w:rPr>
                    <w:t>≤80MPa，出口压力0</w:t>
                  </w:r>
                  <w:r>
                    <w:rPr>
                      <w:rFonts w:ascii="仿宋_GB2312" w:hAnsi="仿宋_GB2312" w:cs="仿宋_GB2312" w:eastAsia="仿宋_GB2312"/>
                      <w:sz w:val="20"/>
                      <w:color w:val="000000"/>
                    </w:rPr>
                    <w:t>-</w:t>
                  </w:r>
                  <w:r>
                    <w:rPr>
                      <w:rFonts w:ascii="仿宋_GB2312" w:hAnsi="仿宋_GB2312" w:cs="仿宋_GB2312" w:eastAsia="仿宋_GB2312"/>
                      <w:sz w:val="20"/>
                      <w:color w:val="000000"/>
                    </w:rPr>
                    <w:t>70MPa可调，调节精度±0.01MPa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20"/>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气体压力波动</w:t>
                  </w:r>
                  <w:r>
                    <w:rPr>
                      <w:rFonts w:ascii="仿宋_GB2312" w:hAnsi="仿宋_GB2312" w:cs="仿宋_GB2312" w:eastAsia="仿宋_GB2312"/>
                      <w:sz w:val="20"/>
                      <w:color w:val="000000"/>
                    </w:rPr>
                    <w:t>≤0.005MPa，连续供气无间断</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出口背压控制系统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高精度伺服背压控制，最大工作压力</w:t>
                  </w:r>
                  <w:r>
                    <w:rPr>
                      <w:rFonts w:ascii="仿宋_GB2312" w:hAnsi="仿宋_GB2312" w:cs="仿宋_GB2312" w:eastAsia="仿宋_GB2312"/>
                      <w:sz w:val="20"/>
                      <w:color w:val="000000"/>
                    </w:rPr>
                    <w:t>≥40MPa，压力测量精度±0.05%FS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压力调节范围</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40MPa，调节精度±0.03MPa，稳定度±0.05MPa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针式高压背压阀，微流量稳定控制，最小可控流量</w:t>
                  </w:r>
                  <w:r>
                    <w:rPr>
                      <w:rFonts w:ascii="仿宋_GB2312" w:hAnsi="仿宋_GB2312" w:cs="仿宋_GB2312" w:eastAsia="仿宋_GB2312"/>
                      <w:sz w:val="20"/>
                      <w:color w:val="000000"/>
                    </w:rPr>
                    <w:t>≤0.001mL/min，耐温≥</w:t>
                  </w:r>
                  <w:r>
                    <w:rPr>
                      <w:rFonts w:ascii="仿宋_GB2312" w:hAnsi="仿宋_GB2312" w:cs="仿宋_GB2312" w:eastAsia="仿宋_GB2312"/>
                      <w:sz w:val="20"/>
                      <w:color w:val="000000"/>
                    </w:rPr>
                    <w:t>15</w:t>
                  </w:r>
                  <w:r>
                    <w:rPr>
                      <w:rFonts w:ascii="仿宋_GB2312" w:hAnsi="仿宋_GB2312" w:cs="仿宋_GB2312" w:eastAsia="仿宋_GB2312"/>
                      <w:sz w:val="20"/>
                      <w:color w:val="000000"/>
                    </w:rPr>
                    <w:t>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响应时间</w:t>
                  </w:r>
                  <w:r>
                    <w:rPr>
                      <w:rFonts w:ascii="仿宋_GB2312" w:hAnsi="仿宋_GB2312" w:cs="仿宋_GB2312" w:eastAsia="仿宋_GB2312"/>
                      <w:sz w:val="20"/>
                      <w:color w:val="000000"/>
                    </w:rPr>
                    <w:t>≤5ms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r>
                    <w:rPr>
                      <w:rFonts w:ascii="仿宋_GB2312" w:hAnsi="仿宋_GB2312" w:cs="仿宋_GB2312" w:eastAsia="仿宋_GB2312"/>
                      <w:sz w:val="20"/>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集成</w:t>
                  </w:r>
                  <w:r>
                    <w:rPr>
                      <w:rFonts w:ascii="仿宋_GB2312" w:hAnsi="仿宋_GB2312" w:cs="仿宋_GB2312" w:eastAsia="仿宋_GB2312"/>
                      <w:sz w:val="20"/>
                      <w:color w:val="000000"/>
                    </w:rPr>
                    <w:t>200mL压力缓冲罐，316L不锈钢材质，耐压≥40MPa，耐温≥</w:t>
                  </w:r>
                  <w:r>
                    <w:rPr>
                      <w:rFonts w:ascii="仿宋_GB2312" w:hAnsi="仿宋_GB2312" w:cs="仿宋_GB2312" w:eastAsia="仿宋_GB2312"/>
                      <w:sz w:val="20"/>
                      <w:color w:val="000000"/>
                    </w:rPr>
                    <w:t>15</w:t>
                  </w:r>
                  <w:r>
                    <w:rPr>
                      <w:rFonts w:ascii="仿宋_GB2312" w:hAnsi="仿宋_GB2312" w:cs="仿宋_GB2312" w:eastAsia="仿宋_GB2312"/>
                      <w:sz w:val="20"/>
                      <w:color w:val="000000"/>
                    </w:rPr>
                    <w:t>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r>
                    <w:rPr>
                      <w:rFonts w:ascii="仿宋_GB2312" w:hAnsi="仿宋_GB2312" w:cs="仿宋_GB2312" w:eastAsia="仿宋_GB2312"/>
                      <w:sz w:val="20"/>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出口流量范围</w:t>
                  </w:r>
                  <w:r>
                    <w:rPr>
                      <w:rFonts w:ascii="仿宋_GB2312" w:hAnsi="仿宋_GB2312" w:cs="仿宋_GB2312" w:eastAsia="仿宋_GB2312"/>
                      <w:sz w:val="20"/>
                      <w:color w:val="000000"/>
                    </w:rPr>
                    <w:t>0.001</w:t>
                  </w:r>
                  <w:r>
                    <w:rPr>
                      <w:rFonts w:ascii="仿宋_GB2312" w:hAnsi="仿宋_GB2312" w:cs="仿宋_GB2312" w:eastAsia="仿宋_GB2312"/>
                      <w:sz w:val="20"/>
                      <w:color w:val="000000"/>
                    </w:rPr>
                    <w:t>-</w:t>
                  </w:r>
                  <w:r>
                    <w:rPr>
                      <w:rFonts w:ascii="仿宋_GB2312" w:hAnsi="仿宋_GB2312" w:cs="仿宋_GB2312" w:eastAsia="仿宋_GB2312"/>
                      <w:sz w:val="20"/>
                      <w:color w:val="000000"/>
                    </w:rPr>
                    <w:t>50mL/min，兼容气、液两相介质</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高精度数据采集系统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径向应变测量精度</w:t>
                  </w:r>
                  <w:r>
                    <w:rPr>
                      <w:rFonts w:ascii="仿宋_GB2312" w:hAnsi="仿宋_GB2312" w:cs="仿宋_GB2312" w:eastAsia="仿宋_GB2312"/>
                      <w:sz w:val="20"/>
                      <w:color w:val="000000"/>
                    </w:rPr>
                    <w:t>≤±0.3%，量程2</w:t>
                  </w:r>
                  <w:r>
                    <w:rPr>
                      <w:rFonts w:ascii="仿宋_GB2312" w:hAnsi="仿宋_GB2312" w:cs="仿宋_GB2312" w:eastAsia="仿宋_GB2312"/>
                      <w:sz w:val="20"/>
                      <w:color w:val="000000"/>
                    </w:rPr>
                    <w:t>5</w:t>
                  </w:r>
                  <w:r>
                    <w:rPr>
                      <w:rFonts w:ascii="仿宋_GB2312" w:hAnsi="仿宋_GB2312" w:cs="仿宋_GB2312" w:eastAsia="仿宋_GB2312"/>
                      <w:sz w:val="20"/>
                      <w:color w:val="000000"/>
                    </w:rPr>
                    <w:t>mm，分辨率0.5μm</w:t>
                  </w:r>
                  <w:r>
                    <w:rPr>
                      <w:rFonts w:ascii="仿宋_GB2312" w:hAnsi="仿宋_GB2312" w:cs="仿宋_GB2312" w:eastAsia="仿宋_GB2312"/>
                      <w:sz w:val="20"/>
                      <w:b/>
                      <w:color w:val="000000"/>
                    </w:rPr>
                    <w:t>（需提供应变测试系统校准报告）</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轴向位移分辨率</w:t>
                  </w:r>
                  <w:r>
                    <w:rPr>
                      <w:rFonts w:ascii="仿宋_GB2312" w:hAnsi="仿宋_GB2312" w:cs="仿宋_GB2312" w:eastAsia="仿宋_GB2312"/>
                      <w:sz w:val="20"/>
                      <w:color w:val="000000"/>
                    </w:rPr>
                    <w:t>1μm，量程±2mm，精度±0.05%FS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w:t>
                  </w:r>
                  <w:r>
                    <w:rPr>
                      <w:rFonts w:ascii="仿宋_GB2312" w:hAnsi="仿宋_GB2312" w:cs="仿宋_GB2312" w:eastAsia="仿宋_GB2312"/>
                      <w:sz w:val="20"/>
                      <w:color w:val="000000"/>
                    </w:rPr>
                    <w:t>通道同步采集，同步误差</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ms，采样频率1Hz</w:t>
                  </w:r>
                  <w:r>
                    <w:rPr>
                      <w:rFonts w:ascii="仿宋_GB2312" w:hAnsi="仿宋_GB2312" w:cs="仿宋_GB2312" w:eastAsia="仿宋_GB2312"/>
                      <w:sz w:val="20"/>
                      <w:color w:val="000000"/>
                    </w:rPr>
                    <w:t>-1</w:t>
                  </w:r>
                  <w:r>
                    <w:rPr>
                      <w:rFonts w:ascii="仿宋_GB2312" w:hAnsi="仿宋_GB2312" w:cs="仿宋_GB2312" w:eastAsia="仿宋_GB2312"/>
                      <w:sz w:val="20"/>
                      <w:color w:val="000000"/>
                    </w:rPr>
                    <w:t>00Hz可调</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12台80MPa量程压力传感器，精度0.05%FS，响应时间≤0.5ms，工作温度-40℃至220℃</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10mL/min、200mL/min、2000mL/min量程气体质量流量计，精度1.0%FS，响应时间≤20ms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配置万分之一精度电子天平，量程</w:t>
                  </w:r>
                  <w:r>
                    <w:rPr>
                      <w:rFonts w:ascii="仿宋_GB2312" w:hAnsi="仿宋_GB2312" w:cs="仿宋_GB2312" w:eastAsia="仿宋_GB2312"/>
                      <w:sz w:val="20"/>
                      <w:color w:val="000000"/>
                    </w:rPr>
                    <w:t>0~999</w:t>
                  </w:r>
                  <w:r>
                    <w:rPr>
                      <w:rFonts w:ascii="仿宋_GB2312" w:hAnsi="仿宋_GB2312" w:cs="仿宋_GB2312" w:eastAsia="仿宋_GB2312"/>
                      <w:sz w:val="20"/>
                      <w:color w:val="000000"/>
                    </w:rPr>
                    <w:t>g，分度值0.1mg，重复性≤0.1mg</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20"/>
                      <w:color w:val="000000"/>
                    </w:rPr>
                    <w:t>.7</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所有传感器均具备全温域自动温度补偿功能，温度漂移</w:t>
                  </w:r>
                  <w:r>
                    <w:rPr>
                      <w:rFonts w:ascii="仿宋_GB2312" w:hAnsi="仿宋_GB2312" w:cs="仿宋_GB2312" w:eastAsia="仿宋_GB2312"/>
                      <w:sz w:val="20"/>
                      <w:color w:val="000000"/>
                    </w:rPr>
                    <w:t>≤0.005%FS/℃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高压管路与阀组系统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全系统采用</w:t>
                  </w:r>
                  <w:r>
                    <w:rPr>
                      <w:rFonts w:ascii="仿宋_GB2312" w:hAnsi="仿宋_GB2312" w:cs="仿宋_GB2312" w:eastAsia="仿宋_GB2312"/>
                      <w:sz w:val="20"/>
                      <w:color w:val="000000"/>
                    </w:rPr>
                    <w:t>316L不锈钢材质，整体耐压≥80MPa，耐温≥</w:t>
                  </w:r>
                  <w:r>
                    <w:rPr>
                      <w:rFonts w:ascii="仿宋_GB2312" w:hAnsi="仿宋_GB2312" w:cs="仿宋_GB2312" w:eastAsia="仿宋_GB2312"/>
                      <w:sz w:val="20"/>
                      <w:color w:val="000000"/>
                    </w:rPr>
                    <w:t>15</w:t>
                  </w:r>
                  <w:r>
                    <w:rPr>
                      <w:rFonts w:ascii="仿宋_GB2312" w:hAnsi="仿宋_GB2312" w:cs="仿宋_GB2312" w:eastAsia="仿宋_GB2312"/>
                      <w:sz w:val="20"/>
                      <w:color w:val="000000"/>
                    </w:rPr>
                    <w:t>0℃（需提供管路系统布局图）</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卡套式密封接头，管径</w:t>
                  </w:r>
                  <w:r>
                    <w:rPr>
                      <w:rFonts w:ascii="仿宋_GB2312" w:hAnsi="仿宋_GB2312" w:cs="仿宋_GB2312" w:eastAsia="仿宋_GB2312"/>
                      <w:sz w:val="20"/>
                      <w:color w:val="000000"/>
                    </w:rPr>
                    <w:t>3mm，耐压等级80MPa。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≥30个高压不锈钢针阀，耐压≥80MPa，密封寿命≥200</w:t>
                  </w:r>
                  <w:r>
                    <w:rPr>
                      <w:rFonts w:ascii="仿宋_GB2312" w:hAnsi="仿宋_GB2312" w:cs="仿宋_GB2312" w:eastAsia="仿宋_GB2312"/>
                      <w:sz w:val="20"/>
                      <w:color w:val="000000"/>
                    </w:rPr>
                    <w:t>0</w:t>
                  </w:r>
                  <w:r>
                    <w:rPr>
                      <w:rFonts w:ascii="仿宋_GB2312" w:hAnsi="仿宋_GB2312" w:cs="仿宋_GB2312" w:eastAsia="仿宋_GB2312"/>
                      <w:sz w:val="20"/>
                      <w:color w:val="000000"/>
                    </w:rPr>
                    <w:t>0次开关</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集成式阀岛布局，管路总长度</w:t>
                  </w:r>
                  <w:r>
                    <w:rPr>
                      <w:rFonts w:ascii="仿宋_GB2312" w:hAnsi="仿宋_GB2312" w:cs="仿宋_GB2312" w:eastAsia="仿宋_GB2312"/>
                      <w:sz w:val="20"/>
                      <w:color w:val="000000"/>
                    </w:rPr>
                    <w:t>≤4m，压力损失≤0.05MPa</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智能测控软件系统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自主研发全中文图形化界面，基于</w:t>
                  </w:r>
                  <w:r>
                    <w:rPr>
                      <w:rFonts w:ascii="仿宋_GB2312" w:hAnsi="仿宋_GB2312" w:cs="仿宋_GB2312" w:eastAsia="仿宋_GB2312"/>
                      <w:sz w:val="20"/>
                      <w:color w:val="000000"/>
                    </w:rPr>
                    <w:t>Win11平台，支持实验流程可视化编程</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异常工况智能预警、自动停机功能，预警准确率</w:t>
                  </w:r>
                  <w:r>
                    <w:rPr>
                      <w:rFonts w:ascii="仿宋_GB2312" w:hAnsi="仿宋_GB2312" w:cs="仿宋_GB2312" w:eastAsia="仿宋_GB2312"/>
                      <w:sz w:val="20"/>
                      <w:color w:val="000000"/>
                    </w:rPr>
                    <w:t>≥98%</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实验数据自动存储，存储容量</w:t>
                  </w:r>
                  <w:r>
                    <w:rPr>
                      <w:rFonts w:ascii="仿宋_GB2312" w:hAnsi="仿宋_GB2312" w:cs="仿宋_GB2312" w:eastAsia="仿宋_GB2312"/>
                      <w:sz w:val="20"/>
                      <w:color w:val="000000"/>
                    </w:rPr>
                    <w:t>≥10TB，支持Excel、TXT。</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可实时显示压力</w:t>
                  </w:r>
                  <w:r>
                    <w:rPr>
                      <w:rFonts w:ascii="仿宋_GB2312" w:hAnsi="仿宋_GB2312" w:cs="仿宋_GB2312" w:eastAsia="仿宋_GB2312"/>
                      <w:sz w:val="20"/>
                      <w:color w:val="000000"/>
                    </w:rPr>
                    <w:t>-时间、差压-时间、应变-时间、渗透率-时间等≥15种曲线，支持多曲线叠加对比。</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支持多用户权限管理，设置超级管理员、管理员、操作员、访客四级权限</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20"/>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具备实验报告自动生成功能，可自定义报告模板，支持一键打印</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工业级控制系统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32位高分辨率PLC，CPU主频≥1.5GHz，内存≥</w:t>
                  </w:r>
                  <w:r>
                    <w:rPr>
                      <w:rFonts w:ascii="仿宋_GB2312" w:hAnsi="仿宋_GB2312" w:cs="仿宋_GB2312" w:eastAsia="仿宋_GB2312"/>
                      <w:sz w:val="20"/>
                      <w:color w:val="000000"/>
                    </w:rPr>
                    <w:t>128</w:t>
                  </w:r>
                  <w:r>
                    <w:rPr>
                      <w:rFonts w:ascii="仿宋_GB2312" w:hAnsi="仿宋_GB2312" w:cs="仿宋_GB2312" w:eastAsia="仿宋_GB2312"/>
                      <w:sz w:val="20"/>
                      <w:color w:val="000000"/>
                    </w:rPr>
                    <w:t>MB</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伺服控制周期</w:t>
                  </w:r>
                  <w:r>
                    <w:rPr>
                      <w:rFonts w:ascii="仿宋_GB2312" w:hAnsi="仿宋_GB2312" w:cs="仿宋_GB2312" w:eastAsia="仿宋_GB2312"/>
                      <w:sz w:val="20"/>
                      <w:color w:val="000000"/>
                    </w:rPr>
                    <w:t>≤0.5ms，模拟量输出分辨率16位</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所有通道硬件触发同步，千兆以太网高速数据传输，传输速率</w:t>
                  </w:r>
                  <w:r>
                    <w:rPr>
                      <w:rFonts w:ascii="仿宋_GB2312" w:hAnsi="仿宋_GB2312" w:cs="仿宋_GB2312" w:eastAsia="仿宋_GB2312"/>
                      <w:sz w:val="20"/>
                      <w:color w:val="000000"/>
                    </w:rPr>
                    <w:t>≥1000Mbps</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具备过压、过流、超温、断线、漏电、过载六重安全保护</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r>
                    <w:rPr>
                      <w:rFonts w:ascii="仿宋_GB2312" w:hAnsi="仿宋_GB2312" w:cs="仿宋_GB2312" w:eastAsia="仿宋_GB2312"/>
                      <w:sz w:val="20"/>
                      <w:color w:val="000000"/>
                    </w:rPr>
                    <w:t>.5</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满足工业级电磁兼容标准，抗干扰能力</w:t>
                  </w:r>
                  <w:r>
                    <w:rPr>
                      <w:rFonts w:ascii="仿宋_GB2312" w:hAnsi="仿宋_GB2312" w:cs="仿宋_GB2312" w:eastAsia="仿宋_GB2312"/>
                      <w:sz w:val="20"/>
                      <w:color w:val="000000"/>
                    </w:rPr>
                    <w:t>≥3000V</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r>
                    <w:rPr>
                      <w:rFonts w:ascii="仿宋_GB2312" w:hAnsi="仿宋_GB2312" w:cs="仿宋_GB2312" w:eastAsia="仿宋_GB2312"/>
                      <w:sz w:val="20"/>
                      <w:color w:val="000000"/>
                    </w:rPr>
                    <w:t>.6</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工作环境温度</w:t>
                  </w:r>
                  <w:r>
                    <w:rPr>
                      <w:rFonts w:ascii="仿宋_GB2312" w:hAnsi="仿宋_GB2312" w:cs="仿宋_GB2312" w:eastAsia="仿宋_GB2312"/>
                      <w:sz w:val="20"/>
                      <w:color w:val="000000"/>
                    </w:rPr>
                    <w:t>-10℃至60℃，相对湿度≤95%（无冷凝）</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配套工具与附件</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r>
                    <w:rPr>
                      <w:rFonts w:ascii="仿宋_GB2312" w:hAnsi="仿宋_GB2312" w:cs="仿宋_GB2312" w:eastAsia="仿宋_GB2312"/>
                      <w:sz w:val="20"/>
                      <w:color w:val="000000"/>
                    </w:rPr>
                    <w:t>.1</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提供全套专用安装、调试、维护工具，包括扭矩扳手、密封件安装工具、试样装夹工具等</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r>
                    <w:rPr>
                      <w:rFonts w:ascii="仿宋_GB2312" w:hAnsi="仿宋_GB2312" w:cs="仿宋_GB2312" w:eastAsia="仿宋_GB2312"/>
                      <w:sz w:val="20"/>
                      <w:color w:val="000000"/>
                    </w:rPr>
                    <w:t>.2</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2年用量易损件备件包，包括耐高温密封件、O型圈、滤芯、保险丝、针阀阀芯等</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r>
                    <w:rPr>
                      <w:rFonts w:ascii="仿宋_GB2312" w:hAnsi="仿宋_GB2312" w:cs="仿宋_GB2312" w:eastAsia="仿宋_GB2312"/>
                      <w:sz w:val="20"/>
                      <w:color w:val="000000"/>
                    </w:rPr>
                    <w:t>.3</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φ25mm、φ50mm试样制备模具各2套</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r>
                    <w:rPr>
                      <w:rFonts w:ascii="仿宋_GB2312" w:hAnsi="仿宋_GB2312" w:cs="仿宋_GB2312" w:eastAsia="仿宋_GB2312"/>
                      <w:sz w:val="20"/>
                      <w:color w:val="000000"/>
                    </w:rPr>
                    <w:t>.4</w:t>
                  </w:r>
                </w:p>
              </w:tc>
              <w:tc>
                <w:tcPr>
                  <w:tcW w:type="dxa" w:w="2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提供系统操作手册、维护手册、软件使用手册、校准证书各</w:t>
                  </w:r>
                  <w:r>
                    <w:rPr>
                      <w:rFonts w:ascii="仿宋_GB2312" w:hAnsi="仿宋_GB2312" w:cs="仿宋_GB2312" w:eastAsia="仿宋_GB2312"/>
                      <w:sz w:val="20"/>
                      <w:color w:val="000000"/>
                    </w:rPr>
                    <w:t>3份（纸质、电子版）</w:t>
                  </w:r>
                </w:p>
              </w:tc>
            </w:tr>
          </w:tbl>
          <w:p>
            <w:pPr>
              <w:pStyle w:val="null3"/>
              <w:ind w:firstLine="402"/>
            </w:pPr>
            <w:r>
              <w:rPr>
                <w:rFonts w:ascii="仿宋_GB2312" w:hAnsi="仿宋_GB2312" w:cs="仿宋_GB2312" w:eastAsia="仿宋_GB2312"/>
                <w:b/>
              </w:rPr>
              <w:t>场地基础承载</w:t>
            </w:r>
          </w:p>
          <w:p>
            <w:pPr>
              <w:pStyle w:val="null3"/>
              <w:ind w:firstLine="400"/>
            </w:pPr>
            <w:r>
              <w:rPr>
                <w:rFonts w:ascii="仿宋_GB2312" w:hAnsi="仿宋_GB2312" w:cs="仿宋_GB2312" w:eastAsia="仿宋_GB2312"/>
              </w:rPr>
              <w:t>1.场地基础承载要求：若现场原有地面承载力不满足安装条件，须提供地面加固、承重基座制作全套施工方案并完成施工，所有施工材料、人工、检测费用全部包含在投标总价内。</w:t>
            </w:r>
          </w:p>
          <w:p>
            <w:pPr>
              <w:pStyle w:val="null3"/>
              <w:ind w:firstLine="400"/>
            </w:pPr>
            <w:r>
              <w:rPr>
                <w:rFonts w:ascii="仿宋_GB2312" w:hAnsi="仿宋_GB2312" w:cs="仿宋_GB2312" w:eastAsia="仿宋_GB2312"/>
              </w:rPr>
              <w:t>2.整机就位、调平与减震安装要求：设备进场就位后，须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w:t>
            </w:r>
          </w:p>
          <w:p>
            <w:pPr>
              <w:pStyle w:val="null3"/>
              <w:ind w:firstLine="400"/>
            </w:pPr>
            <w:r>
              <w:rPr>
                <w:rFonts w:ascii="仿宋_GB2312" w:hAnsi="仿宋_GB2312" w:cs="仿宋_GB2312" w:eastAsia="仿宋_GB2312"/>
              </w:rPr>
              <w:t>3.提供免费搬迁和安装调试一次，本次搬迁和安装调试过程中所产生的一切费用由供货方承担；本次搬迁和安装调试过程中仪器出现的一切故障和损坏免费修复。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 180 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西安石油大学指定地点(西安石油大学鄠邑校区)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进度款，“一次性付清”为系统固定推述内容，具体付款方式以下列内容为准：合同签订后，供应商开具预付款等额银行保函，采购人收到银行保函正本后10个工作日内支付预付款，最多支付至115万元， 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自验收合格之日起1年。 售后服务效率要求：7*24 即时响应（包括电话响应）；电话响应无法解决时，24小时内到达现场。修复时间48小时内；如48小时内无法修复，应提供相应解决方案。 售后服务标准要求：技术服务：1.卖方应在合同生效后的1个月内向用户提供详细的安装要求并提供技术咨询。2.仪器到达用户所在地，在接到用户通知后一周内进行安装调试，直至通过验收。3.技术培训：在用户所在地对用户进行为期1周的培训，培训费用由供货商承担。培训内容包括：仪器的技术原理、操作、数据处理、基本维护等。验收后半年内组织买方相关人员2人参加举办的相关应用培训班。4.保修期：卖方提供一年的免费保修,保修期自仪器验收签字之日起计算。保修期间维修及零件更换费用由厂家负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谈判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1.培训要求：在用户所在地对用户进行为期1周的培训，培训费用由供货商承担。培训内容包括：仪器的技术原理、操作、数据处理、基本维护等。验收后半年内组织买方相关人员2人参加举办的相关应用培训班。 2.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进口业务等全部相关费用；（3）进口产品按人民币报价，此报价不受市场价格及外汇汇率波动影响。采购人及招标代理机构不接受任何未办理合法进口手续的非国内生产产品的投标报价。（4）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3.谈判保证金注意事项：（1）谈判保证金缴纳截止时间：同响应文件递交截止时间一致。（2）谈判保证金须从供应商户名支付，如从个人户名或非供应商户名支付，将被拒绝，视为自动放弃谈判权利（该个人是供应商的情形除外）；以保函形式交纳谈判保证金的，供应商应在谈判截止时间前将保函扫描成清晰的PDF文件，发送至邮箱fangyu@sxzjtc.com（邮件命名：项目编号）。保函必须由具有开具投标保函资格的单位开具；若供应商违约，开具保函单位承担连带责任；（3）供应商递交文件前，需在陕西省政府采购网电子化系统中完成保证金缴纳信息的填写及材料上传。 4.根据采购人档案管理要求，供应商需要在线提交所有通过电子化交易平台实施的政府采购项目的响应文件。同时，线下提交响应文件正本 壹 份、副本 壹 份。若系统电子响应文件与纸质响应文件不一致的，以系统电子响应文件为准。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供应商需在项目电子化交易系统中按要求填写《响应函》完成承诺并进行电子签章。供应商需在项目电子化交易系统中按要求填写《响应函》完成承诺并进行电子签章。 1、供应商为合法注册的法人、其他组织或自然人，具有独立承担民事责任的能力，提供具有统一社会信用代码证的营业执照（或事业单位法人证）；供应商为自然人的提供身份证； 2、供应商提供2025年度经审计财务审计报告（成立时间至提交响应文件截止时间不足一年的可提供成立后任意时段的资产负债表），或其谈判前12个月内银行出具的资信证明，或财政部门认可的政府采购专业担保机构出具的投标担保函； 3、提供具有履行本合同所必需专业技术能力的说明及承诺； 4、税收缴纳证明：提供谈判截止时间前12个月内以来任意时段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5、社会保障资金缴纳证明：提供谈判截止时间前12个月内任意时段的社会保障资金缴存单据或社保机构开具的社会保险参保缴费情况证明。依法不需要缴纳社会保障资金的供应商应提供相关文件证明；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资格响应表.docx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交货时间为本合同生效后 180 天内到货并安装调试交付使用。</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自验收合格之日起1年。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合同签订后，供应商开具预付款等额银行保函，采购人收到银行保函正本后10个工作日内支付预付款，最多支付至115万元，剩余款项待验收合格后，并出具增值税专用发票，达到付款条件后10个工作日内付清。</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3.3技术要求中“2、技术要求 技术参数与性能指标”</w:t>
            </w:r>
          </w:p>
        </w:tc>
        <w:tc>
          <w:tcPr>
            <w:tcW w:type="dxa" w:w="3322"/>
          </w:tcPr>
          <w:p>
            <w:pPr>
              <w:pStyle w:val="null3"/>
            </w:pPr>
            <w:r>
              <w:rPr>
                <w:rFonts w:ascii="仿宋_GB2312" w:hAnsi="仿宋_GB2312" w:cs="仿宋_GB2312" w:eastAsia="仿宋_GB2312"/>
              </w:rPr>
              <w:t>参数需求带“★”的参数需求为实质性要求，需提供证明材料，供应商应完全满足参数需求，其余参数指标无负偏离。</w:t>
            </w:r>
          </w:p>
        </w:tc>
        <w:tc>
          <w:tcPr>
            <w:tcW w:type="dxa" w:w="1661"/>
          </w:tcPr>
          <w:p>
            <w:pPr>
              <w:pStyle w:val="null3"/>
            </w:pPr>
            <w:r>
              <w:rPr>
                <w:rFonts w:ascii="仿宋_GB2312" w:hAnsi="仿宋_GB2312" w:cs="仿宋_GB2312" w:eastAsia="仿宋_GB2312"/>
              </w:rPr>
              <w:t>技术偏离表.docx “★”项证明材料.docx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没有采购人不能接受的条款</w:t>
            </w:r>
          </w:p>
        </w:tc>
        <w:tc>
          <w:tcPr>
            <w:tcW w:type="dxa" w:w="3322"/>
          </w:tcPr>
          <w:p>
            <w:pPr>
              <w:pStyle w:val="null3"/>
            </w:pPr>
            <w:r>
              <w:rPr>
                <w:rFonts w:ascii="仿宋_GB2312" w:hAnsi="仿宋_GB2312" w:cs="仿宋_GB2312" w:eastAsia="仿宋_GB2312"/>
              </w:rPr>
              <w:t>没有采购人不能接受的条款</w:t>
            </w:r>
          </w:p>
        </w:tc>
        <w:tc>
          <w:tcPr>
            <w:tcW w:type="dxa" w:w="1661"/>
          </w:tcPr>
          <w:p>
            <w:pPr>
              <w:pStyle w:val="null3"/>
            </w:pPr>
            <w:r>
              <w:rPr>
                <w:rFonts w:ascii="仿宋_GB2312" w:hAnsi="仿宋_GB2312" w:cs="仿宋_GB2312" w:eastAsia="仿宋_GB2312"/>
              </w:rPr>
              <w:t>业绩一览表.docx 技术偏离表.docx 实施方案、人员表及供应商认为有必要提供的其他内容.docx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谈判报价表及分项报价表.docx 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详见附件：“★”项证明材料.docx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详见附件：谈判报价表及分项报价表.docx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