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版本号：ZCSP-渭南市-2026-00093、DRZB2026-ZC-13420260430002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2026年陕西省第十八届运动会药品安全突发事件应急演练、食品安全科普宣传短视频拍摄项目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ZCSP-渭南市-2026-00093、DRZB2026-ZC-134</w:t>
      </w:r>
      <w:r>
        <w:br/>
      </w:r>
      <w:r>
        <w:br/>
      </w:r>
      <w:r>
        <w:br/>
      </w:r>
    </w:p>
    <w:p>
      <w:pPr>
        <w:pStyle w:val="null3"/>
        <w:jc w:val="center"/>
        <w:outlineLvl w:val="2"/>
      </w:pPr>
      <w:r>
        <w:rPr>
          <w:rFonts w:ascii="仿宋_GB2312" w:hAnsi="仿宋_GB2312" w:cs="仿宋_GB2312" w:eastAsia="仿宋_GB2312"/>
          <w:sz w:val="28"/>
          <w:b/>
        </w:rPr>
        <w:t>渭南市市场监督管理局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渭南市市场监督管理局</w:t>
      </w:r>
      <w:r>
        <w:rPr>
          <w:rFonts w:ascii="仿宋_GB2312" w:hAnsi="仿宋_GB2312" w:cs="仿宋_GB2312" w:eastAsia="仿宋_GB2312"/>
        </w:rPr>
        <w:t>委托，拟对</w:t>
      </w:r>
      <w:r>
        <w:rPr>
          <w:rFonts w:ascii="仿宋_GB2312" w:hAnsi="仿宋_GB2312" w:cs="仿宋_GB2312" w:eastAsia="仿宋_GB2312"/>
        </w:rPr>
        <w:t>2026年陕西省第十八届运动会药品安全突发事件应急演练、食品安全科普宣传短视频拍摄项目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ZCSP-渭南市-2026-00093、DRZB2026-ZC-134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2026年陕西省第十八届运动会药品安全突发事件应急演练、食品安全科普宣传短视频拍摄项目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2026年陕西省第十八届运动会药品安全突发事件应急演练、食品安全科普宣传短视频拍摄项目，具体内容详见磋商文件及采购需求。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渭南市临渭区车雷街69号东配楼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0913-2930625、0913-2930621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采购包1保证金金额：2,134.00元</w:t>
            </w:r>
          </w:p>
          <w:p>
            <w:pPr>
              <w:pStyle w:val="null3"/>
            </w:pPr>
            <w:r>
              <w:rPr>
                <w:rFonts w:ascii="仿宋_GB2312" w:hAnsi="仿宋_GB2312" w:cs="仿宋_GB2312" w:eastAsia="仿宋_GB2312"/>
              </w:rPr>
              <w:t>采购包2保证金金额：2,135.00元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各采购包成交供应商在领取成交通知书前一次性支付，如本项目各采购包代理服务费不足陆仟元则按陆仟元收取。服务招标具体费率如下： 100万元以下，按照1.5%计取；100万元-500万元以下，按照0.8%计取；500万元-1000万元以下，按照0.45%计取；1000万元-5000万元以下，按照0.25%计取；5000万元-10000万元以下，按照0.1%计取，；10000万元-100000万元以下，按照0.05%计取；100000万元以上，按照0.01%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渭南市市场监督管理局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2026年陕西省第十八届运动会药品安全突发事件应急演练、食品安全科普宣传短视频拍摄项目，具体内容详见磋商文件及采购需求。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2026年陕西省第十八届运动会药品安全突发事件应急演练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食品安全科普宣传短视频拍摄项目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标的名称：2026年陕西省第十八届运动会药品安全突发事件应急演练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4"/>
              <w:jc w:val="left"/>
            </w:pPr>
            <w:r>
              <w:rPr>
                <w:rFonts w:ascii="仿宋_GB2312" w:hAnsi="仿宋_GB2312" w:cs="仿宋_GB2312" w:eastAsia="仿宋_GB2312"/>
                <w:sz w:val="21"/>
                <w:b/>
              </w:rPr>
              <w:t>一、演练目的</w:t>
            </w:r>
          </w:p>
          <w:p>
            <w:pPr>
              <w:pStyle w:val="null3"/>
              <w:ind w:firstLine="392"/>
              <w:jc w:val="left"/>
            </w:pPr>
            <w:r>
              <w:rPr>
                <w:rFonts w:ascii="仿宋_GB2312" w:hAnsi="仿宋_GB2312" w:cs="仿宋_GB2312" w:eastAsia="仿宋_GB2312"/>
                <w:sz w:val="21"/>
              </w:rPr>
              <w:t>为进一步提高陕西省第十八届运动会期间药品安全突发</w:t>
            </w:r>
            <w:r>
              <w:rPr>
                <w:rFonts w:ascii="仿宋_GB2312" w:hAnsi="仿宋_GB2312" w:cs="仿宋_GB2312" w:eastAsia="仿宋_GB2312"/>
                <w:sz w:val="21"/>
              </w:rPr>
              <w:t xml:space="preserve"> </w:t>
            </w:r>
            <w:r>
              <w:rPr>
                <w:rFonts w:ascii="仿宋_GB2312" w:hAnsi="仿宋_GB2312" w:cs="仿宋_GB2312" w:eastAsia="仿宋_GB2312"/>
                <w:sz w:val="21"/>
              </w:rPr>
              <w:t>事件应急处置能力，强化药品安全应急处置工作，</w:t>
            </w:r>
            <w:r>
              <w:rPr>
                <w:rFonts w:ascii="仿宋_GB2312" w:hAnsi="仿宋_GB2312" w:cs="仿宋_GB2312" w:eastAsia="仿宋_GB2312"/>
                <w:sz w:val="21"/>
              </w:rPr>
              <w:t>建立健全指</w:t>
            </w:r>
            <w:r>
              <w:rPr>
                <w:rFonts w:ascii="仿宋_GB2312" w:hAnsi="仿宋_GB2312" w:cs="仿宋_GB2312" w:eastAsia="仿宋_GB2312"/>
                <w:sz w:val="21"/>
              </w:rPr>
              <w:t>挥灵敏、反应迅速、运行高效的应急救援体系，最</w:t>
            </w:r>
            <w:r>
              <w:rPr>
                <w:rFonts w:ascii="仿宋_GB2312" w:hAnsi="仿宋_GB2312" w:cs="仿宋_GB2312" w:eastAsia="仿宋_GB2312"/>
                <w:sz w:val="21"/>
              </w:rPr>
              <w:t>大限度减少</w:t>
            </w:r>
            <w:r>
              <w:rPr>
                <w:rFonts w:ascii="仿宋_GB2312" w:hAnsi="仿宋_GB2312" w:cs="仿宋_GB2312" w:eastAsia="仿宋_GB2312"/>
                <w:sz w:val="21"/>
              </w:rPr>
              <w:t>药品安全事件影响，依据《渭南市药品安全突发事件应急预案》</w:t>
            </w:r>
            <w:r>
              <w:rPr>
                <w:rFonts w:ascii="仿宋_GB2312" w:hAnsi="仿宋_GB2312" w:cs="仿宋_GB2312" w:eastAsia="仿宋_GB2312"/>
                <w:sz w:val="21"/>
              </w:rPr>
              <w:t>和运动会的相关文件规定，组织开展2026</w:t>
            </w:r>
            <w:r>
              <w:rPr>
                <w:rFonts w:ascii="仿宋_GB2312" w:hAnsi="仿宋_GB2312" w:cs="仿宋_GB2312" w:eastAsia="仿宋_GB2312"/>
                <w:sz w:val="21"/>
              </w:rPr>
              <w:t xml:space="preserve"> </w:t>
            </w:r>
            <w:r>
              <w:rPr>
                <w:rFonts w:ascii="仿宋_GB2312" w:hAnsi="仿宋_GB2312" w:cs="仿宋_GB2312" w:eastAsia="仿宋_GB2312"/>
                <w:sz w:val="21"/>
              </w:rPr>
              <w:t>年陕西省第十八届</w:t>
            </w:r>
            <w:r>
              <w:rPr>
                <w:rFonts w:ascii="仿宋_GB2312" w:hAnsi="仿宋_GB2312" w:cs="仿宋_GB2312" w:eastAsia="仿宋_GB2312"/>
                <w:sz w:val="21"/>
              </w:rPr>
              <w:t>运动会药品安全突发事件应急演练。</w:t>
            </w:r>
          </w:p>
          <w:p>
            <w:pPr>
              <w:pStyle w:val="null3"/>
              <w:ind w:firstLine="378"/>
              <w:jc w:val="left"/>
            </w:pPr>
            <w:r>
              <w:rPr>
                <w:rFonts w:ascii="仿宋_GB2312" w:hAnsi="仿宋_GB2312" w:cs="仿宋_GB2312" w:eastAsia="仿宋_GB2312"/>
                <w:sz w:val="21"/>
                <w:b/>
              </w:rPr>
              <w:t>二、组织单位</w:t>
            </w:r>
          </w:p>
          <w:p>
            <w:pPr>
              <w:pStyle w:val="null3"/>
              <w:ind w:firstLine="380"/>
              <w:jc w:val="left"/>
            </w:pPr>
            <w:r>
              <w:rPr>
                <w:rFonts w:ascii="仿宋_GB2312" w:hAnsi="仿宋_GB2312" w:cs="仿宋_GB2312" w:eastAsia="仿宋_GB2312"/>
                <w:sz w:val="21"/>
              </w:rPr>
              <w:t>主办单位：</w:t>
            </w:r>
            <w:r>
              <w:rPr>
                <w:rFonts w:ascii="仿宋_GB2312" w:hAnsi="仿宋_GB2312" w:cs="仿宋_GB2312" w:eastAsia="仿宋_GB2312"/>
                <w:sz w:val="21"/>
              </w:rPr>
              <w:t>渭南市市场监督管理局</w:t>
            </w:r>
          </w:p>
          <w:p>
            <w:pPr>
              <w:pStyle w:val="null3"/>
              <w:ind w:firstLine="370"/>
              <w:jc w:val="left"/>
            </w:pPr>
            <w:r>
              <w:rPr>
                <w:rFonts w:ascii="仿宋_GB2312" w:hAnsi="仿宋_GB2312" w:cs="仿宋_GB2312" w:eastAsia="仿宋_GB2312"/>
                <w:sz w:val="21"/>
                <w:b/>
              </w:rPr>
              <w:t>三、</w:t>
            </w:r>
            <w:r>
              <w:rPr>
                <w:rFonts w:ascii="仿宋_GB2312" w:hAnsi="仿宋_GB2312" w:cs="仿宋_GB2312" w:eastAsia="仿宋_GB2312"/>
                <w:sz w:val="21"/>
                <w:b/>
              </w:rPr>
              <w:t>演练</w:t>
            </w:r>
            <w:r>
              <w:rPr>
                <w:rFonts w:ascii="仿宋_GB2312" w:hAnsi="仿宋_GB2312" w:cs="仿宋_GB2312" w:eastAsia="仿宋_GB2312"/>
                <w:sz w:val="21"/>
                <w:b/>
              </w:rPr>
              <w:t>时间</w:t>
            </w:r>
          </w:p>
          <w:p>
            <w:pPr>
              <w:pStyle w:val="null3"/>
              <w:ind w:firstLine="352"/>
              <w:jc w:val="left"/>
            </w:pPr>
            <w:r>
              <w:rPr>
                <w:rFonts w:ascii="仿宋_GB2312" w:hAnsi="仿宋_GB2312" w:cs="仿宋_GB2312" w:eastAsia="仿宋_GB2312"/>
                <w:sz w:val="21"/>
              </w:rPr>
              <w:t>2026</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月底</w:t>
            </w:r>
          </w:p>
          <w:p>
            <w:pPr>
              <w:pStyle w:val="null3"/>
              <w:ind w:firstLine="354"/>
              <w:jc w:val="left"/>
            </w:pPr>
            <w:r>
              <w:rPr>
                <w:rFonts w:ascii="仿宋_GB2312" w:hAnsi="仿宋_GB2312" w:cs="仿宋_GB2312" w:eastAsia="仿宋_GB2312"/>
                <w:sz w:val="21"/>
                <w:b/>
              </w:rPr>
              <w:t>四、演练形式</w:t>
            </w:r>
          </w:p>
          <w:p>
            <w:pPr>
              <w:pStyle w:val="null3"/>
              <w:ind w:firstLine="384"/>
              <w:jc w:val="left"/>
            </w:pPr>
            <w:r>
              <w:rPr>
                <w:rFonts w:ascii="仿宋_GB2312" w:hAnsi="仿宋_GB2312" w:cs="仿宋_GB2312" w:eastAsia="仿宋_GB2312"/>
                <w:sz w:val="21"/>
              </w:rPr>
              <w:t>本次演练采取视频预拍、现场演绎和舞台剧相结合的形式，将应急响应及处置措施全过程，通过舞台演绎和屏幕播放视</w:t>
            </w:r>
            <w:r>
              <w:rPr>
                <w:rFonts w:ascii="仿宋_GB2312" w:hAnsi="仿宋_GB2312" w:cs="仿宋_GB2312" w:eastAsia="仿宋_GB2312"/>
                <w:sz w:val="21"/>
              </w:rPr>
              <w:t>频呈</w:t>
            </w:r>
            <w:r>
              <w:rPr>
                <w:rFonts w:ascii="仿宋_GB2312" w:hAnsi="仿宋_GB2312" w:cs="仿宋_GB2312" w:eastAsia="仿宋_GB2312"/>
                <w:sz w:val="21"/>
              </w:rPr>
              <w:t>现，进行跨部门、全要素、全流程的应急演练。</w:t>
            </w:r>
          </w:p>
          <w:p>
            <w:pPr>
              <w:pStyle w:val="null3"/>
              <w:ind w:firstLine="374"/>
              <w:jc w:val="left"/>
            </w:pPr>
            <w:r>
              <w:rPr>
                <w:rFonts w:ascii="仿宋_GB2312" w:hAnsi="仿宋_GB2312" w:cs="仿宋_GB2312" w:eastAsia="仿宋_GB2312"/>
                <w:sz w:val="21"/>
                <w:b/>
              </w:rPr>
              <w:t>五、演练背景</w:t>
            </w:r>
          </w:p>
          <w:p>
            <w:pPr>
              <w:pStyle w:val="null3"/>
              <w:ind w:firstLine="380"/>
              <w:jc w:val="left"/>
            </w:pPr>
            <w:r>
              <w:rPr>
                <w:rFonts w:ascii="仿宋_GB2312" w:hAnsi="仿宋_GB2312" w:cs="仿宋_GB2312" w:eastAsia="仿宋_GB2312"/>
                <w:sz w:val="21"/>
              </w:rPr>
              <w:t>模拟一起运动会期间药品安全突发事件，内容为有运动会承</w:t>
            </w:r>
            <w:r>
              <w:rPr>
                <w:rFonts w:ascii="仿宋_GB2312" w:hAnsi="仿宋_GB2312" w:cs="仿宋_GB2312" w:eastAsia="仿宋_GB2312"/>
                <w:sz w:val="21"/>
              </w:rPr>
              <w:t>办地A县某诊所输液过程中，十三名患者在注射某厂家生产的同</w:t>
            </w:r>
            <w:r>
              <w:rPr>
                <w:rFonts w:ascii="仿宋_GB2312" w:hAnsi="仿宋_GB2312" w:cs="仿宋_GB2312" w:eastAsia="仿宋_GB2312"/>
                <w:sz w:val="21"/>
              </w:rPr>
              <w:t>一批号的注射用头孢曲松钠后出现皮疹</w:t>
            </w:r>
            <w:r>
              <w:rPr>
                <w:rFonts w:ascii="仿宋_GB2312" w:hAnsi="仿宋_GB2312" w:cs="仿宋_GB2312" w:eastAsia="仿宋_GB2312"/>
                <w:sz w:val="21"/>
              </w:rPr>
              <w:t>、</w:t>
            </w:r>
            <w:r>
              <w:rPr>
                <w:rFonts w:ascii="仿宋_GB2312" w:hAnsi="仿宋_GB2312" w:cs="仿宋_GB2312" w:eastAsia="仿宋_GB2312"/>
                <w:sz w:val="21"/>
              </w:rPr>
              <w:t>瘙痒</w:t>
            </w:r>
            <w:r>
              <w:rPr>
                <w:rFonts w:ascii="仿宋_GB2312" w:hAnsi="仿宋_GB2312" w:cs="仿宋_GB2312" w:eastAsia="仿宋_GB2312"/>
                <w:sz w:val="21"/>
              </w:rPr>
              <w:t>、荨麻疹、哮喘等</w:t>
            </w:r>
            <w:r>
              <w:rPr>
                <w:rFonts w:ascii="仿宋_GB2312" w:hAnsi="仿宋_GB2312" w:cs="仿宋_GB2312" w:eastAsia="仿宋_GB2312"/>
                <w:sz w:val="21"/>
              </w:rPr>
              <w:t>反应，其中部分患者已出现休克症状。诊所初步判断为</w:t>
            </w:r>
            <w:r>
              <w:rPr>
                <w:rFonts w:ascii="仿宋_GB2312" w:hAnsi="仿宋_GB2312" w:cs="仿宋_GB2312" w:eastAsia="仿宋_GB2312"/>
                <w:sz w:val="21"/>
              </w:rPr>
              <w:t>药品严重</w:t>
            </w:r>
            <w:r>
              <w:rPr>
                <w:rFonts w:ascii="仿宋_GB2312" w:hAnsi="仿宋_GB2312" w:cs="仿宋_GB2312" w:eastAsia="仿宋_GB2312"/>
                <w:sz w:val="21"/>
              </w:rPr>
              <w:t>不良反应，需立即启动应急预案进行处置。</w:t>
            </w:r>
          </w:p>
          <w:p>
            <w:pPr>
              <w:pStyle w:val="null3"/>
              <w:ind w:firstLine="380"/>
              <w:jc w:val="left"/>
            </w:pPr>
            <w:r>
              <w:rPr>
                <w:rFonts w:ascii="仿宋_GB2312" w:hAnsi="仿宋_GB2312" w:cs="仿宋_GB2312" w:eastAsia="仿宋_GB2312"/>
                <w:sz w:val="21"/>
              </w:rPr>
              <w:t>在调查中发现该诊所从无资质人员王某处购进的药品，为王</w:t>
            </w:r>
            <w:r>
              <w:rPr>
                <w:rFonts w:ascii="仿宋_GB2312" w:hAnsi="仿宋_GB2312" w:cs="仿宋_GB2312" w:eastAsia="仿宋_GB2312"/>
                <w:sz w:val="21"/>
              </w:rPr>
              <w:t>某等人自行配置封装，且将该药品销售到3县市多</w:t>
            </w:r>
            <w:r>
              <w:rPr>
                <w:rFonts w:ascii="仿宋_GB2312" w:hAnsi="仿宋_GB2312" w:cs="仿宋_GB2312" w:eastAsia="仿宋_GB2312"/>
                <w:sz w:val="21"/>
              </w:rPr>
              <w:t>个诊所。</w:t>
            </w:r>
          </w:p>
          <w:p>
            <w:pPr>
              <w:pStyle w:val="null3"/>
              <w:ind w:firstLine="428"/>
              <w:jc w:val="left"/>
            </w:pPr>
            <w:r>
              <w:rPr>
                <w:rFonts w:ascii="仿宋_GB2312" w:hAnsi="仿宋_GB2312" w:cs="仿宋_GB2312" w:eastAsia="仿宋_GB2312"/>
                <w:sz w:val="21"/>
              </w:rPr>
              <w:t>通过不良反应监测系统查询并汇总近期相关不良反应数据</w:t>
            </w:r>
            <w:r>
              <w:rPr>
                <w:rFonts w:ascii="仿宋_GB2312" w:hAnsi="仿宋_GB2312" w:cs="仿宋_GB2312" w:eastAsia="仿宋_GB2312"/>
                <w:sz w:val="21"/>
              </w:rPr>
              <w:t>发现，近期各县均有类似不良反应上报，市局决定启动Ⅲ级应急</w:t>
            </w:r>
            <w:r>
              <w:rPr>
                <w:rFonts w:ascii="仿宋_GB2312" w:hAnsi="仿宋_GB2312" w:cs="仿宋_GB2312" w:eastAsia="仿宋_GB2312"/>
                <w:sz w:val="21"/>
              </w:rPr>
              <w:t>响应。</w:t>
            </w:r>
          </w:p>
          <w:p>
            <w:pPr>
              <w:pStyle w:val="null3"/>
              <w:ind w:firstLine="418"/>
              <w:jc w:val="left"/>
            </w:pPr>
            <w:r>
              <w:rPr>
                <w:rFonts w:ascii="仿宋_GB2312" w:hAnsi="仿宋_GB2312" w:cs="仿宋_GB2312" w:eastAsia="仿宋_GB2312"/>
                <w:sz w:val="21"/>
                <w:b/>
              </w:rPr>
              <w:t>六</w:t>
            </w:r>
            <w:r>
              <w:rPr>
                <w:rFonts w:ascii="仿宋_GB2312" w:hAnsi="仿宋_GB2312" w:cs="仿宋_GB2312" w:eastAsia="仿宋_GB2312"/>
                <w:sz w:val="21"/>
                <w:b/>
              </w:rPr>
              <w:t>、演练保障措施</w:t>
            </w:r>
          </w:p>
          <w:p>
            <w:pPr>
              <w:pStyle w:val="null3"/>
              <w:ind w:firstLine="370"/>
              <w:jc w:val="left"/>
            </w:pPr>
            <w:r>
              <w:rPr>
                <w:rFonts w:ascii="仿宋_GB2312" w:hAnsi="仿宋_GB2312" w:cs="仿宋_GB2312" w:eastAsia="仿宋_GB2312"/>
                <w:sz w:val="21"/>
                <w:b/>
              </w:rPr>
              <w:t>1.场地保障</w:t>
            </w:r>
          </w:p>
          <w:p>
            <w:pPr>
              <w:pStyle w:val="null3"/>
              <w:ind w:firstLine="424"/>
              <w:jc w:val="left"/>
            </w:pPr>
            <w:r>
              <w:rPr>
                <w:rFonts w:ascii="仿宋_GB2312" w:hAnsi="仿宋_GB2312" w:cs="仿宋_GB2312" w:eastAsia="仿宋_GB2312"/>
                <w:sz w:val="21"/>
              </w:rPr>
              <w:t>本次演练由</w:t>
            </w:r>
            <w:r>
              <w:rPr>
                <w:rFonts w:ascii="仿宋_GB2312" w:hAnsi="仿宋_GB2312" w:cs="仿宋_GB2312" w:eastAsia="仿宋_GB2312"/>
                <w:sz w:val="21"/>
              </w:rPr>
              <w:t>渭南市市场监督管理局</w:t>
            </w:r>
            <w:r>
              <w:rPr>
                <w:rFonts w:ascii="仿宋_GB2312" w:hAnsi="仿宋_GB2312" w:cs="仿宋_GB2312" w:eastAsia="仿宋_GB2312"/>
                <w:sz w:val="21"/>
              </w:rPr>
              <w:t>负责协调解决演练场地或者策划单位租赁</w:t>
            </w:r>
            <w:r>
              <w:rPr>
                <w:rFonts w:ascii="仿宋_GB2312" w:hAnsi="仿宋_GB2312" w:cs="仿宋_GB2312" w:eastAsia="仿宋_GB2312"/>
                <w:sz w:val="21"/>
              </w:rPr>
              <w:t>场地，明确使用时间和使用区域，确保良好的交通和安全条件，尽量</w:t>
            </w:r>
            <w:r>
              <w:rPr>
                <w:rFonts w:ascii="仿宋_GB2312" w:hAnsi="仿宋_GB2312" w:cs="仿宋_GB2312" w:eastAsia="仿宋_GB2312"/>
                <w:sz w:val="21"/>
              </w:rPr>
              <w:t>避免干扰正常工作秩序</w:t>
            </w:r>
            <w:r>
              <w:rPr>
                <w:rFonts w:ascii="仿宋_GB2312" w:hAnsi="仿宋_GB2312" w:cs="仿宋_GB2312" w:eastAsia="仿宋_GB2312"/>
                <w:sz w:val="21"/>
              </w:rPr>
              <w:t>，</w:t>
            </w:r>
            <w:r>
              <w:rPr>
                <w:rFonts w:ascii="仿宋_GB2312" w:hAnsi="仿宋_GB2312" w:cs="仿宋_GB2312" w:eastAsia="仿宋_GB2312"/>
                <w:sz w:val="21"/>
              </w:rPr>
              <w:t>做好演练场地的其他各项准备工作。</w:t>
            </w:r>
          </w:p>
          <w:p>
            <w:pPr>
              <w:pStyle w:val="null3"/>
              <w:ind w:firstLine="382"/>
              <w:jc w:val="left"/>
            </w:pPr>
            <w:r>
              <w:rPr>
                <w:rFonts w:ascii="仿宋_GB2312" w:hAnsi="仿宋_GB2312" w:cs="仿宋_GB2312" w:eastAsia="仿宋_GB2312"/>
                <w:sz w:val="21"/>
                <w:b/>
              </w:rPr>
              <w:t>2.人员保障</w:t>
            </w:r>
          </w:p>
          <w:p>
            <w:pPr>
              <w:pStyle w:val="null3"/>
              <w:ind w:firstLine="376"/>
              <w:jc w:val="left"/>
            </w:pPr>
            <w:r>
              <w:rPr>
                <w:rFonts w:ascii="仿宋_GB2312" w:hAnsi="仿宋_GB2312" w:cs="仿宋_GB2312" w:eastAsia="仿宋_GB2312"/>
                <w:sz w:val="21"/>
              </w:rPr>
              <w:t>本次应急演练参演人员按照演练方案的要求，针对应急演练脚本</w:t>
            </w:r>
            <w:r>
              <w:rPr>
                <w:rFonts w:ascii="仿宋_GB2312" w:hAnsi="仿宋_GB2312" w:cs="仿宋_GB2312" w:eastAsia="仿宋_GB2312"/>
                <w:sz w:val="21"/>
              </w:rPr>
              <w:t>内容及演练流程分别开展演练；现场调度人员按照《演练</w:t>
            </w:r>
            <w:r>
              <w:rPr>
                <w:rFonts w:ascii="仿宋_GB2312" w:hAnsi="仿宋_GB2312" w:cs="仿宋_GB2312" w:eastAsia="仿宋_GB2312"/>
                <w:sz w:val="21"/>
              </w:rPr>
              <w:t>方案》和《演</w:t>
            </w:r>
            <w:r>
              <w:rPr>
                <w:rFonts w:ascii="仿宋_GB2312" w:hAnsi="仿宋_GB2312" w:cs="仿宋_GB2312" w:eastAsia="仿宋_GB2312"/>
                <w:sz w:val="21"/>
              </w:rPr>
              <w:t>练脚本》要求</w:t>
            </w:r>
            <w:r>
              <w:rPr>
                <w:rFonts w:ascii="仿宋_GB2312" w:hAnsi="仿宋_GB2312" w:cs="仿宋_GB2312" w:eastAsia="仿宋_GB2312"/>
                <w:sz w:val="21"/>
              </w:rPr>
              <w:t>，</w:t>
            </w:r>
            <w:r>
              <w:rPr>
                <w:rFonts w:ascii="仿宋_GB2312" w:hAnsi="仿宋_GB2312" w:cs="仿宋_GB2312" w:eastAsia="仿宋_GB2312"/>
                <w:sz w:val="21"/>
              </w:rPr>
              <w:t>控制各类参演人员开展演练活动，满</w:t>
            </w:r>
            <w:r>
              <w:rPr>
                <w:rFonts w:ascii="仿宋_GB2312" w:hAnsi="仿宋_GB2312" w:cs="仿宋_GB2312" w:eastAsia="仿宋_GB2312"/>
                <w:sz w:val="21"/>
              </w:rPr>
              <w:t>足演练需求；接</w:t>
            </w:r>
            <w:r>
              <w:rPr>
                <w:rFonts w:ascii="仿宋_GB2312" w:hAnsi="仿宋_GB2312" w:cs="仿宋_GB2312" w:eastAsia="仿宋_GB2312"/>
                <w:sz w:val="21"/>
              </w:rPr>
              <w:t>待人员按照应急演练工作领导小组要求，对与会</w:t>
            </w:r>
            <w:r>
              <w:rPr>
                <w:rFonts w:ascii="仿宋_GB2312" w:hAnsi="仿宋_GB2312" w:cs="仿宋_GB2312" w:eastAsia="仿宋_GB2312"/>
                <w:sz w:val="21"/>
              </w:rPr>
              <w:t>嘉宾及各类观摩人员</w:t>
            </w:r>
            <w:r>
              <w:rPr>
                <w:rFonts w:ascii="仿宋_GB2312" w:hAnsi="仿宋_GB2312" w:cs="仿宋_GB2312" w:eastAsia="仿宋_GB2312"/>
                <w:sz w:val="21"/>
              </w:rPr>
              <w:t>开展停车引导、入场登记、材料发放、位置指引、饮</w:t>
            </w:r>
            <w:r>
              <w:rPr>
                <w:rFonts w:ascii="仿宋_GB2312" w:hAnsi="仿宋_GB2312" w:cs="仿宋_GB2312" w:eastAsia="仿宋_GB2312"/>
                <w:sz w:val="21"/>
              </w:rPr>
              <w:t>水保障等多项活</w:t>
            </w:r>
            <w:r>
              <w:rPr>
                <w:rFonts w:ascii="仿宋_GB2312" w:hAnsi="仿宋_GB2312" w:cs="仿宋_GB2312" w:eastAsia="仿宋_GB2312"/>
                <w:sz w:val="21"/>
              </w:rPr>
              <w:t>动服务工作。</w:t>
            </w:r>
          </w:p>
          <w:p>
            <w:pPr>
              <w:pStyle w:val="null3"/>
              <w:ind w:firstLine="386"/>
              <w:jc w:val="left"/>
            </w:pPr>
            <w:r>
              <w:rPr>
                <w:rFonts w:ascii="仿宋_GB2312" w:hAnsi="仿宋_GB2312" w:cs="仿宋_GB2312" w:eastAsia="仿宋_GB2312"/>
                <w:sz w:val="21"/>
                <w:b/>
              </w:rPr>
              <w:t>3、物资和器械保障</w:t>
            </w:r>
          </w:p>
          <w:p>
            <w:pPr>
              <w:pStyle w:val="null3"/>
              <w:ind w:firstLine="384"/>
              <w:jc w:val="left"/>
            </w:pPr>
            <w:r>
              <w:rPr>
                <w:rFonts w:ascii="仿宋_GB2312" w:hAnsi="仿宋_GB2312" w:cs="仿宋_GB2312" w:eastAsia="仿宋_GB2312"/>
                <w:sz w:val="21"/>
              </w:rPr>
              <w:t>根据需要应准备必要的演练材料、物资和器材，制作必要的</w:t>
            </w:r>
            <w:r>
              <w:rPr>
                <w:rFonts w:ascii="仿宋_GB2312" w:hAnsi="仿宋_GB2312" w:cs="仿宋_GB2312" w:eastAsia="仿宋_GB2312"/>
                <w:sz w:val="21"/>
              </w:rPr>
              <w:t>模型</w:t>
            </w:r>
            <w:r>
              <w:rPr>
                <w:rFonts w:ascii="仿宋_GB2312" w:hAnsi="仿宋_GB2312" w:cs="仿宋_GB2312" w:eastAsia="仿宋_GB2312"/>
                <w:sz w:val="21"/>
              </w:rPr>
              <w:t>设施等，主要包括：</w:t>
            </w:r>
          </w:p>
          <w:p>
            <w:pPr>
              <w:pStyle w:val="null3"/>
              <w:ind w:firstLine="384"/>
              <w:jc w:val="left"/>
            </w:pPr>
            <w:r>
              <w:rPr>
                <w:rFonts w:ascii="仿宋_GB2312" w:hAnsi="仿宋_GB2312" w:cs="仿宋_GB2312" w:eastAsia="仿宋_GB2312"/>
                <w:sz w:val="21"/>
              </w:rPr>
              <w:t>信息材料：主要包括应急预案和演练方案的纸质文本、演示文档</w:t>
            </w:r>
            <w:r>
              <w:rPr>
                <w:rFonts w:ascii="仿宋_GB2312" w:hAnsi="仿宋_GB2312" w:cs="仿宋_GB2312" w:eastAsia="仿宋_GB2312"/>
                <w:sz w:val="21"/>
              </w:rPr>
              <w:t>等，由演练策划单位提供相关文档资料。</w:t>
            </w:r>
          </w:p>
          <w:p>
            <w:pPr>
              <w:pStyle w:val="null3"/>
              <w:ind w:firstLine="396"/>
              <w:jc w:val="left"/>
            </w:pPr>
            <w:r>
              <w:rPr>
                <w:rFonts w:ascii="仿宋_GB2312" w:hAnsi="仿宋_GB2312" w:cs="仿宋_GB2312" w:eastAsia="仿宋_GB2312"/>
                <w:sz w:val="21"/>
              </w:rPr>
              <w:t>物资设备：主要包括各种道具等，由策划单位提供。</w:t>
            </w:r>
          </w:p>
          <w:p>
            <w:pPr>
              <w:pStyle w:val="null3"/>
              <w:ind w:firstLine="384"/>
              <w:jc w:val="left"/>
            </w:pPr>
            <w:r>
              <w:rPr>
                <w:rFonts w:ascii="仿宋_GB2312" w:hAnsi="仿宋_GB2312" w:cs="仿宋_GB2312" w:eastAsia="仿宋_GB2312"/>
                <w:sz w:val="21"/>
              </w:rPr>
              <w:t>现场搭建及布置：主要包括演练指挥席、观摩区和演练导调区的布置；现场主背景、展板、横幅的设计、制作，由演练策划单位负责</w:t>
            </w:r>
            <w:r>
              <w:rPr>
                <w:rFonts w:ascii="仿宋_GB2312" w:hAnsi="仿宋_GB2312" w:cs="仿宋_GB2312" w:eastAsia="仿宋_GB2312"/>
                <w:sz w:val="21"/>
              </w:rPr>
              <w:t>保障。</w:t>
            </w:r>
          </w:p>
          <w:p>
            <w:pPr>
              <w:pStyle w:val="null3"/>
              <w:ind w:firstLine="386"/>
              <w:jc w:val="left"/>
            </w:pPr>
            <w:r>
              <w:rPr>
                <w:rFonts w:ascii="仿宋_GB2312" w:hAnsi="仿宋_GB2312" w:cs="仿宋_GB2312" w:eastAsia="仿宋_GB2312"/>
                <w:sz w:val="21"/>
                <w:b/>
              </w:rPr>
              <w:t>4、通讯保障</w:t>
            </w:r>
          </w:p>
          <w:p>
            <w:pPr>
              <w:pStyle w:val="null3"/>
              <w:ind w:firstLine="384"/>
              <w:jc w:val="left"/>
            </w:pPr>
            <w:r>
              <w:rPr>
                <w:rFonts w:ascii="仿宋_GB2312" w:hAnsi="仿宋_GB2312" w:cs="仿宋_GB2312" w:eastAsia="仿宋_GB2312"/>
                <w:sz w:val="21"/>
              </w:rPr>
              <w:t>应急演练过程中应急指挥部、总策划、控制人员、参演人员等之间要有及时可靠的信息传递渠道。由演练策划单位对演练过程中需要</w:t>
            </w:r>
            <w:r>
              <w:rPr>
                <w:rFonts w:ascii="仿宋_GB2312" w:hAnsi="仿宋_GB2312" w:cs="仿宋_GB2312" w:eastAsia="仿宋_GB2312"/>
                <w:sz w:val="21"/>
              </w:rPr>
              <w:t>使用的对讲设备、视频通话设备进行全方位保障。</w:t>
            </w:r>
          </w:p>
          <w:p>
            <w:pPr>
              <w:pStyle w:val="null3"/>
              <w:ind w:firstLine="382"/>
              <w:jc w:val="left"/>
            </w:pPr>
            <w:r>
              <w:rPr>
                <w:rFonts w:ascii="仿宋_GB2312" w:hAnsi="仿宋_GB2312" w:cs="仿宋_GB2312" w:eastAsia="仿宋_GB2312"/>
                <w:sz w:val="21"/>
                <w:b/>
              </w:rPr>
              <w:t>5、安全保障</w:t>
            </w:r>
          </w:p>
          <w:p>
            <w:pPr>
              <w:pStyle w:val="null3"/>
            </w:pPr>
            <w:r>
              <w:rPr>
                <w:rFonts w:ascii="仿宋_GB2312" w:hAnsi="仿宋_GB2312" w:cs="仿宋_GB2312" w:eastAsia="仿宋_GB2312"/>
                <w:sz w:val="21"/>
              </w:rPr>
              <w:t>演练现场要有必要的安保措施，对演练现场进行管制或封闭，保证演练安全进行。若演练出现意外情况时，演练总指挥与其他领导小组成员会商后可中止演练。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标的名称：食品安全科普宣传短视频拍摄项目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需执行的国家相关标准、规范要求</w:t>
            </w:r>
          </w:p>
          <w:p>
            <w:pPr>
              <w:pStyle w:val="null3"/>
              <w:ind w:firstLine="400"/>
              <w:jc w:val="left"/>
            </w:pPr>
            <w:r>
              <w:rPr>
                <w:rFonts w:ascii="仿宋_GB2312" w:hAnsi="仿宋_GB2312" w:cs="仿宋_GB2312" w:eastAsia="仿宋_GB2312"/>
                <w:sz w:val="21"/>
                <w:color w:val="000000"/>
              </w:rPr>
              <w:t>1.严格遵循《中华人民共和国食品安全法》《中华人民共和国广告法》《中华人民共和国反食品浪费法》等法律法规；</w:t>
            </w:r>
          </w:p>
          <w:p>
            <w:pPr>
              <w:pStyle w:val="null3"/>
              <w:ind w:firstLine="400"/>
              <w:jc w:val="left"/>
            </w:pPr>
            <w:r>
              <w:rPr>
                <w:rFonts w:ascii="仿宋_GB2312" w:hAnsi="仿宋_GB2312" w:cs="仿宋_GB2312" w:eastAsia="仿宋_GB2312"/>
                <w:sz w:val="21"/>
                <w:color w:val="000000"/>
              </w:rPr>
              <w:t>2.符合国家市场监督管理总局食品安全科普宣传相关规范、短视频内容审核标准、视听节目制作技术标准；</w:t>
            </w:r>
          </w:p>
          <w:p>
            <w:pPr>
              <w:pStyle w:val="null3"/>
              <w:ind w:firstLine="400"/>
              <w:jc w:val="left"/>
            </w:pPr>
            <w:r>
              <w:rPr>
                <w:rFonts w:ascii="仿宋_GB2312" w:hAnsi="仿宋_GB2312" w:cs="仿宋_GB2312" w:eastAsia="仿宋_GB2312"/>
                <w:sz w:val="21"/>
                <w:color w:val="000000"/>
              </w:rPr>
              <w:t>3.视频画质、音频、字幕等符合新媒体平台传播技术规范，无版权侵权风险。</w:t>
            </w:r>
          </w:p>
          <w:p>
            <w:pPr>
              <w:pStyle w:val="null3"/>
              <w:ind w:firstLine="402"/>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、服务指标具体要求</w:t>
            </w:r>
          </w:p>
          <w:p>
            <w:pPr>
              <w:pStyle w:val="null3"/>
              <w:ind w:firstLine="402"/>
              <w:jc w:val="left"/>
            </w:pPr>
            <w:r>
              <w:rPr>
                <w:rFonts w:ascii="仿宋_GB2312" w:hAnsi="仿宋_GB2312" w:cs="仿宋_GB2312" w:eastAsia="仿宋_GB2312"/>
                <w:sz w:val="21"/>
                <w:b/>
                <w:color w:val="000000"/>
              </w:rPr>
              <w:t>（一）服务总体概况</w:t>
            </w:r>
          </w:p>
          <w:p>
            <w:pPr>
              <w:pStyle w:val="null3"/>
              <w:ind w:firstLine="400"/>
              <w:jc w:val="left"/>
            </w:pPr>
            <w:r>
              <w:rPr>
                <w:rFonts w:ascii="仿宋_GB2312" w:hAnsi="仿宋_GB2312" w:cs="仿宋_GB2312" w:eastAsia="仿宋_GB2312"/>
                <w:sz w:val="21"/>
                <w:color w:val="000000"/>
              </w:rPr>
              <w:t>供应商需完成渭南市市场监督管理局食品安全科普宣传短视频策划、脚本撰写、实景拍摄、后期剪辑、配音配乐、字幕制作、封面设计、成片交付、修改优化等全流程服务，确保内容科学准确、形式生动易懂，适配微信视频号、抖音、快手等主流新媒体平台传播。</w:t>
            </w:r>
          </w:p>
          <w:p>
            <w:pPr>
              <w:pStyle w:val="null3"/>
              <w:ind w:firstLine="402"/>
              <w:jc w:val="left"/>
            </w:pPr>
            <w:r>
              <w:rPr>
                <w:rFonts w:ascii="仿宋_GB2312" w:hAnsi="仿宋_GB2312" w:cs="仿宋_GB2312" w:eastAsia="仿宋_GB2312"/>
                <w:sz w:val="21"/>
                <w:b/>
                <w:color w:val="000000"/>
              </w:rPr>
              <w:t>（二）具体服务要求</w:t>
            </w:r>
          </w:p>
          <w:p>
            <w:pPr>
              <w:pStyle w:val="null3"/>
              <w:ind w:firstLine="400"/>
              <w:jc w:val="left"/>
            </w:pPr>
            <w:r>
              <w:rPr>
                <w:rFonts w:ascii="仿宋_GB2312" w:hAnsi="仿宋_GB2312" w:cs="仿宋_GB2312" w:eastAsia="仿宋_GB2312"/>
                <w:sz w:val="21"/>
                <w:color w:val="000000"/>
              </w:rPr>
              <w:t>1.供应商需组建专职项目团队，包含策划、编剧、摄像、剪辑、配音、设计等专业人员，具备食品安全科普或政务宣传类视频制作经验。</w:t>
            </w:r>
          </w:p>
          <w:p>
            <w:pPr>
              <w:pStyle w:val="null3"/>
              <w:ind w:firstLine="400"/>
              <w:jc w:val="left"/>
            </w:pPr>
            <w:r>
              <w:rPr>
                <w:rFonts w:ascii="仿宋_GB2312" w:hAnsi="仿宋_GB2312" w:cs="仿宋_GB2312" w:eastAsia="仿宋_GB2312"/>
                <w:sz w:val="21"/>
                <w:color w:val="000000"/>
              </w:rPr>
              <w:t>2.拥有满足拍摄需求的专业摄像设备、收音设备、灯光设备、后期制作等硬件设施。</w:t>
            </w:r>
          </w:p>
          <w:p>
            <w:pPr>
              <w:pStyle w:val="null3"/>
              <w:ind w:firstLine="400"/>
              <w:jc w:val="left"/>
            </w:pPr>
            <w:r>
              <w:rPr>
                <w:rFonts w:ascii="仿宋_GB2312" w:hAnsi="仿宋_GB2312" w:cs="仿宋_GB2312" w:eastAsia="仿宋_GB2312"/>
                <w:sz w:val="21"/>
                <w:color w:val="000000"/>
              </w:rPr>
              <w:t>3.视频内容需紧扣食品安全主题，涵盖食品选购、原料储存加工、餐饮消费、网络订餐、保健食品科普、农村食品安全、反食品浪费等重点内容，通俗易懂、贴近群众生活。</w:t>
            </w:r>
          </w:p>
          <w:p>
            <w:pPr>
              <w:pStyle w:val="null3"/>
              <w:ind w:firstLine="400"/>
              <w:jc w:val="left"/>
            </w:pPr>
            <w:r>
              <w:rPr>
                <w:rFonts w:ascii="仿宋_GB2312" w:hAnsi="仿宋_GB2312" w:cs="仿宋_GB2312" w:eastAsia="仿宋_GB2312"/>
                <w:sz w:val="21"/>
                <w:color w:val="000000"/>
              </w:rPr>
              <w:t>4.供应商须提供脚本撰写、内容审核、样片修改、成片交付全流程服务，配合采购人完成内容审定，按要求及时修改，不得延误。</w:t>
            </w:r>
          </w:p>
          <w:p>
            <w:pPr>
              <w:pStyle w:val="null3"/>
              <w:ind w:firstLine="400"/>
              <w:jc w:val="left"/>
            </w:pPr>
            <w:r>
              <w:rPr>
                <w:rFonts w:ascii="仿宋_GB2312" w:hAnsi="仿宋_GB2312" w:cs="仿宋_GB2312" w:eastAsia="仿宋_GB2312"/>
                <w:sz w:val="21"/>
                <w:color w:val="000000"/>
              </w:rPr>
              <w:t>5.拍摄取景覆盖渭南市商超、农贸市场、餐饮单位、农村集市、校园食堂等场景，贴合本地实际。</w:t>
            </w:r>
          </w:p>
          <w:p>
            <w:pPr>
              <w:pStyle w:val="null3"/>
              <w:ind w:firstLine="400"/>
              <w:jc w:val="left"/>
            </w:pPr>
            <w:r>
              <w:rPr>
                <w:rFonts w:ascii="仿宋_GB2312" w:hAnsi="仿宋_GB2312" w:cs="仿宋_GB2312" w:eastAsia="仿宋_GB2312"/>
                <w:sz w:val="21"/>
                <w:color w:val="000000"/>
              </w:rPr>
              <w:t>6.严格按照采购人要求制定拍摄制作方案，方案需经采购人审核通过后方可执行。</w:t>
            </w:r>
          </w:p>
          <w:p>
            <w:pPr>
              <w:pStyle w:val="null3"/>
              <w:ind w:firstLine="400"/>
              <w:jc w:val="left"/>
            </w:pPr>
            <w:r>
              <w:rPr>
                <w:rFonts w:ascii="仿宋_GB2312" w:hAnsi="仿宋_GB2312" w:cs="仿宋_GB2312" w:eastAsia="仿宋_GB2312"/>
                <w:sz w:val="21"/>
                <w:color w:val="000000"/>
              </w:rPr>
              <w:t>7.供应商不得抄袭、盗用他人作品，确保视频版权完全归采购人所有，无任何版权纠纷；若出现侵权问题，立即取消合作资格，承担一切法律责任。</w:t>
            </w:r>
          </w:p>
          <w:p>
            <w:pPr>
              <w:pStyle w:val="null3"/>
              <w:ind w:firstLine="402"/>
              <w:jc w:val="left"/>
            </w:pPr>
            <w:r>
              <w:rPr>
                <w:rFonts w:ascii="仿宋_GB2312" w:hAnsi="仿宋_GB2312" w:cs="仿宋_GB2312" w:eastAsia="仿宋_GB2312"/>
                <w:sz w:val="21"/>
                <w:b/>
                <w:color w:val="000000"/>
              </w:rPr>
              <w:t>（三）制作内容与数量</w:t>
            </w:r>
          </w:p>
          <w:p>
            <w:pPr>
              <w:pStyle w:val="null3"/>
              <w:ind w:firstLine="400"/>
              <w:jc w:val="left"/>
            </w:pPr>
            <w:r>
              <w:rPr>
                <w:rFonts w:ascii="仿宋_GB2312" w:hAnsi="仿宋_GB2312" w:cs="仿宋_GB2312" w:eastAsia="仿宋_GB2312"/>
                <w:sz w:val="21"/>
                <w:color w:val="000000"/>
              </w:rPr>
              <w:t>1.科普短视频：</w:t>
            </w:r>
            <w:r>
              <w:rPr>
                <w:rFonts w:ascii="仿宋_GB2312" w:hAnsi="仿宋_GB2312" w:cs="仿宋_GB2312" w:eastAsia="仿宋_GB2312"/>
                <w:sz w:val="21"/>
                <w:color w:val="000000"/>
              </w:rPr>
              <w:t>30</w:t>
            </w:r>
            <w:r>
              <w:rPr>
                <w:rFonts w:ascii="仿宋_GB2312" w:hAnsi="仿宋_GB2312" w:cs="仿宋_GB2312" w:eastAsia="仿宋_GB2312"/>
                <w:sz w:val="21"/>
                <w:color w:val="000000"/>
              </w:rPr>
              <w:t>条，单条时长不少于120秒，适配手机端传播；</w:t>
            </w:r>
          </w:p>
          <w:p>
            <w:pPr>
              <w:pStyle w:val="null3"/>
              <w:ind w:firstLine="400"/>
              <w:jc w:val="left"/>
            </w:pPr>
            <w:r>
              <w:rPr>
                <w:rFonts w:ascii="仿宋_GB2312" w:hAnsi="仿宋_GB2312" w:cs="仿宋_GB2312" w:eastAsia="仿宋_GB2312"/>
                <w:sz w:val="21"/>
                <w:color w:val="000000"/>
              </w:rPr>
              <w:t>2.配套素材：每条视频配套封面图1张、文案1份、关键词标签，满足平台发布需求。</w:t>
            </w:r>
          </w:p>
          <w:p>
            <w:pPr>
              <w:pStyle w:val="null3"/>
              <w:ind w:firstLine="402"/>
              <w:jc w:val="left"/>
            </w:pPr>
            <w:r>
              <w:rPr>
                <w:rFonts w:ascii="仿宋_GB2312" w:hAnsi="仿宋_GB2312" w:cs="仿宋_GB2312" w:eastAsia="仿宋_GB2312"/>
                <w:sz w:val="21"/>
                <w:b/>
                <w:color w:val="000000"/>
              </w:rPr>
              <w:t>四、服务质量、标准、期限、效率要求</w:t>
            </w:r>
          </w:p>
          <w:p>
            <w:pPr>
              <w:pStyle w:val="null3"/>
              <w:ind w:firstLine="400"/>
              <w:jc w:val="left"/>
            </w:pPr>
            <w:r>
              <w:rPr>
                <w:rFonts w:ascii="仿宋_GB2312" w:hAnsi="仿宋_GB2312" w:cs="仿宋_GB2312" w:eastAsia="仿宋_GB2312"/>
                <w:sz w:val="21"/>
                <w:color w:val="000000"/>
              </w:rPr>
              <w:t>1.内容要求：视频内容科学权威、无错误信息，符合食品安全科普导向，无敏感、违规内容，经采购人审核确认后制作。</w:t>
            </w:r>
          </w:p>
          <w:p>
            <w:pPr>
              <w:pStyle w:val="null3"/>
              <w:ind w:firstLine="400"/>
              <w:jc w:val="left"/>
            </w:pPr>
            <w:r>
              <w:rPr>
                <w:rFonts w:ascii="仿宋_GB2312" w:hAnsi="仿宋_GB2312" w:cs="仿宋_GB2312" w:eastAsia="仿宋_GB2312"/>
                <w:sz w:val="21"/>
                <w:color w:val="000000"/>
              </w:rPr>
              <w:t>2.技术标准：视频分辨率不低于1080P，画面清晰、声音清楚、字幕准确，无水印、无杂音、无剪辑漏洞。</w:t>
            </w:r>
          </w:p>
          <w:p>
            <w:pPr>
              <w:pStyle w:val="null3"/>
              <w:ind w:firstLine="400"/>
              <w:jc w:val="left"/>
            </w:pPr>
            <w:r>
              <w:rPr>
                <w:rFonts w:ascii="仿宋_GB2312" w:hAnsi="仿宋_GB2312" w:cs="仿宋_GB2312" w:eastAsia="仿宋_GB2312"/>
                <w:sz w:val="21"/>
                <w:color w:val="000000"/>
              </w:rPr>
              <w:t>3.交付时限：合同签订后10个工作日内提交全部脚本及拍摄方案；</w:t>
            </w:r>
          </w:p>
          <w:p>
            <w:pPr>
              <w:pStyle w:val="null3"/>
              <w:ind w:firstLine="400"/>
              <w:jc w:val="left"/>
            </w:pPr>
            <w:r>
              <w:rPr>
                <w:rFonts w:ascii="仿宋_GB2312" w:hAnsi="仿宋_GB2312" w:cs="仿宋_GB2312" w:eastAsia="仿宋_GB2312"/>
                <w:sz w:val="21"/>
                <w:color w:val="000000"/>
              </w:rPr>
              <w:t>脚本确认后</w:t>
            </w:r>
            <w:r>
              <w:rPr>
                <w:rFonts w:ascii="仿宋_GB2312" w:hAnsi="仿宋_GB2312" w:cs="仿宋_GB2312" w:eastAsia="仿宋_GB2312"/>
                <w:sz w:val="21"/>
                <w:color w:val="000000"/>
              </w:rPr>
              <w:t>5个工作日</w:t>
            </w:r>
            <w:r>
              <w:rPr>
                <w:rFonts w:ascii="仿宋_GB2312" w:hAnsi="仿宋_GB2312" w:cs="仿宋_GB2312" w:eastAsia="仿宋_GB2312"/>
                <w:sz w:val="21"/>
                <w:color w:val="000000"/>
              </w:rPr>
              <w:t>内完成全部拍摄工作；</w:t>
            </w:r>
          </w:p>
          <w:p>
            <w:pPr>
              <w:pStyle w:val="null3"/>
              <w:ind w:firstLine="400"/>
              <w:jc w:val="left"/>
            </w:pPr>
            <w:r>
              <w:rPr>
                <w:rFonts w:ascii="仿宋_GB2312" w:hAnsi="仿宋_GB2312" w:cs="仿宋_GB2312" w:eastAsia="仿宋_GB2312"/>
                <w:sz w:val="21"/>
                <w:color w:val="000000"/>
              </w:rPr>
              <w:t>拍摄完成后</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个工作日</w:t>
            </w:r>
            <w:r>
              <w:rPr>
                <w:rFonts w:ascii="仿宋_GB2312" w:hAnsi="仿宋_GB2312" w:cs="仿宋_GB2312" w:eastAsia="仿宋_GB2312"/>
                <w:sz w:val="21"/>
                <w:color w:val="000000"/>
              </w:rPr>
              <w:t>内提交初版成片；</w:t>
            </w:r>
          </w:p>
          <w:p>
            <w:pPr>
              <w:pStyle w:val="null3"/>
              <w:ind w:firstLine="400"/>
              <w:jc w:val="left"/>
            </w:pPr>
            <w:r>
              <w:rPr>
                <w:rFonts w:ascii="仿宋_GB2312" w:hAnsi="仿宋_GB2312" w:cs="仿宋_GB2312" w:eastAsia="仿宋_GB2312"/>
                <w:sz w:val="21"/>
                <w:color w:val="000000"/>
              </w:rPr>
              <w:t>成片审核后</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个工作日</w:t>
            </w:r>
            <w:r>
              <w:rPr>
                <w:rFonts w:ascii="仿宋_GB2312" w:hAnsi="仿宋_GB2312" w:cs="仿宋_GB2312" w:eastAsia="仿宋_GB2312"/>
                <w:sz w:val="21"/>
                <w:color w:val="000000"/>
              </w:rPr>
              <w:t>内完成修改并交付最终版。</w:t>
            </w:r>
          </w:p>
          <w:p>
            <w:pPr>
              <w:pStyle w:val="null3"/>
              <w:ind w:firstLine="400"/>
              <w:jc w:val="left"/>
            </w:pPr>
            <w:r>
              <w:rPr>
                <w:rFonts w:ascii="仿宋_GB2312" w:hAnsi="仿宋_GB2312" w:cs="仿宋_GB2312" w:eastAsia="仿宋_GB2312"/>
                <w:sz w:val="21"/>
                <w:color w:val="000000"/>
              </w:rPr>
              <w:t>4.数据保密：对拍摄计划、脚本内容、未发布视频等信息严格保密，未经采购人授权，不得向任何单位和个人泄露。</w:t>
            </w:r>
          </w:p>
          <w:p>
            <w:pPr>
              <w:pStyle w:val="null3"/>
              <w:ind w:firstLine="400"/>
              <w:jc w:val="left"/>
            </w:pPr>
            <w:r>
              <w:rPr>
                <w:rFonts w:ascii="仿宋_GB2312" w:hAnsi="仿宋_GB2312" w:cs="仿宋_GB2312" w:eastAsia="仿宋_GB2312"/>
                <w:sz w:val="21"/>
                <w:color w:val="000000"/>
              </w:rPr>
              <w:t>5.档案保存：拍摄素材、成片、脚本、合同等资料妥善保存，保存时间不少于2年，备查。</w:t>
            </w:r>
          </w:p>
          <w:p>
            <w:pPr>
              <w:pStyle w:val="null3"/>
              <w:ind w:firstLine="400"/>
              <w:jc w:val="left"/>
            </w:pPr>
            <w:r>
              <w:rPr>
                <w:rFonts w:ascii="仿宋_GB2312" w:hAnsi="仿宋_GB2312" w:cs="仿宋_GB2312" w:eastAsia="仿宋_GB2312"/>
                <w:sz w:val="21"/>
                <w:color w:val="000000"/>
              </w:rPr>
              <w:t>6.修改服务：提供免费整体修改，确保满足采购人使用需求。</w:t>
            </w:r>
          </w:p>
          <w:p>
            <w:pPr>
              <w:pStyle w:val="null3"/>
              <w:ind w:firstLine="40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.禁止行为：不得转包、分包本项目；不得使用无资质人员、非专业设备制作；不得提供虚假、侵权内容。一经发现，采购人立即终止合同，追究法律责任。</w:t>
            </w:r>
          </w:p>
          <w:p>
            <w:pPr>
              <w:pStyle w:val="null3"/>
              <w:ind w:firstLine="402"/>
              <w:jc w:val="left"/>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、验收标准</w:t>
            </w:r>
          </w:p>
          <w:p>
            <w:pPr>
              <w:pStyle w:val="null3"/>
            </w:pPr>
            <w:r>
              <w:rPr>
                <w:rFonts w:ascii="仿宋_GB2312" w:hAnsi="仿宋_GB2312" w:cs="仿宋_GB2312" w:eastAsia="仿宋_GB2312"/>
                <w:sz w:val="21"/>
                <w:color w:val="000000"/>
              </w:rPr>
              <w:t>采购人在供应商完成全部拍摄制作服务后，对视频内容质量、技术标准、数量、时长、格式、版权等进行全面验收，符合本采购需求及合同约定即为验收合格。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2026年5月31日完成。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2026年11月30日前完成。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全部视频完成交付、验收合格后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投标人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渭南市行政中心西配楼渭南市公共资源交易中心开标大厅，文件递交联系方式：贺工，17868811912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磋商小组关于启动异常低价投标（响应）审查 1、评审中出现下列情形之一的，磋商小组应当启动异常低价投标（响应）审查程序：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④磋商小组基于专业判断，认为供应商报价过低，有可能影响产品质量或者不能诚信履约的其他情形。 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投标（响应）供应商不能提供书面说明、证明材料，或者提供的书面说明、证明材料不能证明其报价合理性的，磋商小组应当将其作为无效投标（响应）处理。 3、供应商提交的相关说明和证明材料，应当加盖供应商公章，在磋商小组要求的时间内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分项报价表-包1.docx 报价表-包1.docx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分项报价表-包1.docx 报价表-包1.docx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项目管理体系及人员配备方案-包1.docx 分项报价表-包1.docx 需求理解分析及重难点应对措施-包1.docx 中小企业声明函 报价表-包1.docx 保证金缴纳凭证-包1.docx 投标人承诺书-包1.docx 供应商认为有必要说明的其他资料-包1.docx 商务偏离表-包1.docx 报价表 成果移交及验收方案-包1.docx 响应文件封面 演练质量保障措施-包1.docx 残疾人福利性单位声明函 项目实施方案-包1.docx 标的清单 服务偏离表-包1.docx 各项服务承诺及合理化建议-包1.docx 资格证明文件-包1.docx 响应函 演练方案-包1.docx 业绩统计表-包1.docx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项目管理体系及人员配备方案-包1.docx 分项报价表-包1.docx 需求理解分析及重难点应对措施-包1.docx 中小企业声明函 报价表-包1.docx 保证金缴纳凭证-包1.docx 投标人承诺书-包1.docx 供应商认为有必要说明的其他资料-包1.docx 商务偏离表-包1.docx 报价表 成果移交及验收方案-包1.docx 响应文件封面 演练质量保障措施-包1.docx 残疾人福利性单位声明函 项目实施方案-包1.docx 标的清单 服务偏离表-包1.docx 各项服务承诺及合理化建议-包1.docx 资格证明文件-包1.docx 响应函 演练方案-包1.docx 业绩统计表-包1.docx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磋商小组关于启动异常低价投标（响应）审查 1、评审中出现下列情形之一的，磋商小组应当启动异常低价投标（响应）审查程序：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④磋商小组基于专业判断，认为供应商报价过低，有可能影响产品质量或者不能诚信履约的其他情形。 2、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投标（响应）供应商不能提供书面说明、证明材料，或者提供的书面说明、证明材料不能证明其报价合理性的，磋商小组应当将其作为无效投标（响应）处理。 3、供应商提交的相关说明和证明材料，应当加盖供应商公章，在磋商小组要求的时间内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分项报价表-包2.docx 报价表-包2.docx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分项报价表-包2.docx 报价表-包2.docx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服务偏离表-包2.docx 商务偏离表-包2.docx 中小企业声明函 分项报价表-包2.docx 短视频剪辑制作方案-包2.docx 成果移交及售后服务方案-包2.docx 报价表-包2.docx 报价表 软、硬件设施配备-包2.docx 业绩统计表-包2.docx 资格证明文件-包2.docx 质量保障措施及应急预案-包2.docx 响应文件封面 投标人承诺书-包2.docx 项目实施方案-包2.docx 保证金缴纳凭证-包2.docx 残疾人福利性单位声明函 需求理解分析及重难点应对措施-包2.docx 标的清单 策划及拍摄方案-包2.docx 响应函 监狱企业的证明文件 项目团队配备-包2.docx 供应商认为有必要说明的其他资料-包2.docx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服务偏离表-包2.docx 商务偏离表-包2.docx 中小企业声明函 分项报价表-包2.docx 短视频剪辑制作方案-包2.docx 成果移交及售后服务方案-包2.docx 报价表-包2.docx 报价表 软、硬件设施配备-包2.docx 业绩统计表-包2.docx 资格证明文件-包2.docx 质量保障措施及应急预案-包2.docx 响应文件封面 投标人承诺书-包2.docx 项目实施方案-包2.docx 保证金缴纳凭证-包2.docx 残疾人福利性单位声明函 需求理解分析及重难点应对措施-包2.docx 标的清单 策划及拍摄方案-包2.docx 响应函 监狱企业的证明文件 项目团队配备-包2.docx 供应商认为有必要说明的其他资料-包2.docx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需求理解分析及重难点应对措施</w:t>
            </w:r>
          </w:p>
        </w:tc>
        <w:tc>
          <w:tcPr>
            <w:tcW w:type="dxa" w:w="2492"/>
          </w:tcPr>
          <w:p>
            <w:pPr>
              <w:pStyle w:val="null3"/>
            </w:pPr>
            <w:r>
              <w:rPr>
                <w:rFonts w:ascii="仿宋_GB2312" w:hAnsi="仿宋_GB2312" w:cs="仿宋_GB2312" w:eastAsia="仿宋_GB2312"/>
              </w:rPr>
              <w:t>一、评审内容 针对本项目提供完善的需求理解分析及重难点应对措施，包括但不限于：①项目背景、项目服务内容理解、项目需求分析、项目实施目标；②项目涉及的关键、重点、难点技术问题分析及应对措施。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①项目背景、项目服务内容理解、项目需求分析、项目实施目标：每完全满足一个评审标准得1分，满分3分。 ②项目涉及的关键、重点、难点技术问题分析及应对措施：每完全满足一个评审标准得1分，满分3分。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需求理解分析及重难点应对措施-包1.docx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针对本项目提供完善的演练筹备方案，包括但不限于①项目整体服务流程；②项目实施计划及进度安排；③阶段工作和关键节点保障措施；④与各相关单位的沟通保障、组织协调方案。 二、评审标准 1、完整性：方案须全面，对评审内容中的各项要求有详细描述； 2、可实施性：切合本项目实际情况，实施步骤清晰、合理； 3、针对性：方案能够紧扣项目实际情况，内容科学合理。 三、赋分依据（满分12分） ①项目整体服务流程：每完全满足一个评审标准得1分，满分3分。 ②项目实施计划及进度安排：每完全满足一个评审标准得1分，满分3分。 ③阶段工作和关键节点保障措施：每完全满足一个评审标准得1分，满分3分。 ④与各相关单位的沟通保障、组织协调方案：每完全满足一个评审标准得1分，满分3分。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项目实施方案-包1.docx</w:t>
            </w:r>
          </w:p>
        </w:tc>
      </w:tr>
      <w:tr>
        <w:tc>
          <w:tcPr>
            <w:tcW w:type="dxa" w:w="831"/>
            <w:vMerge/>
          </w:tcPr>
          <w:p/>
        </w:tc>
        <w:tc>
          <w:tcPr>
            <w:tcW w:type="dxa" w:w="1661"/>
          </w:tcPr>
          <w:p>
            <w:pPr>
              <w:pStyle w:val="null3"/>
            </w:pPr>
            <w:r>
              <w:rPr>
                <w:rFonts w:ascii="仿宋_GB2312" w:hAnsi="仿宋_GB2312" w:cs="仿宋_GB2312" w:eastAsia="仿宋_GB2312"/>
              </w:rPr>
              <w:t>演练方案</w:t>
            </w:r>
          </w:p>
        </w:tc>
        <w:tc>
          <w:tcPr>
            <w:tcW w:type="dxa" w:w="2492"/>
          </w:tcPr>
          <w:p>
            <w:pPr>
              <w:pStyle w:val="null3"/>
            </w:pPr>
            <w:r>
              <w:rPr>
                <w:rFonts w:ascii="仿宋_GB2312" w:hAnsi="仿宋_GB2312" w:cs="仿宋_GB2312" w:eastAsia="仿宋_GB2312"/>
              </w:rPr>
              <w:t>一、评审内容 针对本项目提供完善的演练方案，包括但不限于①演练框架及方案；②演练场地租赁及环境布置；③脚本撰写及前期策划；④演练全程的拍摄计划和视频剪辑方案；⑤参演人员培训、彩排计划；⑥演练物料设计与采购；⑦演练场地搭建方案。 二、评审标准 1、完整性：方案须全面，对评审内容中的各项要求有详细描述； 2、可实施性：切合本项目实际情况，实施步骤清晰、合理； 3、针对性：方案能够紧扣项目实际情况，内容科学合理。 三、赋分依据（满分21分） ①演练框架及方案：每完全满足一个评审标准得1分，满分3分。 ②演练场地租赁及环境布置：每完全满足一个评审标准得1分，满分3分。 ③脚本撰写及前期策划：每完全满足一个评审标准得1分，满分3分。 ④演练全程的拍摄计划和视频剪辑方案：每完全满足一个评审标准得1分，满分3分。 ⑤参演人员培训、彩排计划：每完全满足一个评审标准得1分，满分3分。 ⑥演练物料设计与采购：每完全满足一个评审标准得1分，满分3分。 ⑦演练场地搭建方案：每完全满足一个评审标准得1分，满分3分。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演练方案-包1.docx</w:t>
            </w:r>
          </w:p>
        </w:tc>
      </w:tr>
      <w:tr>
        <w:tc>
          <w:tcPr>
            <w:tcW w:type="dxa" w:w="831"/>
            <w:vMerge/>
          </w:tcPr>
          <w:p/>
        </w:tc>
        <w:tc>
          <w:tcPr>
            <w:tcW w:type="dxa" w:w="1661"/>
          </w:tcPr>
          <w:p>
            <w:pPr>
              <w:pStyle w:val="null3"/>
            </w:pPr>
            <w:r>
              <w:rPr>
                <w:rFonts w:ascii="仿宋_GB2312" w:hAnsi="仿宋_GB2312" w:cs="仿宋_GB2312" w:eastAsia="仿宋_GB2312"/>
              </w:rPr>
              <w:t>演练质量保障措施</w:t>
            </w:r>
          </w:p>
        </w:tc>
        <w:tc>
          <w:tcPr>
            <w:tcW w:type="dxa" w:w="2492"/>
          </w:tcPr>
          <w:p>
            <w:pPr>
              <w:pStyle w:val="null3"/>
            </w:pPr>
            <w:r>
              <w:rPr>
                <w:rFonts w:ascii="仿宋_GB2312" w:hAnsi="仿宋_GB2312" w:cs="仿宋_GB2312" w:eastAsia="仿宋_GB2312"/>
              </w:rPr>
              <w:t>一、评审内容 针对本项目提供完善的演练质量保障措施，包括但不限于：①场地保障方案；②人员及后勤保障措施；③物资和器械保障方案；④通讯及安全保障方案。 二、评审标准 1、完整性：方案须全面，对评审内容中的各项要求有详细描述； 2、可实施性：切合本项目实际情况，实施步骤清晰、合理； 3、针对性：方案能够紧扣项目实际情况，内容科学合理。 三、赋分依据（满分12分） ①场地保障方案：每完全满足一个评审标准得1分，满分3分。 ②人员及后勤保障措施：每完全满足一个评审标准得1分，满分3分。 ③物资和器械保障方案：每完全满足一个评审标准得1分，满分3分。 ④通讯及安全保障方案：每完全满足一个评审标准得1分，满分3分。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演练质量保障措施-包1.docx</w:t>
            </w:r>
          </w:p>
        </w:tc>
      </w:tr>
      <w:tr>
        <w:tc>
          <w:tcPr>
            <w:tcW w:type="dxa" w:w="831"/>
            <w:vMerge/>
          </w:tcPr>
          <w:p/>
        </w:tc>
        <w:tc>
          <w:tcPr>
            <w:tcW w:type="dxa" w:w="1661"/>
          </w:tcPr>
          <w:p>
            <w:pPr>
              <w:pStyle w:val="null3"/>
            </w:pPr>
            <w:r>
              <w:rPr>
                <w:rFonts w:ascii="仿宋_GB2312" w:hAnsi="仿宋_GB2312" w:cs="仿宋_GB2312" w:eastAsia="仿宋_GB2312"/>
              </w:rPr>
              <w:t>项目管理体系及人员配备方案</w:t>
            </w:r>
          </w:p>
        </w:tc>
        <w:tc>
          <w:tcPr>
            <w:tcW w:type="dxa" w:w="2492"/>
          </w:tcPr>
          <w:p>
            <w:pPr>
              <w:pStyle w:val="null3"/>
            </w:pPr>
            <w:r>
              <w:rPr>
                <w:rFonts w:ascii="仿宋_GB2312" w:hAnsi="仿宋_GB2312" w:cs="仿宋_GB2312" w:eastAsia="仿宋_GB2312"/>
              </w:rPr>
              <w:t>一、评审内容 针对本项目提供项目管理体系及人员配备方案，包括但不限于：①项目管理体系；②实施组织机构划分、人员经验；③人员安排方案、岗位分工及职责任务。 二、评审标准 1、完整性：方案须全面，对评审内容中的各项要求有详细描述； 2、可实施性：切合本项目实际情况，实施步骤清晰、合理； 3、针对性：方案能够紧扣项目实际情况，内容科学合理。 三、赋分依据（满分9分） ①项目管理体系：每完全满足一个评审标准得1分，满分3分。 ②实施组织机构划分、人员经验：每完全满足一个评审标准得1分，满分3分。 ③人员安排方案、岗位分工及职责任务：每完全满足一个评审标准得1分，满分3分。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项目管理体系及人员配备方案-包1.docx</w:t>
            </w:r>
          </w:p>
        </w:tc>
      </w:tr>
      <w:tr>
        <w:tc>
          <w:tcPr>
            <w:tcW w:type="dxa" w:w="831"/>
            <w:vMerge/>
          </w:tcPr>
          <w:p/>
        </w:tc>
        <w:tc>
          <w:tcPr>
            <w:tcW w:type="dxa" w:w="1661"/>
          </w:tcPr>
          <w:p>
            <w:pPr>
              <w:pStyle w:val="null3"/>
            </w:pPr>
            <w:r>
              <w:rPr>
                <w:rFonts w:ascii="仿宋_GB2312" w:hAnsi="仿宋_GB2312" w:cs="仿宋_GB2312" w:eastAsia="仿宋_GB2312"/>
              </w:rPr>
              <w:t>成果移交及验收方案</w:t>
            </w:r>
          </w:p>
        </w:tc>
        <w:tc>
          <w:tcPr>
            <w:tcW w:type="dxa" w:w="2492"/>
          </w:tcPr>
          <w:p>
            <w:pPr>
              <w:pStyle w:val="null3"/>
            </w:pPr>
            <w:r>
              <w:rPr>
                <w:rFonts w:ascii="仿宋_GB2312" w:hAnsi="仿宋_GB2312" w:cs="仿宋_GB2312" w:eastAsia="仿宋_GB2312"/>
              </w:rPr>
              <w:t>一、评审内容 针对本项目提供成果移交及验收方案，包括但不限于：①演练成果资料整理及移交；②项目整体交付、验收方案。 二、评审标准 1、完整性：方案须全面，对评审内容中的各项要求有详细描述； 2、可实施性：切合本项目实际情况，实施步骤清晰、合理； 3、针对性：方案能够紧扣项目实际情况，内容科学合理。 三、赋分依据（满分9分） ①演练成果资料整理及移交：每完全满足一个评审标准得1.5分，满分4.5分。 ②项目整体交付、验收方案：每完全满足一个评审标准得1.5分，满分4.5分。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成果移交及验收方案-包1.docx</w:t>
            </w:r>
          </w:p>
        </w:tc>
      </w:tr>
      <w:tr>
        <w:tc>
          <w:tcPr>
            <w:tcW w:type="dxa" w:w="831"/>
            <w:vMerge/>
          </w:tcPr>
          <w:p/>
        </w:tc>
        <w:tc>
          <w:tcPr>
            <w:tcW w:type="dxa" w:w="1661"/>
          </w:tcPr>
          <w:p>
            <w:pPr>
              <w:pStyle w:val="null3"/>
            </w:pPr>
            <w:r>
              <w:rPr>
                <w:rFonts w:ascii="仿宋_GB2312" w:hAnsi="仿宋_GB2312" w:cs="仿宋_GB2312" w:eastAsia="仿宋_GB2312"/>
              </w:rPr>
              <w:t>各项服务承诺及合理化建议</w:t>
            </w:r>
          </w:p>
        </w:tc>
        <w:tc>
          <w:tcPr>
            <w:tcW w:type="dxa" w:w="2492"/>
          </w:tcPr>
          <w:p>
            <w:pPr>
              <w:pStyle w:val="null3"/>
            </w:pPr>
            <w:r>
              <w:rPr>
                <w:rFonts w:ascii="仿宋_GB2312" w:hAnsi="仿宋_GB2312" w:cs="仿宋_GB2312" w:eastAsia="仿宋_GB2312"/>
              </w:rPr>
              <w:t>一、评审内容 针对本项目提供完善的售后服务方案，包括但不限于：①供应商服务承诺（包括但不限于服务响应时间、紧急情况解决时限，且承诺具有可操作性和约束力，能充分保障采购人在服务过程中的权益）；②针对本项目实施过程中或后续服务方面提出合理化的建议。 二、评审标准 1、完整性：方案须全面，对评审内容中的各项要求有详细描述； 2、可实施性：切合本项目实际情况，实施步骤清晰、合理； 3、针对性：方案能够紧扣项目实际情况，内容科学合理。 三、赋分依据（满分6分） ①供应商服务承诺：每完全满足一个评审标准得1分，满分3分。 ②针对本项目实施过程中或后续服务方面提出合理化的建议：每完全满足一个评审标准得1分，满分3分。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各项服务承诺及合理化建议-包1.docx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自2023年1月1日以来（以合同签订时间为准），供应商承担过类似项目业绩，每提供一个项目业绩得1分，最高得5分。 注：业绩证明材料以合同的复印件或扫描件加盖公章为准，业绩证明材料不符合要求的不得分。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20分。（因落实政府采购政策进行价格调整的，以调整后的价格计算评标基准价）其他供应商的价格分按照下列公式计算：磋商总报价得分＝（评标基准价/磋商总报价）×20。价格得分四舍五入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报价表-包1.docx</w:t>
            </w:r>
          </w:p>
          <w:p>
            <w:pPr>
              <w:pStyle w:val="null3"/>
            </w:pPr>
            <w:r>
              <w:rPr>
                <w:rFonts w:ascii="仿宋_GB2312" w:hAnsi="仿宋_GB2312" w:cs="仿宋_GB2312" w:eastAsia="仿宋_GB2312"/>
              </w:rPr>
              <w:t>分项报价表-包1.docx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分项报价表-包1.docx</w:t>
            </w:r>
          </w:p>
          <w:p>
            <w:pPr>
              <w:pStyle w:val="null3"/>
            </w:pPr>
            <w:r>
              <w:rPr>
                <w:rFonts w:ascii="仿宋_GB2312" w:hAnsi="仿宋_GB2312" w:cs="仿宋_GB2312" w:eastAsia="仿宋_GB2312"/>
              </w:rPr>
              <w:t>报价表-包1.docx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需求理解分析及重难点应对措施</w:t>
            </w:r>
          </w:p>
        </w:tc>
        <w:tc>
          <w:tcPr>
            <w:tcW w:type="dxa" w:w="2492"/>
          </w:tcPr>
          <w:p>
            <w:pPr>
              <w:pStyle w:val="null3"/>
            </w:pPr>
            <w:r>
              <w:rPr>
                <w:rFonts w:ascii="仿宋_GB2312" w:hAnsi="仿宋_GB2312" w:cs="仿宋_GB2312" w:eastAsia="仿宋_GB2312"/>
              </w:rPr>
              <w:t>一、评审内容 针对本项目提供完善的需求理解分析及重难点应对措施，包括但不限于：①项目背景、项目服务内容理解、项目需求分析、项目实施目标；②项目涉及的关键、重点、难点技术问题分析及应对措施。 二、评审标准 1、完整性：方案须全面，对评审内容中的各项要求有详细描述； 2、可实施性：切合本项目实际情况，实施步骤清晰、合理； 3、针对性：方案能够紧扣项目实际情况，内容科学合理。 三、赋分依据（满分6分） ①项目背景、项目服务内容理解、项目需求分析、项目实施目标：每完全满足一个评审标准得1分，满分3分。 ②项目涉及的关键、重点、难点技术问题分析及应对措施：每完全满足一个评审标准得1分，满分3分。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需求理解分析及重难点应对措施-包2.docx</w:t>
            </w:r>
          </w:p>
        </w:tc>
      </w:tr>
      <w:tr>
        <w:tc>
          <w:tcPr>
            <w:tcW w:type="dxa" w:w="831"/>
            <w:vMerge/>
          </w:tcPr>
          <w:p/>
        </w:tc>
        <w:tc>
          <w:tcPr>
            <w:tcW w:type="dxa" w:w="1661"/>
          </w:tcPr>
          <w:p>
            <w:pPr>
              <w:pStyle w:val="null3"/>
            </w:pPr>
            <w:r>
              <w:rPr>
                <w:rFonts w:ascii="仿宋_GB2312" w:hAnsi="仿宋_GB2312" w:cs="仿宋_GB2312" w:eastAsia="仿宋_GB2312"/>
              </w:rPr>
              <w:t>策划及拍摄方案</w:t>
            </w:r>
          </w:p>
        </w:tc>
        <w:tc>
          <w:tcPr>
            <w:tcW w:type="dxa" w:w="2492"/>
          </w:tcPr>
          <w:p>
            <w:pPr>
              <w:pStyle w:val="null3"/>
            </w:pPr>
            <w:r>
              <w:rPr>
                <w:rFonts w:ascii="仿宋_GB2312" w:hAnsi="仿宋_GB2312" w:cs="仿宋_GB2312" w:eastAsia="仿宋_GB2312"/>
              </w:rPr>
              <w:t>一、评审内容 针对本项目提供完善的策划及拍摄方案，包括但不限于：①前期策划、调研方案及制作素材收集；②脚本撰写；③拍摄计划及方案；④脚本、拍摄方案审核；⑤宣传推广方案。 二、评审标准 1、完整性：方案须全面，对评审内容中的各项要求有详细描述； 2、可实施性：切合本项目实际情况，实施步骤清晰、合理； 3、针对性：方案能够紧扣项目实际情况，内容科学合理。 三、赋分依据（满分15分） ①前期策划、调研方案及制作素材收集：每完全满足一个评审标准得1分，满分3分。 ②脚本撰写：每完全满足一个评审标准得1分，满分3分。 ③拍摄计划及方案：每完全满足一个评审标准得1分，满分3分。 ④脚本、拍摄方案审核：每完全满足一个评审标准得1分，满分3分。 ⑤宣传推广方案：每完全满足一个评审标准得1分，满分3分。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策划及拍摄方案-包2.docx</w:t>
            </w:r>
          </w:p>
        </w:tc>
      </w:tr>
      <w:tr>
        <w:tc>
          <w:tcPr>
            <w:tcW w:type="dxa" w:w="831"/>
            <w:vMerge/>
          </w:tcPr>
          <w:p/>
        </w:tc>
        <w:tc>
          <w:tcPr>
            <w:tcW w:type="dxa" w:w="1661"/>
          </w:tcPr>
          <w:p>
            <w:pPr>
              <w:pStyle w:val="null3"/>
            </w:pPr>
            <w:r>
              <w:rPr>
                <w:rFonts w:ascii="仿宋_GB2312" w:hAnsi="仿宋_GB2312" w:cs="仿宋_GB2312" w:eastAsia="仿宋_GB2312"/>
              </w:rPr>
              <w:t>短视频剪辑制作方案</w:t>
            </w:r>
          </w:p>
        </w:tc>
        <w:tc>
          <w:tcPr>
            <w:tcW w:type="dxa" w:w="2492"/>
          </w:tcPr>
          <w:p>
            <w:pPr>
              <w:pStyle w:val="null3"/>
            </w:pPr>
            <w:r>
              <w:rPr>
                <w:rFonts w:ascii="仿宋_GB2312" w:hAnsi="仿宋_GB2312" w:cs="仿宋_GB2312" w:eastAsia="仿宋_GB2312"/>
              </w:rPr>
              <w:t>一、评审内容 针对本项目提供完善的短视频剪辑制作方案，包括但不限于：①短视频整体制作流程；②剪辑制作方案；③配音、配乐、字幕方案。 二、评审标准 1、完整性：方案须全面，对评审内容中的各项要求有详细描述； 2、可实施性：切合本项目实际情况，实施步骤清晰、合理； 3、针对性：方案能够紧扣项目实际情况，内容科学合理。 三、赋分依据（满分9分） ①短视频整体制作流程：每完全满足一个评审标准得1分，满分3分。 ②剪辑制作方案：每完全满足一个评审标准得1分，满分3分。 ③配音、配乐、字幕方案：每完全满足一个评审标准得1分，满分3分。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短视频剪辑制作方案-包2.docx</w:t>
            </w:r>
          </w:p>
        </w:tc>
      </w:tr>
      <w:tr>
        <w:tc>
          <w:tcPr>
            <w:tcW w:type="dxa" w:w="831"/>
            <w:vMerge/>
          </w:tcPr>
          <w:p/>
        </w:tc>
        <w:tc>
          <w:tcPr>
            <w:tcW w:type="dxa" w:w="1661"/>
          </w:tcPr>
          <w:p>
            <w:pPr>
              <w:pStyle w:val="null3"/>
            </w:pPr>
            <w:r>
              <w:rPr>
                <w:rFonts w:ascii="仿宋_GB2312" w:hAnsi="仿宋_GB2312" w:cs="仿宋_GB2312" w:eastAsia="仿宋_GB2312"/>
              </w:rPr>
              <w:t>软、硬件设施配备</w:t>
            </w:r>
          </w:p>
        </w:tc>
        <w:tc>
          <w:tcPr>
            <w:tcW w:type="dxa" w:w="2492"/>
          </w:tcPr>
          <w:p>
            <w:pPr>
              <w:pStyle w:val="null3"/>
            </w:pPr>
            <w:r>
              <w:rPr>
                <w:rFonts w:ascii="仿宋_GB2312" w:hAnsi="仿宋_GB2312" w:cs="仿宋_GB2312" w:eastAsia="仿宋_GB2312"/>
              </w:rPr>
              <w:t>一、评审内容 针对本项目提供完善的软、硬件设施配备，包括但不限于：①拍摄设备及灯光等；②视频剪辑、后期制作软件及设备等。（至少提供设备的实物图片和软件的详细介绍等内容） 二、评审标准 1、完整性：方案须全面，对评审内容中的各项要求有详细描述； 2、可实施性：切合本项目实际情况，实施步骤清晰、合理； 3、针对性：方案能够紧扣项目实际情况，内容科学合理。 三、赋分依据（满分6分） ①拍摄设备及灯光等：每完全满足一个评审标准得1分，满分3分。 ②视频剪辑、后期制作软件及设备等：每完全满足一个评审标准得1分，满分3分。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软、硬件设施配备-包2.docx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针对本项目提供完善的项目实施方案，包括但不限于：①项目整体服务流程及管理方案；②项目实施计划及进度安排；③阶段工作和关键节点保障措施；④与采购人的沟通保障、组织协调方案。 二、评审标准 1、完整性：方案须全面，对评审内容中的各项要求有详细描述； 2、可实施性：切合本项目实际情况，实施步骤清晰、合理； 3、针对性：方案能够紧扣项目实际情况，内容科学合理。 三、赋分依据（满分12分） ①项目整体服务流程及管理方案：每完全满足一个评审标准得1分，满分3分。 ②项目实施计划及进度安排：每完全满足一个评审标准得1分，满分3分。 ③阶段工作和关键节点保障措施：每完全满足一个评审标准得1分，满分3分。 ④与采购人的沟通保障、组织协调方案：每完全满足一个评审标准得1分，满分3分。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项目实施方案-包2.docx</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一、评审内容 针对本项目提供完善的质量保障措施及应急预案，包括但不限于： ①针对本项目质量保障措施；②项目实施中存在的重大问题而提出的应急解决方案；③针对本项目预期效果方案及未达到预期效果的解决措施。 二、评审标准 1、完整性：方案须全面，对评审内容中的各项要求有详细描述； 2、可实施性：切合本项目实际情况，实施步骤清晰、合理； 3、针对性：方案能够紧扣项目实际情况，内容科学合理。 三、赋分依据（满分9分） ①针对本项目质量保障措施：每完全满足一个评审标准得1分，满分3分。 ②项目实施中存在的重大问题而提出的应急解决方案：每完全满足一个评审标准得1分，满分3分。 ③针对本项目预期效果方案及未达到预期效果的解决措施：每完全满足一个评审标准得1分，满分3分。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质量保障措施及应急预案-包2.docx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提供项目负责人具有类似拍摄工作经验的证明材料（证明材料包括但不限于委托协议、纪录片署名截图等，证明材料需体现项目负责人姓名），每提供1个得1分，满分2分。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项目团队配备-包2.docx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 针对本项目提供完善的项目团队配备，包括但不限于：①针对本项目的服务团队，团队架构完善，分工明确（如拍摄、剪辑、配音人员等），团队人员具有丰富的项目经验；②人员岗位职责及管理制度。 二、评审标准 1、完整性：方案须全面，对评审内容中的各项要求有详细描述； 2、可实施性：切合本项目实际情况，实施步骤清晰、合理； 3、针对性：方案能够紧扣项目实际情况，内容科学合理。 三、赋分依据（满分6分） ①针对本项目的服务团队，团队架构完善，分工明确（如拍摄、剪辑、配音人员等）：每完全满足一个评审标准得1分，满分3分。 ②人员岗位职责及管理制度：每完全满足一个评审标准得1分，满分3分。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项目团队配备-包2.docx</w:t>
            </w:r>
          </w:p>
        </w:tc>
      </w:tr>
      <w:tr>
        <w:tc>
          <w:tcPr>
            <w:tcW w:type="dxa" w:w="831"/>
            <w:vMerge/>
          </w:tcPr>
          <w:p/>
        </w:tc>
        <w:tc>
          <w:tcPr>
            <w:tcW w:type="dxa" w:w="1661"/>
          </w:tcPr>
          <w:p>
            <w:pPr>
              <w:pStyle w:val="null3"/>
            </w:pPr>
            <w:r>
              <w:rPr>
                <w:rFonts w:ascii="仿宋_GB2312" w:hAnsi="仿宋_GB2312" w:cs="仿宋_GB2312" w:eastAsia="仿宋_GB2312"/>
              </w:rPr>
              <w:t>成果移交及售后服务方案</w:t>
            </w:r>
          </w:p>
        </w:tc>
        <w:tc>
          <w:tcPr>
            <w:tcW w:type="dxa" w:w="2492"/>
          </w:tcPr>
          <w:p>
            <w:pPr>
              <w:pStyle w:val="null3"/>
            </w:pPr>
            <w:r>
              <w:rPr>
                <w:rFonts w:ascii="仿宋_GB2312" w:hAnsi="仿宋_GB2312" w:cs="仿宋_GB2312" w:eastAsia="仿宋_GB2312"/>
              </w:rPr>
              <w:t>一、评审内容 针对本项目提供完善的成果移交及售后服务方案，包括但不限于：①拍摄成果及资料移交方案；②针对本项目的售后服务承诺，包括但不限于售后响应时效、遇突发情况或临时任务时的保障服务、增值服务等；③根据项目需求结合自身能力提供售后服务方案。 二、评审标准 1、完整性：方案须全面，对评审内容中的各项要求有详细描述； 2、可实施性：切合本项目实际情况，实施步骤清晰、合理； 3、针对性：方案能够紧扣项目实际情况，内容科学合理。 三、赋分依据（满分9分） ①拍摄成果及资料移交方案：每完全满足一个评审标准得1分，满分3分。 ②售后服务承诺：每完全满足一个评审标准得1分，满分3分。 ③售后服务方案：每完全满足一个评审标准得1分，满分3分。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成果移交及售后服务方案-包2.docx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供应商提供2023年01月01日至今的类似业绩（以合同签订日期为准），提供合同复印件加盖公章，每提供一个计1分，满分6分。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投标报价为评审基准价，其价格分为满分。其他供应商的价格分统一按照下列公式计算：磋商报价得分=(评审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报价表-包2.docx</w:t>
            </w:r>
          </w:p>
          <w:p>
            <w:pPr>
              <w:pStyle w:val="null3"/>
            </w:pPr>
            <w:r>
              <w:rPr>
                <w:rFonts w:ascii="仿宋_GB2312" w:hAnsi="仿宋_GB2312" w:cs="仿宋_GB2312" w:eastAsia="仿宋_GB2312"/>
              </w:rPr>
              <w:t>分项报价表-包2.docx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分项报价表-包2.docx</w:t>
            </w:r>
          </w:p>
          <w:p>
            <w:pPr>
              <w:pStyle w:val="null3"/>
            </w:pPr>
            <w:r>
              <w:rPr>
                <w:rFonts w:ascii="仿宋_GB2312" w:hAnsi="仿宋_GB2312" w:cs="仿宋_GB2312" w:eastAsia="仿宋_GB2312"/>
              </w:rPr>
              <w:t>报价表-包2.docx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详见附件：报价表-包1.docx</w:t>
      </w:r>
    </w:p>
    <w:p>
      <w:pPr>
        <w:pStyle w:val="null3"/>
        <w:ind w:firstLine="960"/>
      </w:pPr>
      <w:r>
        <w:rPr>
          <w:rFonts w:ascii="仿宋_GB2312" w:hAnsi="仿宋_GB2312" w:cs="仿宋_GB2312" w:eastAsia="仿宋_GB2312"/>
        </w:rPr>
        <w:t>详见附件：分项报价表-包1.docx</w:t>
      </w:r>
    </w:p>
    <w:p>
      <w:pPr>
        <w:pStyle w:val="null3"/>
        <w:ind w:firstLine="960"/>
      </w:pPr>
      <w:r>
        <w:rPr>
          <w:rFonts w:ascii="仿宋_GB2312" w:hAnsi="仿宋_GB2312" w:cs="仿宋_GB2312" w:eastAsia="仿宋_GB2312"/>
        </w:rPr>
        <w:t>详见附件：资格证明文件-包1.docx</w:t>
      </w:r>
    </w:p>
    <w:p>
      <w:pPr>
        <w:pStyle w:val="null3"/>
        <w:ind w:firstLine="960"/>
      </w:pPr>
      <w:r>
        <w:rPr>
          <w:rFonts w:ascii="仿宋_GB2312" w:hAnsi="仿宋_GB2312" w:cs="仿宋_GB2312" w:eastAsia="仿宋_GB2312"/>
        </w:rPr>
        <w:t>详见附件：投标人承诺书-包1.docx</w:t>
      </w:r>
    </w:p>
    <w:p>
      <w:pPr>
        <w:pStyle w:val="null3"/>
        <w:ind w:firstLine="960"/>
      </w:pPr>
      <w:r>
        <w:rPr>
          <w:rFonts w:ascii="仿宋_GB2312" w:hAnsi="仿宋_GB2312" w:cs="仿宋_GB2312" w:eastAsia="仿宋_GB2312"/>
        </w:rPr>
        <w:t>详见附件：服务偏离表-包1.docx</w:t>
      </w:r>
    </w:p>
    <w:p>
      <w:pPr>
        <w:pStyle w:val="null3"/>
        <w:ind w:firstLine="960"/>
      </w:pPr>
      <w:r>
        <w:rPr>
          <w:rFonts w:ascii="仿宋_GB2312" w:hAnsi="仿宋_GB2312" w:cs="仿宋_GB2312" w:eastAsia="仿宋_GB2312"/>
        </w:rPr>
        <w:t>详见附件：商务偏离表-包1.docx</w:t>
      </w:r>
    </w:p>
    <w:p>
      <w:pPr>
        <w:pStyle w:val="null3"/>
        <w:ind w:firstLine="960"/>
      </w:pPr>
      <w:r>
        <w:rPr>
          <w:rFonts w:ascii="仿宋_GB2312" w:hAnsi="仿宋_GB2312" w:cs="仿宋_GB2312" w:eastAsia="仿宋_GB2312"/>
        </w:rPr>
        <w:t>详见附件：需求理解分析及重难点应对措施-包1.docx</w:t>
      </w:r>
    </w:p>
    <w:p>
      <w:pPr>
        <w:pStyle w:val="null3"/>
        <w:ind w:firstLine="960"/>
      </w:pPr>
      <w:r>
        <w:rPr>
          <w:rFonts w:ascii="仿宋_GB2312" w:hAnsi="仿宋_GB2312" w:cs="仿宋_GB2312" w:eastAsia="仿宋_GB2312"/>
        </w:rPr>
        <w:t>详见附件：项目实施方案-包1.docx</w:t>
      </w:r>
    </w:p>
    <w:p>
      <w:pPr>
        <w:pStyle w:val="null3"/>
        <w:ind w:firstLine="960"/>
      </w:pPr>
      <w:r>
        <w:rPr>
          <w:rFonts w:ascii="仿宋_GB2312" w:hAnsi="仿宋_GB2312" w:cs="仿宋_GB2312" w:eastAsia="仿宋_GB2312"/>
        </w:rPr>
        <w:t>详见附件：演练方案-包1.docx</w:t>
      </w:r>
    </w:p>
    <w:p>
      <w:pPr>
        <w:pStyle w:val="null3"/>
        <w:ind w:firstLine="960"/>
      </w:pPr>
      <w:r>
        <w:rPr>
          <w:rFonts w:ascii="仿宋_GB2312" w:hAnsi="仿宋_GB2312" w:cs="仿宋_GB2312" w:eastAsia="仿宋_GB2312"/>
        </w:rPr>
        <w:t>详见附件：演练质量保障措施-包1.docx</w:t>
      </w:r>
    </w:p>
    <w:p>
      <w:pPr>
        <w:pStyle w:val="null3"/>
        <w:ind w:firstLine="960"/>
      </w:pPr>
      <w:r>
        <w:rPr>
          <w:rFonts w:ascii="仿宋_GB2312" w:hAnsi="仿宋_GB2312" w:cs="仿宋_GB2312" w:eastAsia="仿宋_GB2312"/>
        </w:rPr>
        <w:t>详见附件：项目管理体系及人员配备方案-包1.docx</w:t>
      </w:r>
    </w:p>
    <w:p>
      <w:pPr>
        <w:pStyle w:val="null3"/>
        <w:ind w:firstLine="960"/>
      </w:pPr>
      <w:r>
        <w:rPr>
          <w:rFonts w:ascii="仿宋_GB2312" w:hAnsi="仿宋_GB2312" w:cs="仿宋_GB2312" w:eastAsia="仿宋_GB2312"/>
        </w:rPr>
        <w:t>详见附件：成果移交及验收方案-包1.docx</w:t>
      </w:r>
    </w:p>
    <w:p>
      <w:pPr>
        <w:pStyle w:val="null3"/>
        <w:ind w:firstLine="960"/>
      </w:pPr>
      <w:r>
        <w:rPr>
          <w:rFonts w:ascii="仿宋_GB2312" w:hAnsi="仿宋_GB2312" w:cs="仿宋_GB2312" w:eastAsia="仿宋_GB2312"/>
        </w:rPr>
        <w:t>详见附件：各项服务承诺及合理化建议-包1.docx</w:t>
      </w:r>
    </w:p>
    <w:p>
      <w:pPr>
        <w:pStyle w:val="null3"/>
        <w:ind w:firstLine="960"/>
      </w:pPr>
      <w:r>
        <w:rPr>
          <w:rFonts w:ascii="仿宋_GB2312" w:hAnsi="仿宋_GB2312" w:cs="仿宋_GB2312" w:eastAsia="仿宋_GB2312"/>
        </w:rPr>
        <w:t>详见附件：业绩统计表-包1.docx</w:t>
      </w:r>
    </w:p>
    <w:p>
      <w:pPr>
        <w:pStyle w:val="null3"/>
        <w:ind w:firstLine="960"/>
      </w:pPr>
      <w:r>
        <w:rPr>
          <w:rFonts w:ascii="仿宋_GB2312" w:hAnsi="仿宋_GB2312" w:cs="仿宋_GB2312" w:eastAsia="仿宋_GB2312"/>
        </w:rPr>
        <w:t>详见附件：保证金缴纳凭证-包1.docx</w:t>
      </w:r>
    </w:p>
    <w:p>
      <w:pPr>
        <w:pStyle w:val="null3"/>
        <w:ind w:firstLine="960"/>
      </w:pPr>
      <w:r>
        <w:rPr>
          <w:rFonts w:ascii="仿宋_GB2312" w:hAnsi="仿宋_GB2312" w:cs="仿宋_GB2312" w:eastAsia="仿宋_GB2312"/>
        </w:rPr>
        <w:t>详见附件：供应商认为有必要说明的其他资料-包1.docx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详见附件：报价表-包2.docx</w:t>
      </w:r>
    </w:p>
    <w:p>
      <w:pPr>
        <w:pStyle w:val="null3"/>
        <w:ind w:firstLine="960"/>
      </w:pPr>
      <w:r>
        <w:rPr>
          <w:rFonts w:ascii="仿宋_GB2312" w:hAnsi="仿宋_GB2312" w:cs="仿宋_GB2312" w:eastAsia="仿宋_GB2312"/>
        </w:rPr>
        <w:t>详见附件：分项报价表-包2.docx</w:t>
      </w:r>
    </w:p>
    <w:p>
      <w:pPr>
        <w:pStyle w:val="null3"/>
        <w:ind w:firstLine="960"/>
      </w:pPr>
      <w:r>
        <w:rPr>
          <w:rFonts w:ascii="仿宋_GB2312" w:hAnsi="仿宋_GB2312" w:cs="仿宋_GB2312" w:eastAsia="仿宋_GB2312"/>
        </w:rPr>
        <w:t>详见附件：资格证明文件-包2.docx</w:t>
      </w:r>
    </w:p>
    <w:p>
      <w:pPr>
        <w:pStyle w:val="null3"/>
        <w:ind w:firstLine="960"/>
      </w:pPr>
      <w:r>
        <w:rPr>
          <w:rFonts w:ascii="仿宋_GB2312" w:hAnsi="仿宋_GB2312" w:cs="仿宋_GB2312" w:eastAsia="仿宋_GB2312"/>
        </w:rPr>
        <w:t>详见附件：投标人承诺书-包2.docx</w:t>
      </w:r>
    </w:p>
    <w:p>
      <w:pPr>
        <w:pStyle w:val="null3"/>
        <w:ind w:firstLine="960"/>
      </w:pPr>
      <w:r>
        <w:rPr>
          <w:rFonts w:ascii="仿宋_GB2312" w:hAnsi="仿宋_GB2312" w:cs="仿宋_GB2312" w:eastAsia="仿宋_GB2312"/>
        </w:rPr>
        <w:t>详见附件：服务偏离表-包2.docx</w:t>
      </w:r>
    </w:p>
    <w:p>
      <w:pPr>
        <w:pStyle w:val="null3"/>
        <w:ind w:firstLine="960"/>
      </w:pPr>
      <w:r>
        <w:rPr>
          <w:rFonts w:ascii="仿宋_GB2312" w:hAnsi="仿宋_GB2312" w:cs="仿宋_GB2312" w:eastAsia="仿宋_GB2312"/>
        </w:rPr>
        <w:t>详见附件：商务偏离表-包2.docx</w:t>
      </w:r>
    </w:p>
    <w:p>
      <w:pPr>
        <w:pStyle w:val="null3"/>
        <w:ind w:firstLine="960"/>
      </w:pPr>
      <w:r>
        <w:rPr>
          <w:rFonts w:ascii="仿宋_GB2312" w:hAnsi="仿宋_GB2312" w:cs="仿宋_GB2312" w:eastAsia="仿宋_GB2312"/>
        </w:rPr>
        <w:t>详见附件：需求理解分析及重难点应对措施-包2.docx</w:t>
      </w:r>
    </w:p>
    <w:p>
      <w:pPr>
        <w:pStyle w:val="null3"/>
        <w:ind w:firstLine="960"/>
      </w:pPr>
      <w:r>
        <w:rPr>
          <w:rFonts w:ascii="仿宋_GB2312" w:hAnsi="仿宋_GB2312" w:cs="仿宋_GB2312" w:eastAsia="仿宋_GB2312"/>
        </w:rPr>
        <w:t>详见附件：策划及拍摄方案-包2.docx</w:t>
      </w:r>
    </w:p>
    <w:p>
      <w:pPr>
        <w:pStyle w:val="null3"/>
        <w:ind w:firstLine="960"/>
      </w:pPr>
      <w:r>
        <w:rPr>
          <w:rFonts w:ascii="仿宋_GB2312" w:hAnsi="仿宋_GB2312" w:cs="仿宋_GB2312" w:eastAsia="仿宋_GB2312"/>
        </w:rPr>
        <w:t>详见附件：短视频剪辑制作方案-包2.docx</w:t>
      </w:r>
    </w:p>
    <w:p>
      <w:pPr>
        <w:pStyle w:val="null3"/>
        <w:ind w:firstLine="960"/>
      </w:pPr>
      <w:r>
        <w:rPr>
          <w:rFonts w:ascii="仿宋_GB2312" w:hAnsi="仿宋_GB2312" w:cs="仿宋_GB2312" w:eastAsia="仿宋_GB2312"/>
        </w:rPr>
        <w:t>详见附件：软、硬件设施配备-包2.docx</w:t>
      </w:r>
    </w:p>
    <w:p>
      <w:pPr>
        <w:pStyle w:val="null3"/>
        <w:ind w:firstLine="960"/>
      </w:pPr>
      <w:r>
        <w:rPr>
          <w:rFonts w:ascii="仿宋_GB2312" w:hAnsi="仿宋_GB2312" w:cs="仿宋_GB2312" w:eastAsia="仿宋_GB2312"/>
        </w:rPr>
        <w:t>详见附件：项目实施方案-包2.docx</w:t>
      </w:r>
    </w:p>
    <w:p>
      <w:pPr>
        <w:pStyle w:val="null3"/>
        <w:ind w:firstLine="960"/>
      </w:pPr>
      <w:r>
        <w:rPr>
          <w:rFonts w:ascii="仿宋_GB2312" w:hAnsi="仿宋_GB2312" w:cs="仿宋_GB2312" w:eastAsia="仿宋_GB2312"/>
        </w:rPr>
        <w:t>详见附件：质量保障措施及应急预案-包2.docx</w:t>
      </w:r>
    </w:p>
    <w:p>
      <w:pPr>
        <w:pStyle w:val="null3"/>
        <w:ind w:firstLine="960"/>
      </w:pPr>
      <w:r>
        <w:rPr>
          <w:rFonts w:ascii="仿宋_GB2312" w:hAnsi="仿宋_GB2312" w:cs="仿宋_GB2312" w:eastAsia="仿宋_GB2312"/>
        </w:rPr>
        <w:t>详见附件：项目团队配备-包2.docx</w:t>
      </w:r>
    </w:p>
    <w:p>
      <w:pPr>
        <w:pStyle w:val="null3"/>
        <w:ind w:firstLine="960"/>
      </w:pPr>
      <w:r>
        <w:rPr>
          <w:rFonts w:ascii="仿宋_GB2312" w:hAnsi="仿宋_GB2312" w:cs="仿宋_GB2312" w:eastAsia="仿宋_GB2312"/>
        </w:rPr>
        <w:t>详见附件：成果移交及售后服务方案-包2.docx</w:t>
      </w:r>
    </w:p>
    <w:p>
      <w:pPr>
        <w:pStyle w:val="null3"/>
        <w:ind w:firstLine="960"/>
      </w:pPr>
      <w:r>
        <w:rPr>
          <w:rFonts w:ascii="仿宋_GB2312" w:hAnsi="仿宋_GB2312" w:cs="仿宋_GB2312" w:eastAsia="仿宋_GB2312"/>
        </w:rPr>
        <w:t>详见附件：业绩统计表-包2.docx</w:t>
      </w:r>
    </w:p>
    <w:p>
      <w:pPr>
        <w:pStyle w:val="null3"/>
        <w:ind w:firstLine="960"/>
      </w:pPr>
      <w:r>
        <w:rPr>
          <w:rFonts w:ascii="仿宋_GB2312" w:hAnsi="仿宋_GB2312" w:cs="仿宋_GB2312" w:eastAsia="仿宋_GB2312"/>
        </w:rPr>
        <w:t>详见附件：保证金缴纳凭证-包2.docx</w:t>
      </w:r>
    </w:p>
    <w:p>
      <w:pPr>
        <w:pStyle w:val="null3"/>
        <w:ind w:firstLine="960"/>
      </w:pPr>
      <w:r>
        <w:rPr>
          <w:rFonts w:ascii="仿宋_GB2312" w:hAnsi="仿宋_GB2312" w:cs="仿宋_GB2312" w:eastAsia="仿宋_GB2312"/>
        </w:rPr>
        <w:t>详见附件：供应商认为有必要说明的其他资料-包2.docx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