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278D7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0" w:name="_Toc147566454"/>
      <w:r>
        <w:rPr>
          <w:rFonts w:hint="eastAsia" w:ascii="仿宋_GB2312" w:eastAsia="仿宋_GB2312"/>
          <w:sz w:val="24"/>
        </w:rPr>
        <w:t>技术偏离表</w:t>
      </w:r>
      <w:bookmarkEnd w:id="0"/>
    </w:p>
    <w:p w14:paraId="4CE7F47E">
      <w:pPr>
        <w:adjustRightInd w:val="0"/>
        <w:snapToGrid w:val="0"/>
        <w:spacing w:line="360" w:lineRule="auto"/>
        <w:ind w:firstLine="1200" w:firstLineChars="5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14:paraId="75798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7D9B2045">
            <w:pPr>
              <w:pStyle w:val="4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14:paraId="6285FFDA">
            <w:pPr>
              <w:pStyle w:val="4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14:paraId="51F00E10">
            <w:pPr>
              <w:pStyle w:val="4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14:paraId="4D1044E3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采购</w:t>
            </w:r>
            <w:r>
              <w:rPr>
                <w:rFonts w:hint="eastAsia" w:ascii="仿宋_GB2312" w:eastAsia="仿宋_GB2312"/>
                <w:sz w:val="24"/>
              </w:rPr>
              <w:t>要求</w:t>
            </w:r>
          </w:p>
        </w:tc>
        <w:tc>
          <w:tcPr>
            <w:tcW w:w="1260" w:type="dxa"/>
            <w:vAlign w:val="center"/>
          </w:tcPr>
          <w:p w14:paraId="01CC82C3">
            <w:pPr>
              <w:pStyle w:val="4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14:paraId="0AFA8F4F">
            <w:pPr>
              <w:pStyle w:val="4"/>
              <w:spacing w:line="360" w:lineRule="auto"/>
              <w:ind w:left="-34" w:leftChars="-1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14:paraId="767208C9">
            <w:pPr>
              <w:pStyle w:val="4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4CD0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33E28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770993D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07404BB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CB7589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0AA95A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C2A2A8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A0B8C7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903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6EE23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C0677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DD443E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D01DE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313D46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6299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DF735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DB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BBF29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08F851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60125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28594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EB1F28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F4621D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9A7B2F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29B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9D2C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0D8A79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BEE979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8B3806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9EFF66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E77B1E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5EEB1B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B9E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F81FF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3F2EBDE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3F9FABC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EF9C63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595B90C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E2488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1AC265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B0B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780A359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E14EBE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65F9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30EDB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ADD8D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3BF51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77A560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7F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3ACFE3A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44B747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5F785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154F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1D940F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15D886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FB5D5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436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E36A2D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775D22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73329F5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483471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57B81C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DEA6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BA3FD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C59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2BE9738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7DD560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F46815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A1EEB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52439F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59DAD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6A35E3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DFE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EBA09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238826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26870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43FAA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4E728A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B57C8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8F5A1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E56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EC9EC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5BB99BC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13AB70E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4C03C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3264D4F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594D3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712E9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78C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1D06F99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2EF36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524ABD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62FE7F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284A89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67E8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512D9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730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3B1E281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65100F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A72036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02A6457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226B0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2B220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51308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C48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5619D6B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16FBBE7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65CE4D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A2B3B1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68C844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37E4B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170AE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B91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120219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14:paraId="4BB3D91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14:paraId="240447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1C81740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14:paraId="780BB6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96BCC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FEBF7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5BE69D9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72775423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0CCFA04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供应商                           法定代表人（或负责人）或授权代表</w:t>
      </w:r>
    </w:p>
    <w:p w14:paraId="6C1235C8">
      <w:pPr>
        <w:adjustRightInd w:val="0"/>
        <w:snapToGrid w:val="0"/>
        <w:spacing w:line="360" w:lineRule="auto"/>
        <w:ind w:left="-525" w:leftChars="-250" w:firstLine="840" w:firstLineChars="35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4C2EFE22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70F29723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189BA201">
      <w:pPr>
        <w:pStyle w:val="4"/>
        <w:spacing w:line="360" w:lineRule="auto"/>
        <w:rPr>
          <w:rFonts w:ascii="仿宋_GB2312" w:eastAsia="仿宋_GB2312"/>
          <w:sz w:val="24"/>
        </w:rPr>
      </w:pPr>
    </w:p>
    <w:p w14:paraId="5830ECDC">
      <w:pPr>
        <w:rPr>
          <w:rFonts w:hint="eastAsia"/>
        </w:rPr>
      </w:pPr>
    </w:p>
    <w:p w14:paraId="1B490B53">
      <w:pPr>
        <w:rPr>
          <w:rFonts w:hint="eastAsia"/>
        </w:rPr>
      </w:pPr>
    </w:p>
    <w:p w14:paraId="65705C05">
      <w:pPr>
        <w:rPr>
          <w:rFonts w:hint="eastAsia"/>
        </w:rPr>
      </w:pPr>
    </w:p>
    <w:p w14:paraId="32106954">
      <w:pPr>
        <w:rPr>
          <w:rFonts w:hint="eastAsia"/>
        </w:rPr>
      </w:pPr>
    </w:p>
    <w:p w14:paraId="07F32F3E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一、技术佐证材料；</w:t>
      </w:r>
    </w:p>
    <w:p w14:paraId="29602DF0">
      <w:pPr>
        <w:widowControl/>
        <w:spacing w:line="360" w:lineRule="auto"/>
        <w:ind w:firstLine="400" w:firstLineChars="200"/>
        <w:jc w:val="left"/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1.电工电子教学仿真平台：采用Unity3D实时交互引擎开发，提供多常用的电子元件库，至少包含结构元件、被动元件、主动元件、输入元件、输出元件、嵌入式元件、标签元件等，能够根据需求自由拖拽电子元件搭建电路，支持2D模式和3D模式自由切换。导线自由连接，运行时可切换显示当前导线的电压或电流，颜色可随电压或电流大小变化而变化；电路调试中超过电子元件的电压、电流等参数上线均会报警，可以查看电气元件的实时电压、电流、波形等参数，能够模拟真实的调试过程。导线预设不少于10种颜色可选，电阻元件支持阻值和功率设置；设置完成后电阻元件上的色环随之改变；电容元件支持设置容量，可选陶瓷电容和电解电容；电感元件电感值支持修改；二极管可设置正向导通电压和漏电流、三极管可设置导通极性。数码管可设置电压、最大电流和工作极性；发光二极管预设不少于7种颜色可选，可设置电压和最大电流；可调电源DC 0-12V可调，信号发生器至少支持正弦波、方波、三角波以及锯齿波，电压和频率均可调。集成芯片预设有计时、计数、逻辑、储存、运算放大器不少于5种类型芯片，不同型号数量不少于20种；至少配置Arduino开发版可进行DIY电子仿真，仿真程序可储存为C格式，能够直接下载到实物上应用。电阻器电路、电容器和电感器电路、电池电平指示电路、晶体管逻辑电路、数字显示电路、LCD显示电路、LM555合音电路、移位存储器电路、SR门极电路、4位寄存器电路、EEPROM程序电路、二进制解码电路、Arduino音频编程、Arduino小游戏编程等不少于14个应用实例。</w:t>
      </w:r>
      <w:r>
        <w:rPr>
          <w:rFonts w:ascii="仿宋_GB2312" w:hAnsi="仿宋_GB2312" w:eastAsia="仿宋_GB2312" w:cs="仿宋_GB2312"/>
          <w:color w:val="auto"/>
          <w:sz w:val="20"/>
          <w:highlight w:val="none"/>
        </w:rPr>
        <w:t>（提供佐证</w:t>
      </w:r>
      <w:r>
        <w:rPr>
          <w:rFonts w:hint="eastAsia" w:ascii="仿宋_GB2312" w:hAnsi="仿宋_GB2312" w:eastAsia="仿宋_GB2312" w:cs="仿宋_GB2312"/>
          <w:color w:val="auto"/>
          <w:sz w:val="20"/>
          <w:highlight w:val="none"/>
          <w:lang w:val="en-US" w:eastAsia="zh-CN"/>
        </w:rPr>
        <w:t>材料</w:t>
      </w:r>
      <w:r>
        <w:rPr>
          <w:rFonts w:ascii="仿宋_GB2312" w:hAnsi="仿宋_GB2312" w:eastAsia="仿宋_GB2312" w:cs="仿宋_GB2312"/>
          <w:color w:val="auto"/>
          <w:sz w:val="20"/>
          <w:highlight w:val="none"/>
        </w:rPr>
        <w:t>）</w:t>
      </w:r>
      <w:bookmarkStart w:id="1" w:name="_GoBack"/>
      <w:bookmarkEnd w:id="1"/>
    </w:p>
    <w:p w14:paraId="752F7C1C">
      <w:pPr>
        <w:rPr>
          <w:rFonts w:hint="default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default" w:ascii="仿宋_GB2312" w:eastAsia="仿宋_GB2312" w:hAnsiTheme="minorEastAsia"/>
          <w:sz w:val="20"/>
          <w:szCs w:val="20"/>
          <w:lang w:val="en-US" w:eastAsia="zh-CN"/>
        </w:rPr>
        <w:br w:type="page"/>
      </w:r>
    </w:p>
    <w:p w14:paraId="564BF95D">
      <w:pPr>
        <w:widowControl/>
        <w:spacing w:line="360" w:lineRule="auto"/>
        <w:ind w:firstLine="400" w:firstLineChars="200"/>
        <w:jc w:val="left"/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2.</w:t>
      </w:r>
      <w:r>
        <w:rPr>
          <w:rFonts w:ascii="仿宋_GB2312" w:hAnsi="仿宋_GB2312" w:eastAsia="仿宋_GB2312" w:cs="仿宋_GB2312"/>
          <w:sz w:val="20"/>
          <w:highlight w:val="none"/>
        </w:rPr>
        <w:t>智能评估：可自动输出理论考卷和实操考卷。理论部分支持单选题、多选题、判断题、简答题，单一类型出题，也可混合出题，并输出参考答案，实</w:t>
      </w:r>
      <w:r>
        <w:rPr>
          <w:rFonts w:ascii="仿宋_GB2312" w:hAnsi="仿宋_GB2312" w:eastAsia="仿宋_GB2312" w:cs="仿宋_GB2312"/>
          <w:color w:val="auto"/>
          <w:sz w:val="20"/>
          <w:highlight w:val="none"/>
        </w:rPr>
        <w:t>操部分支持实操任务书和评分表。（提供佐证</w:t>
      </w:r>
      <w:r>
        <w:rPr>
          <w:rFonts w:hint="eastAsia" w:ascii="仿宋_GB2312" w:hAnsi="仿宋_GB2312" w:eastAsia="仿宋_GB2312" w:cs="仿宋_GB2312"/>
          <w:color w:val="auto"/>
          <w:sz w:val="20"/>
          <w:highlight w:val="none"/>
          <w:lang w:val="en-US" w:eastAsia="zh-CN"/>
        </w:rPr>
        <w:t>材料</w:t>
      </w:r>
      <w:r>
        <w:rPr>
          <w:rFonts w:ascii="仿宋_GB2312" w:hAnsi="仿宋_GB2312" w:eastAsia="仿宋_GB2312" w:cs="仿宋_GB2312"/>
          <w:color w:val="auto"/>
          <w:sz w:val="20"/>
          <w:highlight w:val="none"/>
        </w:rPr>
        <w:t>）</w:t>
      </w:r>
    </w:p>
    <w:p w14:paraId="27E9CBB1">
      <w:pPr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br w:type="page"/>
      </w:r>
    </w:p>
    <w:p w14:paraId="64602933">
      <w:pPr>
        <w:widowControl/>
        <w:spacing w:line="360" w:lineRule="auto"/>
        <w:ind w:firstLine="400" w:firstLineChars="200"/>
        <w:jc w:val="left"/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3.具有可配置的IC芯片座硬件单元，通过配套的IC芯片配置软件，支持在可配置IC芯片座上，任意配置自己所需的各种IC软芯片。可随时自主设计所需要的IC软芯片，添加到芯片库中。IC芯片座的电路连线采用硬件锥线接线方式。芯片库中出厂时已配置有多种常见IC软芯片，包括但不限于74系列器件，支持用户自主设计扩展更多的芯片资源。（提供佐证材料）</w:t>
      </w:r>
    </w:p>
    <w:p w14:paraId="3CE8BF2A">
      <w:pPr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br w:type="page"/>
      </w:r>
    </w:p>
    <w:p w14:paraId="0AB0A435">
      <w:pPr>
        <w:pStyle w:val="13"/>
        <w:jc w:val="left"/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4.</w:t>
      </w:r>
      <w:r>
        <w:rPr>
          <w:rFonts w:ascii="仿宋_GB2312" w:hAnsi="仿宋_GB2312" w:eastAsia="仿宋_GB2312" w:cs="仿宋_GB2312"/>
          <w:sz w:val="20"/>
        </w:rPr>
        <w:t>码型信号发生器：≥8路码型信号输出通道。</w:t>
      </w:r>
    </w:p>
    <w:p w14:paraId="4A3B0A52">
      <w:pPr>
        <w:pStyle w:val="13"/>
        <w:jc w:val="left"/>
      </w:pPr>
      <w:r>
        <w:rPr>
          <w:rFonts w:ascii="仿宋_GB2312" w:hAnsi="仿宋_GB2312" w:eastAsia="仿宋_GB2312" w:cs="仿宋_GB2312"/>
          <w:sz w:val="20"/>
        </w:rPr>
        <w:t>码型编辑方式：图形编辑和表格编辑。</w:t>
      </w:r>
    </w:p>
    <w:p w14:paraId="122FBC4B">
      <w:pPr>
        <w:pStyle w:val="13"/>
        <w:jc w:val="left"/>
      </w:pPr>
      <w:r>
        <w:rPr>
          <w:rFonts w:ascii="仿宋_GB2312" w:hAnsi="仿宋_GB2312" w:eastAsia="仿宋_GB2312" w:cs="仿宋_GB2312"/>
          <w:sz w:val="20"/>
        </w:rPr>
        <w:t>码型输出时钟：10MHz、100KHz、1KHz、10Hz。</w:t>
      </w:r>
    </w:p>
    <w:p w14:paraId="4FE7D8B2">
      <w:pPr>
        <w:widowControl/>
        <w:spacing w:line="360" w:lineRule="auto"/>
        <w:ind w:firstLine="400" w:firstLineChars="200"/>
        <w:jc w:val="left"/>
        <w:rPr>
          <w:rFonts w:hint="default" w:ascii="仿宋_GB2312" w:eastAsia="仿宋_GB2312" w:hAnsiTheme="minorEastAsia"/>
          <w:sz w:val="20"/>
          <w:szCs w:val="20"/>
          <w:lang w:val="en-US" w:eastAsia="zh-CN"/>
        </w:rPr>
      </w:pPr>
      <w:r>
        <w:rPr>
          <w:rFonts w:ascii="仿宋_GB2312" w:hAnsi="仿宋_GB2312" w:eastAsia="仿宋_GB2312" w:cs="仿宋_GB2312"/>
          <w:sz w:val="20"/>
        </w:rPr>
        <w:t>常用码：BCD码、二进制码。（提供佐证材料）</w:t>
      </w:r>
    </w:p>
    <w:p w14:paraId="1BF8BFC9">
      <w:pPr>
        <w:rPr>
          <w:rFonts w:hint="default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default" w:ascii="仿宋_GB2312" w:eastAsia="仿宋_GB2312" w:hAnsiTheme="minorEastAsia"/>
          <w:sz w:val="20"/>
          <w:szCs w:val="20"/>
          <w:lang w:val="en-US" w:eastAsia="zh-CN"/>
        </w:rPr>
        <w:br w:type="page"/>
      </w:r>
    </w:p>
    <w:p w14:paraId="57D00859">
      <w:pPr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5.模块化方式：直接调用电路库中完整的模拟电路（如单级放大电路、滤波器等），然后对电路中各个元器件进行参数设置或修改，从而实现所需的实验电路。（提供佐证材料）</w:t>
      </w:r>
    </w:p>
    <w:p w14:paraId="0450D176">
      <w:pPr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br w:type="page"/>
      </w:r>
    </w:p>
    <w:p w14:paraId="5ED805BA">
      <w:pPr>
        <w:widowControl/>
        <w:spacing w:line="360" w:lineRule="auto"/>
        <w:ind w:left="0" w:leftChars="0" w:firstLine="0" w:firstLineChars="0"/>
        <w:jc w:val="left"/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6.可配置模拟电路硬件单元支持的元件库至少具有：①晶体管放大电路：单级放大、射极跟随器、差动放大电路等。②集成运放电路：比例运算、积分电路、波形发生电路等。③可配置模拟IC：可编程滤波器、DDS信号源等。④分立元件：电阻/电容/二极管/运放等；（提供佐证材料）</w:t>
      </w:r>
    </w:p>
    <w:p w14:paraId="12ED8EA6">
      <w:pPr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br w:type="page"/>
      </w:r>
    </w:p>
    <w:p w14:paraId="29043217">
      <w:pPr>
        <w:pStyle w:val="13"/>
        <w:jc w:val="left"/>
      </w:pPr>
      <w:r>
        <w:rPr>
          <w:rFonts w:hint="eastAsia" w:ascii="仿宋_GB2312" w:eastAsia="仿宋_GB2312" w:hAnsiTheme="minorEastAsia"/>
          <w:sz w:val="20"/>
          <w:szCs w:val="20"/>
          <w:lang w:val="en-US" w:eastAsia="zh-CN"/>
        </w:rPr>
        <w:t>7.</w:t>
      </w:r>
      <w:r>
        <w:rPr>
          <w:rFonts w:ascii="仿宋_GB2312" w:hAnsi="仿宋_GB2312" w:eastAsia="仿宋_GB2312" w:cs="仿宋_GB2312"/>
          <w:sz w:val="20"/>
        </w:rPr>
        <w:t>三极管放大电路静态工作点及动态特性观测：调整偏置电阻，可以实时观测三极管放大电路静态工作点的位置，以及输出信号随静态工作点的移动出现失真或饱和现象。（提供佐证材料）</w:t>
      </w:r>
    </w:p>
    <w:p w14:paraId="4833A200">
      <w:pPr>
        <w:widowControl/>
        <w:spacing w:line="360" w:lineRule="auto"/>
        <w:ind w:left="0" w:leftChars="0" w:firstLine="0" w:firstLineChars="0"/>
        <w:jc w:val="left"/>
        <w:rPr>
          <w:rFonts w:hint="default" w:ascii="仿宋_GB2312" w:eastAsia="仿宋_GB2312" w:hAnsiTheme="minorEastAsia"/>
          <w:sz w:val="20"/>
          <w:szCs w:val="20"/>
          <w:lang w:val="en-US" w:eastAsia="zh-CN"/>
        </w:rPr>
      </w:pPr>
    </w:p>
    <w:p w14:paraId="7846B0E5">
      <w:pPr>
        <w:rPr>
          <w:rFonts w:hint="eastAsia" w:ascii="仿宋_GB2312" w:eastAsia="仿宋_GB2312" w:hAnsiTheme="minorEastAsia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42E7F"/>
    <w:rsid w:val="00176B27"/>
    <w:rsid w:val="004D2CB5"/>
    <w:rsid w:val="00522CA7"/>
    <w:rsid w:val="00783620"/>
    <w:rsid w:val="00AF1309"/>
    <w:rsid w:val="00D60E94"/>
    <w:rsid w:val="00FB6057"/>
    <w:rsid w:val="0521060B"/>
    <w:rsid w:val="05396D42"/>
    <w:rsid w:val="34275C2D"/>
    <w:rsid w:val="396106E4"/>
    <w:rsid w:val="3D2E4D81"/>
    <w:rsid w:val="451648AB"/>
    <w:rsid w:val="562551C4"/>
    <w:rsid w:val="60BD4A48"/>
    <w:rsid w:val="79CE69C9"/>
    <w:rsid w:val="7E3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99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99"/>
    <w:rPr>
      <w:rFonts w:ascii="宋体" w:hAnsi="Courier New" w:eastAsia="宋体" w:cs="Times New Roman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1849</Words>
  <Characters>1972</Characters>
  <Lines>9</Lines>
  <Paragraphs>2</Paragraphs>
  <TotalTime>0</TotalTime>
  <ScaleCrop>false</ScaleCrop>
  <LinksUpToDate>false</LinksUpToDate>
  <CharactersWithSpaces>2090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。。</cp:lastModifiedBy>
  <dcterms:modified xsi:type="dcterms:W3CDTF">2026-09-04T06:19:34Z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156F505FD2AC44D0B82B9D9926944E42_12</vt:lpwstr>
  </property>
</Properties>
</file>