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6AB5B1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173D5F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2F8436E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03F660C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E83ED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F58138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55C303A2"/>
        </w:tc>
        <w:tc>
          <w:tcPr>
            <w:tcW w:w="2769" w:type="dxa"/>
          </w:tcPr>
          <w:p w14:paraId="5315DA37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一、技术要求</w:t>
            </w:r>
          </w:p>
          <w:p w14:paraId="229FB876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1、数量：2000本/期（6期/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  <w:sz w:val="28"/>
              </w:rPr>
              <w:t>年）</w:t>
            </w:r>
          </w:p>
          <w:p w14:paraId="643FB365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2、规格：大16开（高285×210mm）</w:t>
            </w:r>
          </w:p>
          <w:p w14:paraId="391EDEB6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3、内文：128pp   110克涂布纸艺术纸，四色彩印</w:t>
            </w:r>
          </w:p>
          <w:p w14:paraId="7E383F4D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4、封面： 4pp  250克涂布超感艺术纸，五色（专色+四色）彩印，单面过哑光油，局部过亮光及磨砂UV</w:t>
            </w:r>
          </w:p>
          <w:p w14:paraId="5736A2E7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5、装订：胶装</w:t>
            </w:r>
          </w:p>
          <w:p w14:paraId="77C0AE75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6、包装：防潮纸包装</w:t>
            </w:r>
          </w:p>
          <w:p w14:paraId="71DFFC4C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7、印前处理：完成期刊的图像色彩处理</w:t>
            </w:r>
          </w:p>
          <w:p w14:paraId="788B657B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8、印刷油墨：环保油墨</w:t>
            </w:r>
          </w:p>
          <w:p w14:paraId="2CF4A665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9、运输：1.按陕西历史博物馆提供名单邮寄全国。 2.陕西历史博物馆指定西安市内交货地点。</w:t>
            </w:r>
          </w:p>
          <w:p w14:paraId="4CDBFAD4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二、其他要求</w:t>
            </w:r>
          </w:p>
          <w:p w14:paraId="0F613FAA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1、对印刷文件进行印前处理，保持全书文物图片及发掘场景的真实客观，出真色彩数码样，避免在印制过程中出现的错字、别字、图片模糊、字体偏差等。</w:t>
            </w:r>
          </w:p>
          <w:p w14:paraId="676B84F8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2、印刷质量达到字迹清楚、图像清晰、层次分明、图片还原程度高，保证印刷质量、印刷色彩及效果与印前真色彩数码样一致。</w:t>
            </w:r>
          </w:p>
          <w:p w14:paraId="6E323C9E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3、装订整齐，书脊平整、不漏页、不掉页、不溢胶。</w:t>
            </w:r>
          </w:p>
          <w:p w14:paraId="0CA5FF1B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4、准时、装量交付。</w:t>
            </w:r>
          </w:p>
          <w:p w14:paraId="2C10D2F7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5、具备一定的应急系统，能够应对突发情况，保证杂志按时保质完成出版发行。</w:t>
            </w:r>
          </w:p>
          <w:p w14:paraId="6EF03E37"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三</w:t>
            </w:r>
            <w:r>
              <w:rPr>
                <w:rFonts w:ascii="仿宋_GB2312" w:hAnsi="仿宋_GB2312" w:eastAsia="仿宋_GB2312" w:cs="仿宋_GB2312"/>
                <w:b/>
                <w:sz w:val="28"/>
              </w:rPr>
              <w:t>、服务期及服务地点：</w:t>
            </w:r>
          </w:p>
          <w:p w14:paraId="322C11B7">
            <w:pPr>
              <w:pStyle w:val="4"/>
              <w:ind w:firstLine="560"/>
              <w:jc w:val="left"/>
            </w:pPr>
            <w:r>
              <w:rPr>
                <w:rFonts w:ascii="仿宋_GB2312" w:hAnsi="仿宋_GB2312" w:eastAsia="仿宋_GB2312" w:cs="仿宋_GB2312"/>
                <w:sz w:val="28"/>
              </w:rPr>
              <w:t>1、服务期：2027年1月-12月。</w:t>
            </w:r>
          </w:p>
          <w:p w14:paraId="26ECF37E">
            <w:pPr>
              <w:pStyle w:val="4"/>
              <w:ind w:firstLine="560"/>
              <w:jc w:val="left"/>
            </w:pPr>
            <w:r>
              <w:rPr>
                <w:rFonts w:ascii="仿宋_GB2312" w:hAnsi="仿宋_GB2312" w:eastAsia="仿宋_GB2312" w:cs="仿宋_GB2312"/>
                <w:sz w:val="28"/>
              </w:rPr>
              <w:t>2、服务地点：陕西历史博物馆指定西安市内交货地点。</w:t>
            </w:r>
          </w:p>
          <w:p w14:paraId="1D1A4C5A">
            <w:pPr>
              <w:pStyle w:val="4"/>
              <w:ind w:firstLine="560"/>
              <w:jc w:val="left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四、质量保证</w:t>
            </w:r>
          </w:p>
          <w:p w14:paraId="46669FBF">
            <w:pPr>
              <w:pStyle w:val="4"/>
              <w:ind w:firstLine="560"/>
              <w:jc w:val="left"/>
            </w:pPr>
            <w:r>
              <w:rPr>
                <w:rFonts w:ascii="仿宋_GB2312" w:hAnsi="仿宋_GB2312" w:eastAsia="仿宋_GB2312" w:cs="仿宋_GB2312"/>
                <w:sz w:val="28"/>
              </w:rPr>
              <w:t>（一）质量符合企业、行业、国家规定及磋商文件相关要求。</w:t>
            </w:r>
          </w:p>
          <w:p w14:paraId="1D6B2B7B">
            <w:pPr>
              <w:pStyle w:val="4"/>
              <w:ind w:firstLine="560"/>
              <w:jc w:val="left"/>
            </w:pPr>
            <w:r>
              <w:rPr>
                <w:rFonts w:ascii="仿宋_GB2312" w:hAnsi="仿宋_GB2312" w:eastAsia="仿宋_GB2312" w:cs="仿宋_GB2312"/>
                <w:sz w:val="28"/>
              </w:rPr>
              <w:t>（二）技术专利等均应符合我国有关法律及行业标准，凡因以上问题与第三方发生的任何纠纷均与甲方无关。</w:t>
            </w:r>
          </w:p>
        </w:tc>
      </w:tr>
    </w:tbl>
    <w:p w14:paraId="2993749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FEE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2026-10-30T09:27:57Z</dcterms:created>
  <dc:creator>Administrator</dc:creator>
  <cp:lastModifiedBy>孙辰宇</cp:lastModifiedBy>
  <dcterms:modified xsi:type="dcterms:W3CDTF">2026-10-30T09:28:09Z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eyJoZGlkIjoiYWIyZWFjODE1ZWMwNDkzYmFkMzFiYmE3MDBmZWVlMzgiLCJ1c2VySWQiOiI0NjIwMzMyNDgifQ==</vt:lpwstr>
  </property>
  <property fmtid="{D5CDD505-2E9C-101B-9397-08002B2CF9AE}" pid="4" name="ICV">
    <vt:lpwstr>6E693951503543DDA397B75C57B2ADDD_12</vt:lpwstr>
  </property>
</Properties>
</file>