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C123A00">
      <w:pPr>
        <w:pStyle w:val="4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center"/>
        <w:textAlignment w:val="auto"/>
        <w:rPr>
          <w:rFonts w:hint="default" w:ascii="仿宋" w:hAnsi="仿宋" w:eastAsia="仿宋" w:cs="仿宋"/>
          <w:b/>
          <w:bCs/>
          <w:sz w:val="28"/>
          <w:szCs w:val="28"/>
          <w:highlight w:val="none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28"/>
          <w:szCs w:val="28"/>
          <w:highlight w:val="none"/>
          <w:lang w:val="en-US" w:eastAsia="zh-CN"/>
        </w:rPr>
        <w:t>采购需求</w:t>
      </w:r>
    </w:p>
    <w:p w14:paraId="0A657ADF">
      <w:pPr>
        <w:pStyle w:val="4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02" w:firstLineChars="200"/>
        <w:textAlignment w:val="auto"/>
        <w:rPr>
          <w:rFonts w:hint="eastAsia" w:ascii="仿宋" w:hAnsi="仿宋" w:eastAsia="仿宋" w:cs="仿宋"/>
          <w:b/>
          <w:bCs/>
          <w:sz w:val="20"/>
          <w:szCs w:val="20"/>
          <w:highlight w:val="none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20"/>
          <w:szCs w:val="20"/>
          <w:highlight w:val="none"/>
          <w:lang w:val="en-US" w:eastAsia="zh-CN"/>
        </w:rPr>
        <w:t>一、工程概况</w:t>
      </w:r>
    </w:p>
    <w:p w14:paraId="19682291">
      <w:pPr>
        <w:pStyle w:val="4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00" w:firstLineChars="200"/>
        <w:textAlignment w:val="auto"/>
        <w:rPr>
          <w:rFonts w:hint="eastAsia" w:ascii="仿宋" w:hAnsi="仿宋" w:eastAsia="仿宋" w:cs="仿宋"/>
          <w:sz w:val="20"/>
          <w:szCs w:val="20"/>
          <w:highlight w:val="none"/>
          <w:lang w:val="en-US" w:eastAsia="zh-CN"/>
        </w:rPr>
      </w:pPr>
      <w:r>
        <w:rPr>
          <w:rFonts w:hint="eastAsia" w:ascii="仿宋" w:hAnsi="仿宋" w:eastAsia="仿宋" w:cs="仿宋"/>
          <w:sz w:val="20"/>
          <w:szCs w:val="20"/>
          <w:highlight w:val="none"/>
          <w:lang w:val="en-US" w:eastAsia="zh-CN"/>
        </w:rPr>
        <w:t>建设单位：陕西省杂交油菜研究中心</w:t>
      </w:r>
      <w:bookmarkStart w:id="0" w:name="_GoBack"/>
      <w:bookmarkEnd w:id="0"/>
    </w:p>
    <w:p w14:paraId="160D0E44">
      <w:pPr>
        <w:pStyle w:val="4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00" w:firstLineChars="200"/>
        <w:textAlignment w:val="auto"/>
        <w:rPr>
          <w:rFonts w:hint="eastAsia" w:ascii="仿宋" w:hAnsi="仿宋" w:eastAsia="仿宋" w:cs="仿宋"/>
          <w:sz w:val="20"/>
          <w:szCs w:val="20"/>
          <w:highlight w:val="none"/>
          <w:lang w:val="en-US" w:eastAsia="zh-CN"/>
        </w:rPr>
      </w:pPr>
      <w:r>
        <w:rPr>
          <w:rFonts w:hint="eastAsia" w:ascii="仿宋" w:hAnsi="仿宋" w:eastAsia="仿宋" w:cs="仿宋"/>
          <w:sz w:val="20"/>
          <w:szCs w:val="20"/>
          <w:highlight w:val="none"/>
          <w:lang w:val="en-US" w:eastAsia="zh-CN"/>
        </w:rPr>
        <w:t>工程名称：国家西北干旱作物种质资源中期库（陕西）建设项目屋面光伏发电设施及铺设</w:t>
      </w:r>
    </w:p>
    <w:p w14:paraId="79B2CDD9">
      <w:pPr>
        <w:pStyle w:val="4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00" w:firstLineChars="200"/>
        <w:textAlignment w:val="auto"/>
        <w:rPr>
          <w:rFonts w:hint="eastAsia" w:ascii="仿宋" w:hAnsi="仿宋" w:eastAsia="仿宋" w:cs="仿宋"/>
          <w:sz w:val="20"/>
          <w:szCs w:val="20"/>
          <w:highlight w:val="none"/>
          <w:lang w:val="en-US" w:eastAsia="zh-CN"/>
        </w:rPr>
      </w:pPr>
      <w:r>
        <w:rPr>
          <w:rFonts w:hint="eastAsia" w:ascii="仿宋" w:hAnsi="仿宋" w:eastAsia="仿宋" w:cs="仿宋"/>
          <w:sz w:val="20"/>
          <w:szCs w:val="20"/>
          <w:highlight w:val="none"/>
          <w:lang w:val="en-US" w:eastAsia="zh-CN"/>
        </w:rPr>
        <w:t>工程地点：陕西省杨凌示范区高干渠路西段6号</w:t>
      </w:r>
    </w:p>
    <w:p w14:paraId="7495067C">
      <w:pPr>
        <w:pStyle w:val="4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00" w:firstLineChars="200"/>
        <w:textAlignment w:val="auto"/>
        <w:rPr>
          <w:rFonts w:hint="eastAsia" w:ascii="仿宋" w:hAnsi="仿宋" w:eastAsia="仿宋" w:cs="仿宋"/>
          <w:sz w:val="20"/>
          <w:szCs w:val="20"/>
          <w:highlight w:val="none"/>
          <w:lang w:val="en-US" w:eastAsia="zh-CN"/>
        </w:rPr>
      </w:pPr>
      <w:r>
        <w:rPr>
          <w:rFonts w:hint="eastAsia" w:ascii="仿宋" w:hAnsi="仿宋" w:eastAsia="仿宋" w:cs="仿宋"/>
          <w:sz w:val="20"/>
          <w:szCs w:val="20"/>
          <w:highlight w:val="none"/>
          <w:lang w:val="en-US" w:eastAsia="zh-CN"/>
        </w:rPr>
        <w:t>改造内容：利用杂交油菜研究中心楼顶，面积为2400㎡。在顶部建设分布式光伏发电及配套设施。拟采用固定倾角方式安装，单晶硅光伏组件573块，容量为375KWp，10KV并网。以保障日常科研用电。</w:t>
      </w:r>
    </w:p>
    <w:p w14:paraId="2AC39C82">
      <w:pPr>
        <w:pStyle w:val="4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02" w:firstLineChars="200"/>
        <w:textAlignment w:val="auto"/>
        <w:rPr>
          <w:rFonts w:hint="eastAsia" w:ascii="仿宋" w:hAnsi="仿宋" w:eastAsia="仿宋" w:cs="仿宋"/>
          <w:b/>
          <w:bCs/>
          <w:sz w:val="20"/>
          <w:szCs w:val="20"/>
          <w:highlight w:val="none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20"/>
          <w:szCs w:val="20"/>
          <w:highlight w:val="none"/>
          <w:lang w:val="en-US" w:eastAsia="zh-CN"/>
        </w:rPr>
        <w:t>二、编制依据</w:t>
      </w:r>
    </w:p>
    <w:p w14:paraId="40A0CA2C">
      <w:pPr>
        <w:pStyle w:val="4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00" w:firstLineChars="200"/>
        <w:textAlignment w:val="auto"/>
        <w:rPr>
          <w:rFonts w:hint="eastAsia" w:ascii="仿宋" w:hAnsi="仿宋" w:eastAsia="仿宋" w:cs="仿宋"/>
          <w:sz w:val="20"/>
          <w:szCs w:val="20"/>
          <w:highlight w:val="none"/>
          <w:lang w:val="en-US" w:eastAsia="zh-CN"/>
        </w:rPr>
      </w:pPr>
      <w:r>
        <w:rPr>
          <w:rFonts w:hint="eastAsia" w:ascii="仿宋" w:hAnsi="仿宋" w:eastAsia="仿宋" w:cs="仿宋"/>
          <w:sz w:val="20"/>
          <w:szCs w:val="20"/>
          <w:highlight w:val="none"/>
          <w:lang w:val="en-US" w:eastAsia="zh-CN"/>
        </w:rPr>
        <w:t>1、参考信宇腾远规划设计有限公司设计的图纸，编制时间为2026年10月；</w:t>
      </w:r>
    </w:p>
    <w:p w14:paraId="40B95010">
      <w:pPr>
        <w:pStyle w:val="4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00" w:firstLineChars="200"/>
        <w:textAlignment w:val="auto"/>
        <w:rPr>
          <w:rFonts w:hint="eastAsia" w:ascii="仿宋" w:hAnsi="仿宋" w:eastAsia="仿宋" w:cs="仿宋"/>
          <w:sz w:val="20"/>
          <w:szCs w:val="20"/>
          <w:highlight w:val="none"/>
          <w:lang w:val="en-US" w:eastAsia="zh-CN"/>
        </w:rPr>
      </w:pPr>
      <w:r>
        <w:rPr>
          <w:rFonts w:hint="eastAsia" w:ascii="仿宋" w:hAnsi="仿宋" w:eastAsia="仿宋" w:cs="仿宋"/>
          <w:sz w:val="20"/>
          <w:szCs w:val="20"/>
          <w:highlight w:val="none"/>
          <w:lang w:val="en-US" w:eastAsia="zh-CN"/>
        </w:rPr>
        <w:t>2、根据《陕西省建设工程工程量清单计价标准及计算标准》(2025)，《陕西省建设工程费用规则》(2025)，《陕西省房屋建筑与装饰工程基价表》(2025)，《陕西省通用安装工程基价表》(2025)，《陕西省市政工程基价表》(2025)，《陕西省园林绿化工程基价表》(2025)，《陕西省房屋建筑与装饰工程消耗量定额》(2025)，《陕西省通用安装工程消耗量定额》(2025)，《陕西市政工程消耗量定额》(2025)，《陕西省园林绿化工程消耗量定额》(2025)，《陕西省建设工程施工机械台班费用定额》(2025)，《陕西省建设工程施工仪器仪表台班费用定额》(2025)；</w:t>
      </w:r>
    </w:p>
    <w:p w14:paraId="472145FF">
      <w:pPr>
        <w:pStyle w:val="4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00" w:firstLineChars="200"/>
        <w:textAlignment w:val="auto"/>
        <w:rPr>
          <w:rFonts w:hint="eastAsia" w:ascii="仿宋" w:hAnsi="仿宋" w:eastAsia="仿宋" w:cs="仿宋"/>
          <w:sz w:val="20"/>
          <w:szCs w:val="20"/>
          <w:highlight w:val="none"/>
          <w:lang w:val="en-US" w:eastAsia="zh-CN"/>
        </w:rPr>
      </w:pPr>
      <w:r>
        <w:rPr>
          <w:rFonts w:hint="eastAsia" w:ascii="仿宋" w:hAnsi="仿宋" w:eastAsia="仿宋" w:cs="仿宋"/>
          <w:sz w:val="20"/>
          <w:szCs w:val="20"/>
          <w:highlight w:val="none"/>
          <w:lang w:val="en-US" w:eastAsia="zh-CN"/>
        </w:rPr>
        <w:t>3、材料价采用咸阳市工程造价信息2026年第五期，信息价中没有的参考市场价计入。</w:t>
      </w:r>
    </w:p>
    <w:p w14:paraId="2C246470">
      <w:pPr>
        <w:pStyle w:val="4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02" w:firstLineChars="200"/>
        <w:textAlignment w:val="auto"/>
        <w:rPr>
          <w:rFonts w:hint="eastAsia" w:ascii="仿宋" w:hAnsi="仿宋" w:eastAsia="仿宋" w:cs="仿宋"/>
          <w:b/>
          <w:bCs/>
          <w:sz w:val="20"/>
          <w:szCs w:val="20"/>
          <w:highlight w:val="none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20"/>
          <w:szCs w:val="20"/>
          <w:highlight w:val="none"/>
          <w:lang w:val="en-US" w:eastAsia="zh-CN"/>
        </w:rPr>
        <w:t>三、其他说明</w:t>
      </w:r>
    </w:p>
    <w:p w14:paraId="74C7B7DA">
      <w:pPr>
        <w:pStyle w:val="4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00" w:firstLineChars="200"/>
        <w:textAlignment w:val="auto"/>
        <w:rPr>
          <w:rFonts w:hint="eastAsia" w:ascii="仿宋" w:hAnsi="仿宋" w:eastAsia="仿宋" w:cs="仿宋"/>
          <w:sz w:val="20"/>
          <w:szCs w:val="20"/>
          <w:highlight w:val="none"/>
          <w:lang w:val="en-US" w:eastAsia="zh-CN"/>
        </w:rPr>
      </w:pPr>
      <w:r>
        <w:rPr>
          <w:rFonts w:hint="eastAsia" w:ascii="仿宋" w:hAnsi="仿宋" w:eastAsia="仿宋" w:cs="仿宋"/>
          <w:sz w:val="20"/>
          <w:szCs w:val="20"/>
          <w:highlight w:val="none"/>
          <w:lang w:val="en-US" w:eastAsia="zh-CN"/>
        </w:rPr>
        <w:t>1、本项目砂浆按预拌砂浆计入；</w:t>
      </w:r>
    </w:p>
    <w:p w14:paraId="155209EA">
      <w:pPr>
        <w:pStyle w:val="4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00" w:firstLineChars="200"/>
        <w:textAlignment w:val="auto"/>
        <w:rPr>
          <w:rFonts w:hint="eastAsia" w:ascii="仿宋" w:hAnsi="仿宋" w:eastAsia="仿宋" w:cs="仿宋"/>
          <w:sz w:val="20"/>
          <w:szCs w:val="20"/>
          <w:highlight w:val="none"/>
          <w:lang w:val="en-US" w:eastAsia="zh-CN"/>
        </w:rPr>
      </w:pPr>
      <w:r>
        <w:rPr>
          <w:rFonts w:hint="eastAsia" w:ascii="仿宋" w:hAnsi="仿宋" w:eastAsia="仿宋" w:cs="仿宋"/>
          <w:sz w:val="20"/>
          <w:szCs w:val="20"/>
          <w:highlight w:val="none"/>
          <w:lang w:val="en-US" w:eastAsia="zh-CN"/>
        </w:rPr>
        <w:t>2、本项目混凝土按商品混凝土计入；</w:t>
      </w:r>
    </w:p>
    <w:p w14:paraId="36E3E8B6">
      <w:pPr>
        <w:pStyle w:val="4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00" w:firstLineChars="200"/>
        <w:textAlignment w:val="auto"/>
        <w:rPr>
          <w:rFonts w:hint="eastAsia" w:ascii="仿宋" w:hAnsi="仿宋" w:eastAsia="仿宋" w:cs="仿宋"/>
          <w:sz w:val="20"/>
          <w:szCs w:val="20"/>
          <w:highlight w:val="none"/>
          <w:lang w:val="en-US" w:eastAsia="zh-CN"/>
        </w:rPr>
      </w:pPr>
      <w:r>
        <w:rPr>
          <w:rFonts w:hint="eastAsia" w:ascii="仿宋" w:hAnsi="仿宋" w:eastAsia="仿宋" w:cs="仿宋"/>
          <w:sz w:val="20"/>
          <w:szCs w:val="20"/>
          <w:highlight w:val="none"/>
          <w:lang w:val="en-US" w:eastAsia="zh-CN"/>
        </w:rPr>
        <w:t>3、软件使用广联达云计价平台GCCP7.0（7.5000.23.3）。</w:t>
      </w:r>
    </w:p>
    <w:p w14:paraId="75DD5E9F">
      <w:pPr>
        <w:pStyle w:val="4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02" w:firstLineChars="200"/>
        <w:textAlignment w:val="auto"/>
        <w:rPr>
          <w:rFonts w:hint="eastAsia" w:ascii="仿宋" w:hAnsi="仿宋" w:eastAsia="仿宋" w:cs="仿宋"/>
          <w:b/>
          <w:bCs/>
          <w:sz w:val="20"/>
          <w:szCs w:val="20"/>
          <w:highlight w:val="none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20"/>
          <w:szCs w:val="20"/>
          <w:highlight w:val="none"/>
          <w:lang w:val="en-US" w:eastAsia="zh-CN"/>
        </w:rPr>
        <w:t>四、最高限价</w:t>
      </w:r>
    </w:p>
    <w:p w14:paraId="37CDF30D">
      <w:pPr>
        <w:pStyle w:val="4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00" w:firstLineChars="200"/>
        <w:textAlignment w:val="auto"/>
        <w:rPr>
          <w:rFonts w:hint="eastAsia" w:ascii="仿宋" w:hAnsi="仿宋" w:eastAsia="仿宋" w:cs="仿宋"/>
          <w:sz w:val="20"/>
          <w:szCs w:val="20"/>
          <w:highlight w:val="none"/>
          <w:lang w:val="en-US" w:eastAsia="zh-CN"/>
        </w:rPr>
      </w:pPr>
      <w:r>
        <w:rPr>
          <w:rFonts w:hint="eastAsia" w:ascii="仿宋" w:hAnsi="仿宋" w:eastAsia="仿宋" w:cs="仿宋"/>
          <w:sz w:val="20"/>
          <w:szCs w:val="20"/>
          <w:highlight w:val="none"/>
          <w:lang w:val="en-US" w:eastAsia="zh-CN"/>
        </w:rPr>
        <w:t>小写：1868052.90元（大写：人民币壹佰捌拾陆万捌仟零伍拾贰元玖角整）</w:t>
      </w:r>
    </w:p>
    <w:p w14:paraId="051B6C37">
      <w:pPr>
        <w:pStyle w:val="4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02" w:firstLineChars="200"/>
        <w:textAlignment w:val="auto"/>
        <w:rPr>
          <w:rFonts w:hint="eastAsia" w:ascii="仿宋" w:hAnsi="仿宋" w:eastAsia="仿宋" w:cs="仿宋"/>
          <w:b/>
          <w:bCs/>
          <w:sz w:val="20"/>
          <w:szCs w:val="20"/>
          <w:highlight w:val="none"/>
        </w:rPr>
      </w:pPr>
      <w:r>
        <w:rPr>
          <w:rFonts w:hint="eastAsia" w:ascii="仿宋" w:hAnsi="仿宋" w:eastAsia="仿宋" w:cs="仿宋"/>
          <w:b/>
          <w:bCs/>
          <w:sz w:val="20"/>
          <w:szCs w:val="20"/>
          <w:highlight w:val="none"/>
          <w:lang w:eastAsia="zh-CN"/>
        </w:rPr>
        <w:t>四</w:t>
      </w:r>
      <w:r>
        <w:rPr>
          <w:rFonts w:hint="eastAsia" w:ascii="仿宋" w:hAnsi="仿宋" w:eastAsia="仿宋" w:cs="仿宋"/>
          <w:b/>
          <w:bCs/>
          <w:sz w:val="20"/>
          <w:szCs w:val="20"/>
          <w:highlight w:val="none"/>
        </w:rPr>
        <w:t>、工程量清单及图纸</w:t>
      </w:r>
    </w:p>
    <w:p w14:paraId="4B8E43BA">
      <w:pPr>
        <w:pStyle w:val="4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00" w:firstLineChars="200"/>
        <w:textAlignment w:val="auto"/>
        <w:rPr>
          <w:rFonts w:hint="eastAsia" w:ascii="仿宋" w:hAnsi="仿宋" w:eastAsia="仿宋" w:cs="仿宋"/>
          <w:color w:val="auto"/>
          <w:sz w:val="20"/>
          <w:szCs w:val="20"/>
          <w:highlight w:val="none"/>
        </w:rPr>
      </w:pPr>
      <w:r>
        <w:rPr>
          <w:rFonts w:hint="eastAsia" w:ascii="仿宋" w:hAnsi="仿宋" w:eastAsia="仿宋" w:cs="仿宋"/>
          <w:sz w:val="20"/>
          <w:szCs w:val="20"/>
          <w:highlight w:val="none"/>
          <w:lang w:eastAsia="zh-CN"/>
        </w:rPr>
        <w:t>（</w:t>
      </w:r>
      <w:r>
        <w:rPr>
          <w:rFonts w:hint="eastAsia" w:ascii="仿宋" w:hAnsi="仿宋" w:eastAsia="仿宋" w:cs="仿宋"/>
          <w:color w:val="auto"/>
          <w:sz w:val="20"/>
          <w:szCs w:val="20"/>
          <w:highlight w:val="none"/>
          <w:lang w:val="en-US" w:eastAsia="zh-CN"/>
        </w:rPr>
        <w:t>一</w:t>
      </w:r>
      <w:r>
        <w:rPr>
          <w:rFonts w:hint="eastAsia" w:ascii="仿宋" w:hAnsi="仿宋" w:eastAsia="仿宋" w:cs="仿宋"/>
          <w:color w:val="auto"/>
          <w:sz w:val="20"/>
          <w:szCs w:val="20"/>
          <w:highlight w:val="none"/>
          <w:lang w:eastAsia="zh-CN"/>
        </w:rPr>
        <w:t>）</w:t>
      </w:r>
      <w:r>
        <w:rPr>
          <w:rFonts w:hint="eastAsia" w:ascii="仿宋" w:hAnsi="仿宋" w:eastAsia="仿宋" w:cs="仿宋"/>
          <w:color w:val="auto"/>
          <w:sz w:val="20"/>
          <w:szCs w:val="20"/>
          <w:highlight w:val="none"/>
        </w:rPr>
        <w:t>工程量清单：另册提供。</w:t>
      </w:r>
    </w:p>
    <w:p w14:paraId="1049A37A">
      <w:pPr>
        <w:pStyle w:val="4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00" w:firstLineChars="200"/>
        <w:textAlignment w:val="auto"/>
        <w:rPr>
          <w:rFonts w:hint="eastAsia" w:ascii="仿宋" w:hAnsi="仿宋" w:eastAsia="仿宋" w:cs="仿宋"/>
          <w:color w:val="auto"/>
          <w:sz w:val="20"/>
          <w:szCs w:val="20"/>
          <w:highlight w:val="none"/>
          <w:lang w:eastAsia="zh-CN"/>
        </w:rPr>
      </w:pPr>
      <w:r>
        <w:rPr>
          <w:rFonts w:hint="eastAsia" w:ascii="仿宋" w:hAnsi="仿宋" w:eastAsia="仿宋" w:cs="仿宋"/>
          <w:color w:val="auto"/>
          <w:sz w:val="20"/>
          <w:szCs w:val="20"/>
          <w:highlight w:val="none"/>
          <w:lang w:eastAsia="zh-CN"/>
        </w:rPr>
        <w:t>（</w:t>
      </w:r>
      <w:r>
        <w:rPr>
          <w:rFonts w:hint="eastAsia" w:ascii="仿宋" w:hAnsi="仿宋" w:eastAsia="仿宋" w:cs="仿宋"/>
          <w:color w:val="auto"/>
          <w:sz w:val="20"/>
          <w:szCs w:val="20"/>
          <w:highlight w:val="none"/>
          <w:lang w:val="en-US" w:eastAsia="zh-CN"/>
        </w:rPr>
        <w:t>二</w:t>
      </w:r>
      <w:r>
        <w:rPr>
          <w:rFonts w:hint="eastAsia" w:ascii="仿宋" w:hAnsi="仿宋" w:eastAsia="仿宋" w:cs="仿宋"/>
          <w:color w:val="auto"/>
          <w:sz w:val="20"/>
          <w:szCs w:val="20"/>
          <w:highlight w:val="none"/>
          <w:lang w:eastAsia="zh-CN"/>
        </w:rPr>
        <w:t>）</w:t>
      </w:r>
      <w:r>
        <w:rPr>
          <w:rFonts w:hint="eastAsia" w:ascii="仿宋" w:hAnsi="仿宋" w:eastAsia="仿宋" w:cs="仿宋"/>
          <w:color w:val="auto"/>
          <w:sz w:val="20"/>
          <w:szCs w:val="20"/>
          <w:highlight w:val="none"/>
          <w:lang w:val="en-US" w:eastAsia="zh-CN"/>
        </w:rPr>
        <w:t>设计</w:t>
      </w:r>
      <w:r>
        <w:rPr>
          <w:rFonts w:hint="eastAsia" w:ascii="仿宋" w:hAnsi="仿宋" w:eastAsia="仿宋" w:cs="仿宋"/>
          <w:color w:val="auto"/>
          <w:sz w:val="20"/>
          <w:szCs w:val="20"/>
          <w:highlight w:val="none"/>
        </w:rPr>
        <w:t>图纸：另册提供。</w:t>
      </w:r>
    </w:p>
    <w:p w14:paraId="55971C5D">
      <w:pPr>
        <w:pStyle w:val="4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00" w:firstLineChars="200"/>
        <w:textAlignment w:val="auto"/>
        <w:rPr>
          <w:rFonts w:hint="eastAsia" w:ascii="仿宋" w:hAnsi="仿宋" w:eastAsia="仿宋" w:cs="仿宋"/>
          <w:color w:val="auto"/>
          <w:sz w:val="20"/>
          <w:szCs w:val="20"/>
          <w:highlight w:val="none"/>
          <w:lang w:val="en-US" w:eastAsia="zh-CN"/>
        </w:rPr>
      </w:pPr>
      <w:r>
        <w:rPr>
          <w:rFonts w:hint="eastAsia" w:ascii="仿宋" w:hAnsi="仿宋" w:eastAsia="仿宋" w:cs="仿宋"/>
          <w:color w:val="auto"/>
          <w:sz w:val="20"/>
          <w:szCs w:val="20"/>
          <w:highlight w:val="none"/>
          <w:lang w:eastAsia="zh-CN"/>
        </w:rPr>
        <w:t>（</w:t>
      </w:r>
      <w:r>
        <w:rPr>
          <w:rFonts w:hint="eastAsia" w:ascii="仿宋" w:hAnsi="仿宋" w:eastAsia="仿宋" w:cs="仿宋"/>
          <w:color w:val="auto"/>
          <w:sz w:val="20"/>
          <w:szCs w:val="20"/>
          <w:highlight w:val="none"/>
          <w:lang w:val="en-US" w:eastAsia="zh-CN"/>
        </w:rPr>
        <w:t>三</w:t>
      </w:r>
      <w:r>
        <w:rPr>
          <w:rFonts w:hint="eastAsia" w:ascii="仿宋" w:hAnsi="仿宋" w:eastAsia="仿宋" w:cs="仿宋"/>
          <w:color w:val="auto"/>
          <w:sz w:val="20"/>
          <w:szCs w:val="20"/>
          <w:highlight w:val="none"/>
          <w:lang w:eastAsia="zh-CN"/>
        </w:rPr>
        <w:t>）</w:t>
      </w:r>
      <w:r>
        <w:rPr>
          <w:rFonts w:hint="eastAsia" w:ascii="仿宋" w:hAnsi="仿宋" w:eastAsia="仿宋" w:cs="仿宋"/>
          <w:color w:val="auto"/>
          <w:sz w:val="20"/>
          <w:szCs w:val="20"/>
          <w:highlight w:val="none"/>
        </w:rPr>
        <w:t>部分</w:t>
      </w:r>
      <w:r>
        <w:rPr>
          <w:rFonts w:hint="eastAsia" w:ascii="仿宋" w:hAnsi="仿宋" w:eastAsia="仿宋" w:cs="仿宋"/>
          <w:color w:val="auto"/>
          <w:sz w:val="20"/>
          <w:szCs w:val="20"/>
          <w:highlight w:val="none"/>
          <w:lang w:val="en-US" w:eastAsia="zh-CN"/>
        </w:rPr>
        <w:t>材料</w:t>
      </w:r>
      <w:r>
        <w:rPr>
          <w:rFonts w:hint="eastAsia" w:ascii="仿宋" w:hAnsi="仿宋" w:eastAsia="仿宋" w:cs="仿宋"/>
          <w:color w:val="auto"/>
          <w:sz w:val="20"/>
          <w:szCs w:val="20"/>
          <w:highlight w:val="none"/>
        </w:rPr>
        <w:t>参数</w:t>
      </w:r>
      <w:r>
        <w:rPr>
          <w:rFonts w:hint="eastAsia" w:ascii="仿宋" w:hAnsi="仿宋" w:eastAsia="仿宋" w:cs="仿宋"/>
          <w:color w:val="auto"/>
          <w:sz w:val="20"/>
          <w:szCs w:val="20"/>
          <w:highlight w:val="none"/>
          <w:lang w:val="en-US" w:eastAsia="zh-CN"/>
        </w:rPr>
        <w:t>及施工要求。（此部分与设计图纸不一致时，以高标准执行）。</w:t>
      </w:r>
    </w:p>
    <w:p w14:paraId="7371ABB3">
      <w:pPr>
        <w:pStyle w:val="4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02" w:firstLineChars="200"/>
        <w:textAlignment w:val="auto"/>
        <w:rPr>
          <w:rFonts w:hint="eastAsia" w:ascii="仿宋" w:hAnsi="仿宋" w:eastAsia="仿宋" w:cs="仿宋"/>
          <w:color w:val="auto"/>
          <w:sz w:val="20"/>
          <w:szCs w:val="20"/>
          <w:highlight w:val="none"/>
        </w:rPr>
      </w:pPr>
      <w:r>
        <w:rPr>
          <w:rFonts w:hint="eastAsia" w:ascii="仿宋" w:hAnsi="仿宋" w:eastAsia="仿宋" w:cs="仿宋"/>
          <w:b/>
          <w:bCs/>
          <w:color w:val="auto"/>
          <w:sz w:val="20"/>
          <w:szCs w:val="20"/>
          <w:highlight w:val="none"/>
          <w:lang w:eastAsia="zh-CN"/>
        </w:rPr>
        <w:t>五</w:t>
      </w:r>
      <w:r>
        <w:rPr>
          <w:rFonts w:hint="eastAsia" w:ascii="仿宋" w:hAnsi="仿宋" w:eastAsia="仿宋" w:cs="仿宋"/>
          <w:b/>
          <w:bCs/>
          <w:color w:val="auto"/>
          <w:sz w:val="20"/>
          <w:szCs w:val="20"/>
          <w:highlight w:val="none"/>
        </w:rPr>
        <w:t>、工期</w:t>
      </w:r>
      <w:r>
        <w:rPr>
          <w:rFonts w:hint="eastAsia" w:ascii="仿宋" w:hAnsi="仿宋" w:eastAsia="仿宋" w:cs="仿宋"/>
          <w:color w:val="auto"/>
          <w:sz w:val="20"/>
          <w:szCs w:val="20"/>
          <w:highlight w:val="none"/>
        </w:rPr>
        <w:t>：</w:t>
      </w:r>
      <w:r>
        <w:rPr>
          <w:rFonts w:hint="eastAsia" w:ascii="仿宋" w:hAnsi="仿宋" w:eastAsia="仿宋" w:cs="仿宋"/>
          <w:color w:val="auto"/>
          <w:sz w:val="20"/>
          <w:szCs w:val="20"/>
          <w:highlight w:val="none"/>
          <w:lang w:val="en-US" w:eastAsia="zh-CN"/>
        </w:rPr>
        <w:t>90日历天。</w:t>
      </w:r>
    </w:p>
    <w:p w14:paraId="7D56D574">
      <w:pPr>
        <w:pStyle w:val="4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02" w:firstLineChars="200"/>
        <w:textAlignment w:val="auto"/>
        <w:rPr>
          <w:rFonts w:hint="eastAsia" w:ascii="仿宋" w:hAnsi="仿宋" w:eastAsia="仿宋" w:cs="仿宋"/>
          <w:b w:val="0"/>
          <w:bCs w:val="0"/>
          <w:color w:val="FF0000"/>
          <w:sz w:val="20"/>
          <w:szCs w:val="20"/>
          <w:highlight w:val="none"/>
        </w:rPr>
      </w:pPr>
      <w:r>
        <w:rPr>
          <w:rFonts w:hint="eastAsia" w:ascii="仿宋" w:hAnsi="仿宋" w:eastAsia="仿宋" w:cs="仿宋"/>
          <w:b/>
          <w:bCs/>
          <w:color w:val="auto"/>
          <w:sz w:val="20"/>
          <w:szCs w:val="20"/>
          <w:highlight w:val="none"/>
          <w:lang w:val="en-US" w:eastAsia="zh-CN"/>
        </w:rPr>
        <w:t>六</w:t>
      </w:r>
      <w:r>
        <w:rPr>
          <w:rFonts w:hint="eastAsia" w:ascii="仿宋" w:hAnsi="仿宋" w:eastAsia="仿宋" w:cs="仿宋"/>
          <w:b/>
          <w:bCs/>
          <w:color w:val="auto"/>
          <w:sz w:val="20"/>
          <w:szCs w:val="20"/>
          <w:highlight w:val="none"/>
        </w:rPr>
        <w:t>、质保期</w:t>
      </w:r>
      <w:r>
        <w:rPr>
          <w:rFonts w:hint="eastAsia" w:ascii="仿宋" w:hAnsi="仿宋" w:eastAsia="仿宋" w:cs="仿宋"/>
          <w:b/>
          <w:bCs/>
          <w:color w:val="auto"/>
          <w:sz w:val="20"/>
          <w:szCs w:val="20"/>
          <w:highlight w:val="none"/>
          <w:lang w:eastAsia="zh-CN"/>
        </w:rPr>
        <w:t>：</w:t>
      </w:r>
      <w:r>
        <w:rPr>
          <w:rFonts w:hint="eastAsia" w:ascii="仿宋" w:hAnsi="仿宋" w:eastAsia="仿宋" w:cs="仿宋"/>
          <w:b w:val="0"/>
          <w:bCs w:val="0"/>
          <w:color w:val="auto"/>
          <w:sz w:val="20"/>
          <w:szCs w:val="20"/>
          <w:highlight w:val="none"/>
          <w:lang w:eastAsia="zh-CN"/>
        </w:rPr>
        <w:t>自项目验收合格后，</w:t>
      </w:r>
      <w:r>
        <w:rPr>
          <w:rFonts w:hint="eastAsia" w:ascii="仿宋" w:hAnsi="仿宋" w:eastAsia="仿宋" w:cs="仿宋"/>
          <w:b w:val="0"/>
          <w:bCs w:val="0"/>
          <w:color w:val="auto"/>
          <w:sz w:val="20"/>
          <w:szCs w:val="20"/>
          <w:highlight w:val="none"/>
          <w:lang w:val="en-US" w:eastAsia="zh-CN"/>
        </w:rPr>
        <w:t>①</w:t>
      </w:r>
      <w:r>
        <w:rPr>
          <w:rFonts w:hint="eastAsia" w:ascii="仿宋" w:hAnsi="仿宋" w:eastAsia="仿宋" w:cs="仿宋"/>
          <w:b w:val="0"/>
          <w:bCs w:val="0"/>
          <w:color w:val="auto"/>
          <w:sz w:val="20"/>
          <w:szCs w:val="20"/>
          <w:highlight w:val="none"/>
          <w:lang w:eastAsia="zh-CN"/>
        </w:rPr>
        <w:t>光伏组件和逆变器等产品质保期12年，性能质保20年；</w:t>
      </w:r>
      <w:r>
        <w:rPr>
          <w:rFonts w:hint="eastAsia" w:ascii="仿宋" w:hAnsi="仿宋" w:eastAsia="仿宋" w:cs="仿宋"/>
          <w:b w:val="0"/>
          <w:bCs w:val="0"/>
          <w:color w:val="auto"/>
          <w:sz w:val="20"/>
          <w:szCs w:val="20"/>
          <w:highlight w:val="none"/>
          <w:lang w:val="en-US" w:eastAsia="zh-CN"/>
        </w:rPr>
        <w:t>②</w:t>
      </w:r>
      <w:r>
        <w:rPr>
          <w:rFonts w:hint="eastAsia" w:ascii="仿宋" w:hAnsi="仿宋" w:eastAsia="仿宋" w:cs="仿宋"/>
          <w:b w:val="0"/>
          <w:bCs w:val="0"/>
          <w:color w:val="auto"/>
          <w:sz w:val="20"/>
          <w:szCs w:val="20"/>
          <w:highlight w:val="none"/>
          <w:lang w:eastAsia="zh-CN"/>
        </w:rPr>
        <w:t>首年发电功率衰减率＜2%，2~30年每年＜0.5%；</w:t>
      </w:r>
      <w:r>
        <w:rPr>
          <w:rFonts w:hint="eastAsia" w:ascii="仿宋" w:hAnsi="仿宋" w:eastAsia="仿宋" w:cs="仿宋"/>
          <w:b w:val="0"/>
          <w:bCs w:val="0"/>
          <w:color w:val="auto"/>
          <w:sz w:val="20"/>
          <w:szCs w:val="20"/>
          <w:highlight w:val="none"/>
          <w:lang w:val="en-US" w:eastAsia="zh-CN"/>
        </w:rPr>
        <w:t>③</w:t>
      </w:r>
      <w:r>
        <w:rPr>
          <w:rFonts w:hint="eastAsia" w:ascii="仿宋" w:hAnsi="仿宋" w:eastAsia="仿宋" w:cs="仿宋"/>
          <w:b w:val="0"/>
          <w:bCs w:val="0"/>
          <w:color w:val="auto"/>
          <w:sz w:val="20"/>
          <w:szCs w:val="20"/>
          <w:highlight w:val="none"/>
          <w:lang w:eastAsia="zh-CN"/>
        </w:rPr>
        <w:t>太阳能光伏支架质保3年；</w:t>
      </w:r>
      <w:r>
        <w:rPr>
          <w:rFonts w:hint="eastAsia" w:ascii="仿宋" w:hAnsi="仿宋" w:eastAsia="仿宋" w:cs="仿宋"/>
          <w:b w:val="0"/>
          <w:bCs w:val="0"/>
          <w:color w:val="auto"/>
          <w:sz w:val="20"/>
          <w:szCs w:val="20"/>
          <w:highlight w:val="none"/>
          <w:lang w:val="en-US" w:eastAsia="zh-CN"/>
        </w:rPr>
        <w:t>④</w:t>
      </w:r>
      <w:r>
        <w:rPr>
          <w:rFonts w:hint="eastAsia" w:ascii="仿宋" w:hAnsi="仿宋" w:eastAsia="仿宋" w:cs="仿宋"/>
          <w:b w:val="0"/>
          <w:bCs w:val="0"/>
          <w:color w:val="auto"/>
          <w:sz w:val="20"/>
          <w:szCs w:val="20"/>
          <w:highlight w:val="none"/>
          <w:lang w:eastAsia="zh-CN"/>
        </w:rPr>
        <w:t>其他各类小配件质保5年。在质保期间内，投标方产品质量实行“三包”；质保期外，所有设备产品实行终身有偿维护。注：冰雹砸坏、人为破坏、私自改动、雷击等外力损坏除外。</w:t>
      </w:r>
    </w:p>
    <w:p w14:paraId="08E6A53E">
      <w:pPr>
        <w:pStyle w:val="4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02" w:firstLineChars="200"/>
        <w:textAlignment w:val="auto"/>
        <w:rPr>
          <w:rFonts w:hint="default" w:ascii="仿宋" w:hAnsi="仿宋" w:eastAsia="仿宋" w:cs="仿宋"/>
          <w:color w:val="auto"/>
          <w:sz w:val="20"/>
          <w:szCs w:val="20"/>
          <w:highlight w:val="none"/>
          <w:lang w:val="en-US" w:eastAsia="zh-CN"/>
        </w:rPr>
      </w:pPr>
      <w:r>
        <w:rPr>
          <w:rFonts w:hint="eastAsia" w:ascii="仿宋" w:hAnsi="仿宋" w:eastAsia="仿宋" w:cs="仿宋"/>
          <w:b/>
          <w:bCs/>
          <w:color w:val="auto"/>
          <w:sz w:val="20"/>
          <w:szCs w:val="20"/>
          <w:highlight w:val="none"/>
          <w:lang w:eastAsia="zh-CN"/>
        </w:rPr>
        <w:t>七</w:t>
      </w:r>
      <w:r>
        <w:rPr>
          <w:rFonts w:hint="eastAsia" w:ascii="仿宋" w:hAnsi="仿宋" w:eastAsia="仿宋" w:cs="仿宋"/>
          <w:b/>
          <w:bCs/>
          <w:color w:val="auto"/>
          <w:sz w:val="20"/>
          <w:szCs w:val="20"/>
          <w:highlight w:val="none"/>
        </w:rPr>
        <w:t>、质量要求：</w:t>
      </w:r>
      <w:r>
        <w:rPr>
          <w:rFonts w:hint="eastAsia" w:ascii="仿宋" w:hAnsi="仿宋" w:eastAsia="仿宋" w:cs="仿宋"/>
          <w:color w:val="auto"/>
          <w:sz w:val="20"/>
          <w:szCs w:val="20"/>
          <w:highlight w:val="none"/>
        </w:rPr>
        <w:t>合格（达到国家强制性合格标准）</w:t>
      </w:r>
      <w:r>
        <w:rPr>
          <w:rFonts w:hint="eastAsia" w:ascii="仿宋" w:hAnsi="仿宋" w:eastAsia="仿宋" w:cs="仿宋"/>
          <w:color w:val="auto"/>
          <w:sz w:val="20"/>
          <w:szCs w:val="20"/>
          <w:highlight w:val="none"/>
          <w:lang w:val="en-US" w:eastAsia="zh-CN"/>
        </w:rPr>
        <w:t>并达到采购人采购需求。</w:t>
      </w:r>
    </w:p>
    <w:p w14:paraId="3FFE91D3">
      <w:pPr>
        <w:pStyle w:val="4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02" w:firstLineChars="200"/>
        <w:textAlignment w:val="auto"/>
        <w:rPr>
          <w:rFonts w:hint="eastAsia" w:ascii="仿宋" w:hAnsi="仿宋" w:eastAsia="仿宋" w:cs="仿宋"/>
          <w:b/>
          <w:bCs/>
          <w:color w:val="auto"/>
          <w:sz w:val="20"/>
          <w:szCs w:val="20"/>
          <w:highlight w:val="none"/>
        </w:rPr>
      </w:pPr>
      <w:r>
        <w:rPr>
          <w:rFonts w:hint="eastAsia" w:ascii="仿宋" w:hAnsi="仿宋" w:eastAsia="仿宋" w:cs="仿宋"/>
          <w:b/>
          <w:bCs/>
          <w:color w:val="auto"/>
          <w:sz w:val="20"/>
          <w:szCs w:val="20"/>
          <w:highlight w:val="none"/>
          <w:lang w:val="en-US" w:eastAsia="zh-CN"/>
        </w:rPr>
        <w:t>八</w:t>
      </w:r>
      <w:r>
        <w:rPr>
          <w:rFonts w:hint="eastAsia" w:ascii="仿宋" w:hAnsi="仿宋" w:eastAsia="仿宋" w:cs="仿宋"/>
          <w:b/>
          <w:bCs/>
          <w:color w:val="auto"/>
          <w:sz w:val="20"/>
          <w:szCs w:val="20"/>
          <w:highlight w:val="none"/>
        </w:rPr>
        <w:t>、付款方式：</w:t>
      </w:r>
    </w:p>
    <w:p w14:paraId="0EAC6C92">
      <w:pPr>
        <w:spacing w:line="360" w:lineRule="auto"/>
        <w:ind w:firstLine="400" w:firstLineChars="200"/>
        <w:rPr>
          <w:rFonts w:hint="eastAsia" w:ascii="仿宋" w:hAnsi="仿宋" w:eastAsia="仿宋" w:cs="仿宋"/>
          <w:sz w:val="20"/>
          <w:szCs w:val="20"/>
          <w:highlight w:val="none"/>
          <w:lang w:val="en-US" w:eastAsia="zh-CN"/>
        </w:rPr>
      </w:pPr>
      <w:r>
        <w:rPr>
          <w:rFonts w:hint="eastAsia" w:ascii="仿宋" w:hAnsi="仿宋" w:eastAsia="仿宋" w:cs="仿宋"/>
          <w:sz w:val="20"/>
          <w:szCs w:val="20"/>
          <w:highlight w:val="none"/>
          <w:lang w:val="en-US" w:eastAsia="zh-CN"/>
        </w:rPr>
        <w:t>合同签订后支付合同总金额的30%，完成项目进度80%后支付至合同总金额的80%,项目竣工验收合格后支付至审定结算总价的97%，预留审定结算总价的3%作为工程质量保证金。</w:t>
      </w:r>
    </w:p>
    <w:p w14:paraId="68B4EE01">
      <w:pPr>
        <w:spacing w:line="360" w:lineRule="auto"/>
        <w:ind w:firstLine="400" w:firstLineChars="200"/>
        <w:rPr>
          <w:rFonts w:hint="eastAsia" w:ascii="仿宋" w:hAnsi="仿宋" w:eastAsia="仿宋" w:cs="仿宋"/>
          <w:sz w:val="20"/>
          <w:szCs w:val="20"/>
          <w:highlight w:val="none"/>
          <w:lang w:val="en-US" w:eastAsia="zh-CN"/>
        </w:rPr>
      </w:pPr>
      <w:r>
        <w:rPr>
          <w:rFonts w:hint="eastAsia" w:ascii="仿宋" w:hAnsi="仿宋" w:eastAsia="仿宋" w:cs="仿宋"/>
          <w:sz w:val="20"/>
          <w:szCs w:val="20"/>
          <w:highlight w:val="none"/>
          <w:lang w:val="en-US" w:eastAsia="zh-CN"/>
        </w:rPr>
        <w:t>备注：本项目为交钥匙工程。承包范围包含采购、施工、检测、竣工验收、资料归档、移交、质保等全部工作，直至工程验收合格、达到磋商文件约定功能标准、可直接投入使用，完成交钥匙移交。除磋商文件明确由采购人负责的工作外，为实现本项目功能所必需的全部配套工作均由成交供应商承担，相关费用包含在磋商总价内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Microsoft YaHei U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4C25EEF"/>
    <w:rsid w:val="64C25E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semiHidden/>
    <w:qFormat/>
    <w:uiPriority w:val="0"/>
    <w:pPr>
      <w:kinsoku w:val="0"/>
      <w:autoSpaceDE w:val="0"/>
      <w:autoSpaceDN w:val="0"/>
      <w:adjustRightInd w:val="0"/>
      <w:snapToGrid w:val="0"/>
      <w:textAlignment w:val="baseline"/>
    </w:pPr>
    <w:rPr>
      <w:rFonts w:ascii="Arial" w:hAnsi="Arial" w:eastAsia="Arial" w:cs="Arial"/>
      <w:snapToGrid w:val="0"/>
      <w:color w:val="000000"/>
      <w:sz w:val="21"/>
      <w:szCs w:val="21"/>
      <w:lang w:val="en-US" w:eastAsia="en-US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4">
    <w:name w:val="null3"/>
    <w:hidden/>
    <w:qFormat/>
    <w:uiPriority w:val="0"/>
    <w:rPr>
      <w:rFonts w:hint="eastAsia" w:asciiTheme="minorHAnsi" w:hAnsiTheme="minorHAnsi" w:eastAsiaTheme="minorEastAsia" w:cstheme="minorBidi"/>
      <w:lang w:val="en-US" w:eastAsia="zh-Hans" w:bidi="ar-SA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Office_12.1.0.29161_F1E327BC-269C-435d-A152-05C5408002CA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2026-11-03T11:09:00Z</dcterms:created>
  <dc:creator>德仁招标</dc:creator>
  <cp:lastModifiedBy>德仁招标</cp:lastModifiedBy>
  <dcterms:modified xsi:type="dcterms:W3CDTF">2026-11-03T11:09:34Z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2052-12.1.0.29161</vt:lpwstr>
  </property>
  <property fmtid="{D5CDD505-2E9C-101B-9397-08002B2CF9AE}" pid="3" name="ICV">
    <vt:lpwstr>8FB4ACFC122A42778DCF996BDC9A4966_11</vt:lpwstr>
  </property>
  <property fmtid="{D5CDD505-2E9C-101B-9397-08002B2CF9AE}" pid="4" name="KSOTemplateDocerSaveRecord">
    <vt:lpwstr>eyJoZGlkIjoiNzNmNDZlOGE4YzBiODhkNTY3NTdiYjNiMTljZmEwZTciLCJ1c2VySWQiOiIyNzQ5OTcwMTQifQ==</vt:lpwstr>
  </property>
</Properties>
</file>