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413F07">
      <w:pPr>
        <w:rPr>
          <w:rFonts w:hint="eastAsia" w:cs="宋体" w:asciiTheme="minorEastAsia" w:hAnsiTheme="minorEastAsia" w:eastAsiaTheme="minorEastAsia"/>
          <w:b/>
          <w:bCs/>
          <w:color w:val="auto"/>
          <w:sz w:val="36"/>
          <w:szCs w:val="36"/>
          <w:lang w:eastAsia="zh-CN"/>
        </w:rPr>
      </w:pPr>
      <w:r>
        <w:rPr>
          <w:rFonts w:hint="eastAsia" w:cs="宋体" w:asciiTheme="minorEastAsia" w:hAnsiTheme="minorEastAsia" w:eastAsiaTheme="minorEastAsia"/>
          <w:b/>
          <w:bCs/>
          <w:color w:val="auto"/>
          <w:sz w:val="32"/>
          <w:szCs w:val="32"/>
        </w:rPr>
        <w:t>项目编号：</w:t>
      </w:r>
      <w:r>
        <w:rPr>
          <w:rFonts w:hint="eastAsia" w:cs="宋体" w:asciiTheme="minorEastAsia" w:hAnsiTheme="minorEastAsia" w:eastAsiaTheme="minorEastAsia"/>
          <w:b/>
          <w:bCs/>
          <w:color w:val="auto"/>
          <w:sz w:val="32"/>
          <w:szCs w:val="32"/>
          <w:lang w:eastAsia="zh-CN"/>
        </w:rPr>
        <w:t>政采-莲湖区-2026-00199.1B1</w:t>
      </w:r>
    </w:p>
    <w:p w14:paraId="4FF1F62B">
      <w:pPr>
        <w:rPr>
          <w:rFonts w:cs="宋体" w:asciiTheme="minorEastAsia" w:hAnsiTheme="minorEastAsia" w:eastAsiaTheme="minorEastAsia"/>
          <w:b/>
          <w:bCs/>
          <w:color w:val="auto"/>
          <w:sz w:val="36"/>
          <w:szCs w:val="36"/>
        </w:rPr>
      </w:pPr>
    </w:p>
    <w:p w14:paraId="13DF8017">
      <w:pPr>
        <w:rPr>
          <w:rFonts w:cs="宋体" w:asciiTheme="minorEastAsia" w:hAnsiTheme="minorEastAsia" w:eastAsiaTheme="minorEastAsia"/>
          <w:b/>
          <w:bCs/>
          <w:color w:val="auto"/>
          <w:sz w:val="70"/>
          <w:szCs w:val="70"/>
        </w:rPr>
      </w:pPr>
    </w:p>
    <w:p w14:paraId="23624598">
      <w:pPr>
        <w:rPr>
          <w:rFonts w:cs="宋体" w:asciiTheme="minorEastAsia" w:hAnsiTheme="minorEastAsia" w:eastAsiaTheme="minorEastAsia"/>
          <w:b/>
          <w:bCs/>
          <w:color w:val="auto"/>
          <w:sz w:val="70"/>
          <w:szCs w:val="70"/>
        </w:rPr>
      </w:pPr>
    </w:p>
    <w:p w14:paraId="049961AF">
      <w:pPr>
        <w:jc w:val="center"/>
        <w:rPr>
          <w:rFonts w:hint="eastAsia" w:cs="宋体" w:asciiTheme="minorEastAsia" w:hAnsiTheme="minorEastAsia" w:eastAsiaTheme="minorEastAsia"/>
          <w:b/>
          <w:bCs/>
          <w:color w:val="auto"/>
          <w:sz w:val="56"/>
          <w:szCs w:val="48"/>
          <w:lang w:eastAsia="zh-CN"/>
        </w:rPr>
      </w:pPr>
      <w:r>
        <w:rPr>
          <w:rFonts w:hint="eastAsia" w:cs="宋体" w:asciiTheme="minorEastAsia" w:hAnsiTheme="minorEastAsia" w:eastAsiaTheme="minorEastAsia"/>
          <w:b/>
          <w:bCs/>
          <w:color w:val="auto"/>
          <w:sz w:val="48"/>
          <w:szCs w:val="48"/>
          <w:lang w:eastAsia="zh-CN"/>
        </w:rPr>
        <w:t>操场改造项目（二次）</w:t>
      </w:r>
    </w:p>
    <w:p w14:paraId="2BBDDF20">
      <w:pPr>
        <w:pStyle w:val="2"/>
        <w:jc w:val="both"/>
        <w:rPr>
          <w:rFonts w:asciiTheme="minorEastAsia" w:hAnsiTheme="minorEastAsia" w:eastAsiaTheme="minorEastAsia"/>
          <w:color w:val="auto"/>
        </w:rPr>
      </w:pPr>
    </w:p>
    <w:p w14:paraId="01154571">
      <w:pPr>
        <w:rPr>
          <w:rFonts w:cs="宋体" w:asciiTheme="minorEastAsia" w:hAnsiTheme="minorEastAsia" w:eastAsiaTheme="minorEastAsia"/>
          <w:b/>
          <w:bCs/>
          <w:color w:val="auto"/>
          <w:sz w:val="36"/>
          <w:szCs w:val="36"/>
        </w:rPr>
      </w:pPr>
    </w:p>
    <w:p w14:paraId="32B13289">
      <w:pPr>
        <w:pStyle w:val="23"/>
        <w:rPr>
          <w:rFonts w:cs="宋体" w:asciiTheme="minorEastAsia" w:hAnsiTheme="minorEastAsia" w:eastAsiaTheme="minorEastAsia"/>
          <w:b/>
          <w:bCs/>
          <w:color w:val="auto"/>
          <w:sz w:val="36"/>
          <w:szCs w:val="36"/>
        </w:rPr>
      </w:pPr>
    </w:p>
    <w:p w14:paraId="1F5D16AE">
      <w:pPr>
        <w:pStyle w:val="2"/>
        <w:rPr>
          <w:color w:val="auto"/>
        </w:rPr>
      </w:pPr>
    </w:p>
    <w:p w14:paraId="2F191F51">
      <w:pPr>
        <w:rPr>
          <w:rFonts w:cs="宋体" w:asciiTheme="minorEastAsia" w:hAnsiTheme="minorEastAsia" w:eastAsiaTheme="minorEastAsia"/>
          <w:b/>
          <w:bCs/>
          <w:color w:val="auto"/>
          <w:sz w:val="36"/>
          <w:szCs w:val="36"/>
        </w:rPr>
      </w:pPr>
    </w:p>
    <w:p w14:paraId="790DB20D">
      <w:pPr>
        <w:spacing w:line="780" w:lineRule="auto"/>
        <w:jc w:val="center"/>
        <w:rPr>
          <w:rFonts w:hint="eastAsia" w:cs="宋体" w:asciiTheme="minorEastAsia" w:hAnsiTheme="minorEastAsia" w:eastAsiaTheme="minorEastAsia"/>
          <w:b/>
          <w:color w:val="auto"/>
          <w:sz w:val="72"/>
          <w:szCs w:val="72"/>
        </w:rPr>
      </w:pPr>
      <w:bookmarkStart w:id="0" w:name="_Toc363463325"/>
    </w:p>
    <w:p w14:paraId="0F385551">
      <w:pPr>
        <w:spacing w:line="780" w:lineRule="auto"/>
        <w:jc w:val="center"/>
        <w:rPr>
          <w:rFonts w:cs="宋体" w:asciiTheme="minorEastAsia" w:hAnsiTheme="minorEastAsia" w:eastAsiaTheme="minorEastAsia"/>
          <w:b/>
          <w:color w:val="auto"/>
          <w:sz w:val="72"/>
          <w:szCs w:val="72"/>
        </w:rPr>
      </w:pPr>
      <w:r>
        <w:rPr>
          <w:rFonts w:hint="eastAsia" w:cs="宋体" w:asciiTheme="minorEastAsia" w:hAnsiTheme="minorEastAsia" w:eastAsiaTheme="minorEastAsia"/>
          <w:b/>
          <w:color w:val="auto"/>
          <w:sz w:val="52"/>
          <w:szCs w:val="52"/>
        </w:rPr>
        <w:t>竞争性磋商文件</w:t>
      </w:r>
    </w:p>
    <w:p w14:paraId="31DF43A0">
      <w:pPr>
        <w:rPr>
          <w:rFonts w:cs="宋体" w:asciiTheme="minorEastAsia" w:hAnsiTheme="minorEastAsia" w:eastAsiaTheme="minorEastAsia"/>
          <w:b/>
          <w:bCs/>
          <w:color w:val="auto"/>
          <w:sz w:val="96"/>
          <w:szCs w:val="96"/>
        </w:rPr>
      </w:pPr>
    </w:p>
    <w:p w14:paraId="43E6AA37">
      <w:pPr>
        <w:rPr>
          <w:rFonts w:cs="宋体" w:asciiTheme="minorEastAsia" w:hAnsiTheme="minorEastAsia" w:eastAsiaTheme="minorEastAsia"/>
          <w:color w:val="auto"/>
        </w:rPr>
      </w:pPr>
    </w:p>
    <w:p w14:paraId="39B69E1D">
      <w:pPr>
        <w:rPr>
          <w:rFonts w:cs="宋体" w:asciiTheme="minorEastAsia" w:hAnsiTheme="minorEastAsia" w:eastAsiaTheme="minorEastAsia"/>
          <w:color w:val="auto"/>
        </w:rPr>
      </w:pPr>
    </w:p>
    <w:bookmarkEnd w:id="0"/>
    <w:p w14:paraId="70F8F101">
      <w:pPr>
        <w:rPr>
          <w:rFonts w:cs="宋体" w:asciiTheme="minorEastAsia" w:hAnsiTheme="minorEastAsia" w:eastAsiaTheme="minorEastAsia"/>
          <w:color w:val="auto"/>
          <w:sz w:val="18"/>
          <w:szCs w:val="18"/>
        </w:rPr>
      </w:pPr>
    </w:p>
    <w:p w14:paraId="43013415">
      <w:pPr>
        <w:pStyle w:val="2"/>
        <w:jc w:val="both"/>
        <w:rPr>
          <w:rFonts w:cs="宋体" w:asciiTheme="minorEastAsia" w:hAnsiTheme="minorEastAsia" w:eastAsiaTheme="minorEastAsia"/>
          <w:color w:val="auto"/>
        </w:rPr>
      </w:pPr>
    </w:p>
    <w:p w14:paraId="7BD2DCD7">
      <w:pPr>
        <w:rPr>
          <w:rFonts w:cs="宋体" w:asciiTheme="minorEastAsia" w:hAnsiTheme="minorEastAsia" w:eastAsiaTheme="minorEastAsia"/>
          <w:color w:val="auto"/>
          <w:sz w:val="18"/>
          <w:szCs w:val="18"/>
        </w:rPr>
      </w:pPr>
    </w:p>
    <w:p w14:paraId="023E8631">
      <w:pPr>
        <w:rPr>
          <w:rFonts w:cs="宋体" w:asciiTheme="minorEastAsia" w:hAnsiTheme="minorEastAsia" w:eastAsiaTheme="minorEastAsia"/>
          <w:color w:val="auto"/>
          <w:sz w:val="18"/>
          <w:szCs w:val="18"/>
        </w:rPr>
      </w:pPr>
    </w:p>
    <w:p w14:paraId="5B42D905">
      <w:pPr>
        <w:ind w:firstLine="1506" w:firstLineChars="500"/>
        <w:jc w:val="both"/>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西安市莲湖区第八幼儿园</w:t>
      </w:r>
    </w:p>
    <w:p w14:paraId="2E8C8416">
      <w:pPr>
        <w:ind w:firstLine="1506" w:firstLineChars="500"/>
        <w:jc w:val="both"/>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rPr>
        <w:t>采购代理机构：</w:t>
      </w:r>
      <w:r>
        <w:rPr>
          <w:rFonts w:hint="eastAsia" w:cs="仿宋" w:asciiTheme="minorEastAsia" w:hAnsiTheme="minorEastAsia" w:eastAsiaTheme="minorEastAsia"/>
          <w:b/>
          <w:bCs/>
          <w:color w:val="auto"/>
          <w:sz w:val="30"/>
          <w:szCs w:val="30"/>
          <w:lang w:eastAsia="zh-CN"/>
        </w:rPr>
        <w:t>陕西万兴招标代理有限公司</w:t>
      </w:r>
    </w:p>
    <w:p w14:paraId="07C0650E">
      <w:pPr>
        <w:tabs>
          <w:tab w:val="left" w:pos="525"/>
        </w:tabs>
        <w:ind w:left="-2" w:leftChars="-1" w:firstLine="1506" w:firstLineChars="500"/>
        <w:jc w:val="both"/>
        <w:rPr>
          <w:rFonts w:cs="宋体"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七</w:t>
      </w:r>
      <w:r>
        <w:rPr>
          <w:rFonts w:hint="eastAsia" w:cs="仿宋" w:asciiTheme="minorEastAsia" w:hAnsiTheme="minorEastAsia" w:eastAsiaTheme="minorEastAsia"/>
          <w:b/>
          <w:bCs/>
          <w:color w:val="auto"/>
          <w:sz w:val="30"/>
          <w:szCs w:val="30"/>
        </w:rPr>
        <w:t>月</w:t>
      </w:r>
    </w:p>
    <w:p w14:paraId="0D9414DF">
      <w:pPr>
        <w:spacing w:after="156" w:afterLines="50"/>
        <w:jc w:val="center"/>
        <w:rPr>
          <w:rFonts w:hint="eastAsia" w:cs="宋体" w:asciiTheme="minorEastAsia" w:hAnsiTheme="minorEastAsia" w:eastAsiaTheme="minorEastAsia"/>
          <w:b/>
          <w:bCs/>
          <w:color w:val="auto"/>
          <w:sz w:val="36"/>
          <w:szCs w:val="36"/>
        </w:rPr>
      </w:pPr>
      <w:bookmarkStart w:id="1" w:name="_Toc21518"/>
      <w:bookmarkStart w:id="2" w:name="_Toc5293"/>
      <w:bookmarkStart w:id="3" w:name="_Toc16218"/>
      <w:bookmarkStart w:id="4" w:name="_Toc20652"/>
      <w:bookmarkStart w:id="5" w:name="_Toc438073527"/>
      <w:bookmarkStart w:id="6" w:name="_Toc19886"/>
      <w:bookmarkStart w:id="7" w:name="_Toc389582033"/>
      <w:bookmarkStart w:id="8" w:name="_Toc20858"/>
    </w:p>
    <w:p w14:paraId="4FEAC2E8">
      <w:pPr>
        <w:spacing w:after="156" w:afterLines="50"/>
        <w:jc w:val="center"/>
        <w:rPr>
          <w:rFonts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特别提示</w:t>
      </w:r>
    </w:p>
    <w:p w14:paraId="752FCB5A">
      <w:pPr>
        <w:spacing w:line="440" w:lineRule="atLeast"/>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各供应商，在此我们特别提醒您注意以下事项：</w:t>
      </w:r>
    </w:p>
    <w:p w14:paraId="6F0F28B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一、有关磋商响应文件：</w:t>
      </w:r>
    </w:p>
    <w:p w14:paraId="05C6F456">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1.请仔细阅读磋商文件并正确理解磋商文件中各项具体要求。如对磋商文件有疑问，请在磋商文件规定的时间内以书面形式提出，逾期将被拒绝受理。</w:t>
      </w:r>
    </w:p>
    <w:p w14:paraId="110F6B69">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2.请严格按照磋商文件载明的磋商响应文件的格式要求编制磋商响应文件，磋商响应文件须胶装成册。</w:t>
      </w:r>
    </w:p>
    <w:p w14:paraId="5A714CCB">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72114F32">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4.请您按照磋商文件要求密封磋商响应文件，并正确标记。</w:t>
      </w:r>
    </w:p>
    <w:p w14:paraId="0842CDED">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提示：磋商响应文件若不满足以上条件将有被否决的风险。</w:t>
      </w:r>
    </w:p>
    <w:p w14:paraId="08A3CD98">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二、有关磋商：</w:t>
      </w:r>
    </w:p>
    <w:p w14:paraId="7ECE1B8E">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1.除磋商文件要求递交的文件和资料外，请您随身携带磋商文件要求提供的其他备查文件原件。</w:t>
      </w:r>
    </w:p>
    <w:p w14:paraId="5E588EAF">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2.请您务必考虑天气情况、交通情况以及您对磋商地址的路线熟悉等情况于磋商公告规定的时间及地点递交磋商响应文件，磋商响应文件逾期到达，将被拒绝接收。</w:t>
      </w:r>
    </w:p>
    <w:p w14:paraId="1F609E4C">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3.请您到达文件递交地点后及时到磋商响应文件接收处签字登记。</w:t>
      </w:r>
    </w:p>
    <w:p w14:paraId="164CE3E0">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三、关于弃标的说明</w:t>
      </w:r>
    </w:p>
    <w:p w14:paraId="63623183">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按照《西安市财政局关于促进政府采购公平竞争优化营商环境的通知》（市财函〔2021</w:t>
      </w:r>
      <w:r>
        <w:rPr>
          <w:rFonts w:cs="宋体" w:asciiTheme="minorEastAsia" w:hAnsiTheme="minorEastAsia" w:eastAsiaTheme="minorEastAsia"/>
          <w:b w:val="0"/>
          <w:bCs w:val="0"/>
          <w:color w:val="auto"/>
          <w:sz w:val="24"/>
          <w:szCs w:val="24"/>
        </w:rPr>
        <w:t>〕</w:t>
      </w:r>
      <w:r>
        <w:rPr>
          <w:rFonts w:hint="eastAsia" w:cs="宋体" w:asciiTheme="minorEastAsia" w:hAnsiTheme="minorEastAsia" w:eastAsiaTheme="minorEastAsia"/>
          <w:b w:val="0"/>
          <w:bCs w:val="0"/>
          <w:color w:val="auto"/>
          <w:sz w:val="24"/>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采购代理机构电子邮箱：SXWXZB@126.com)。</w:t>
      </w:r>
    </w:p>
    <w:p w14:paraId="7E86AF2A">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四、关于供应商注册登记提醒：</w:t>
      </w:r>
    </w:p>
    <w:p w14:paraId="4EB329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498A4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请各供应商仔细阅读上述提示。如需帮助，请您与我们的工作人员联系，我们将非常高兴地为您服务。</w:t>
      </w:r>
    </w:p>
    <w:p w14:paraId="1D5AD5C3">
      <w:pPr>
        <w:spacing w:line="440" w:lineRule="atLeast"/>
        <w:ind w:firstLine="482" w:firstLineChars="200"/>
        <w:rPr>
          <w:rFonts w:cs="宋体" w:asciiTheme="minorEastAsia" w:hAnsiTheme="minorEastAsia" w:eastAsiaTheme="minorEastAsia"/>
          <w:b/>
          <w:bCs/>
          <w:color w:val="auto"/>
          <w:sz w:val="24"/>
          <w:szCs w:val="24"/>
        </w:rPr>
      </w:pPr>
    </w:p>
    <w:p w14:paraId="3E248FC6">
      <w:pPr>
        <w:jc w:val="center"/>
        <w:rPr>
          <w:rFonts w:asciiTheme="minorEastAsia" w:hAnsiTheme="minorEastAsia" w:eastAsiaTheme="minorEastAsia"/>
          <w:b/>
          <w:bCs/>
          <w:color w:val="auto"/>
          <w:sz w:val="44"/>
          <w:szCs w:val="44"/>
        </w:rPr>
        <w:sectPr>
          <w:headerReference r:id="rId4" w:type="first"/>
          <w:headerReference r:id="rId3" w:type="default"/>
          <w:footerReference r:id="rId5" w:type="default"/>
          <w:pgSz w:w="11906" w:h="16838"/>
          <w:pgMar w:top="1418" w:right="1134" w:bottom="1418" w:left="1418" w:header="851" w:footer="851" w:gutter="0"/>
          <w:cols w:space="720" w:num="1"/>
          <w:titlePg/>
          <w:docGrid w:type="lines" w:linePitch="312" w:charSpace="0"/>
        </w:sectPr>
      </w:pPr>
    </w:p>
    <w:p w14:paraId="0B03DFF5">
      <w:pPr>
        <w:spacing w:line="360" w:lineRule="auto"/>
        <w:jc w:val="center"/>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目  录</w:t>
      </w:r>
    </w:p>
    <w:p w14:paraId="13B26896">
      <w:pPr>
        <w:pStyle w:val="25"/>
        <w:tabs>
          <w:tab w:val="right" w:leader="dot" w:pos="8788"/>
        </w:tabs>
        <w:spacing w:line="600" w:lineRule="auto"/>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TOC \o "1-3" \h \u </w:instrText>
      </w:r>
      <w:r>
        <w:rPr>
          <w:rFonts w:hint="eastAsia" w:cs="宋体"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"_Toc10815" </w:instrText>
      </w:r>
      <w:r>
        <w:rPr>
          <w:color w:val="auto"/>
        </w:rPr>
        <w:fldChar w:fldCharType="separate"/>
      </w:r>
      <w:r>
        <w:rPr>
          <w:rFonts w:hint="eastAsia" w:cs="宋体" w:asciiTheme="minorEastAsia" w:hAnsiTheme="minorEastAsia" w:eastAsiaTheme="minorEastAsia"/>
          <w:color w:val="auto"/>
          <w:sz w:val="28"/>
          <w:szCs w:val="28"/>
        </w:rPr>
        <w:t>第一章 竞争性磋商公告</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_Toc10815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- 1 -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3849935">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"_Toc12054" </w:instrText>
      </w:r>
      <w:r>
        <w:rPr>
          <w:color w:val="auto"/>
        </w:rPr>
        <w:fldChar w:fldCharType="separate"/>
      </w:r>
      <w:r>
        <w:rPr>
          <w:rFonts w:hint="eastAsia" w:cs="宋体" w:asciiTheme="minorEastAsia" w:hAnsiTheme="minorEastAsia" w:eastAsiaTheme="minorEastAsia"/>
          <w:color w:val="auto"/>
          <w:sz w:val="28"/>
          <w:szCs w:val="28"/>
        </w:rPr>
        <w:t>第二章 供应商须知</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_Toc12054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19B17591">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"_Toc10644" </w:instrText>
      </w:r>
      <w:r>
        <w:rPr>
          <w:color w:val="auto"/>
        </w:rPr>
        <w:fldChar w:fldCharType="separate"/>
      </w:r>
      <w:r>
        <w:rPr>
          <w:rFonts w:hint="eastAsia" w:cs="宋体" w:asciiTheme="minorEastAsia" w:hAnsiTheme="minorEastAsia" w:eastAsiaTheme="minorEastAsia"/>
          <w:color w:val="auto"/>
          <w:sz w:val="28"/>
          <w:szCs w:val="28"/>
        </w:rPr>
        <w:t>第三章 评审方法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_Toc10644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- 23 -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0CA1DCFD">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"_Toc4006" </w:instrText>
      </w:r>
      <w:r>
        <w:rPr>
          <w:color w:val="auto"/>
        </w:rPr>
        <w:fldChar w:fldCharType="separate"/>
      </w:r>
      <w:r>
        <w:rPr>
          <w:rFonts w:hint="eastAsia" w:cs="宋体" w:asciiTheme="minorEastAsia" w:hAnsiTheme="minorEastAsia" w:eastAsiaTheme="minorEastAsia"/>
          <w:color w:val="auto"/>
          <w:sz w:val="28"/>
          <w:szCs w:val="28"/>
        </w:rPr>
        <w:t>第四章 施工合同</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_Toc4006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37</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CA71EC3">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"_Toc9746" </w:instrText>
      </w:r>
      <w:r>
        <w:rPr>
          <w:color w:val="auto"/>
        </w:rPr>
        <w:fldChar w:fldCharType="separate"/>
      </w:r>
      <w:r>
        <w:rPr>
          <w:rFonts w:hint="eastAsia" w:cs="宋体" w:asciiTheme="minorEastAsia" w:hAnsiTheme="minorEastAsia" w:eastAsiaTheme="minorEastAsia"/>
          <w:color w:val="auto"/>
          <w:sz w:val="28"/>
          <w:szCs w:val="28"/>
        </w:rPr>
        <w:t>第五章 工程量清单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_Toc9746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- 48 -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3516667F">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"_Toc16560"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六</w:t>
      </w:r>
      <w:r>
        <w:rPr>
          <w:rFonts w:hint="eastAsia" w:cs="宋体" w:asciiTheme="minorEastAsia" w:hAnsiTheme="minorEastAsia" w:eastAsiaTheme="minorEastAsia"/>
          <w:color w:val="auto"/>
          <w:sz w:val="28"/>
          <w:szCs w:val="28"/>
        </w:rPr>
        <w:t>章 技术标准及要求</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_Toc16560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- 49 -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55F6D60">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"_Toc27303"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七</w:t>
      </w:r>
      <w:r>
        <w:rPr>
          <w:rFonts w:hint="eastAsia" w:cs="宋体" w:asciiTheme="minorEastAsia" w:hAnsiTheme="minorEastAsia" w:eastAsiaTheme="minorEastAsia"/>
          <w:color w:val="auto"/>
          <w:sz w:val="28"/>
          <w:szCs w:val="28"/>
        </w:rPr>
        <w:t>章 竞争性磋商响应文件格式</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_Toc27303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- 51 -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6CA515A4">
      <w:pPr>
        <w:pStyle w:val="25"/>
        <w:tabs>
          <w:tab w:val="right" w:leader="dot" w:pos="8787"/>
        </w:tabs>
        <w:spacing w:before="0" w:after="0" w:line="600" w:lineRule="auto"/>
        <w:rPr>
          <w:rFonts w:cs="宋体" w:asciiTheme="minorEastAsia" w:hAnsiTheme="minorEastAsia" w:eastAsiaTheme="minorEastAsia"/>
          <w:color w:val="auto"/>
          <w:sz w:val="28"/>
          <w:szCs w:val="28"/>
        </w:rPr>
        <w:sectPr>
          <w:footerReference r:id="rId6" w:type="default"/>
          <w:pgSz w:w="11906" w:h="16838"/>
          <w:pgMar w:top="1418" w:right="1134" w:bottom="1418" w:left="1418" w:header="851" w:footer="992" w:gutter="0"/>
          <w:pgNumType w:start="1"/>
          <w:cols w:space="0" w:num="1"/>
          <w:docGrid w:type="lines" w:linePitch="312" w:charSpace="0"/>
        </w:sectPr>
      </w:pPr>
      <w:r>
        <w:rPr>
          <w:rFonts w:hint="eastAsia" w:cs="宋体" w:asciiTheme="minorEastAsia" w:hAnsiTheme="minorEastAsia" w:eastAsiaTheme="minorEastAsia"/>
          <w:color w:val="auto"/>
          <w:sz w:val="28"/>
          <w:szCs w:val="28"/>
        </w:rPr>
        <w:fldChar w:fldCharType="end"/>
      </w:r>
    </w:p>
    <w:bookmarkEnd w:id="1"/>
    <w:bookmarkEnd w:id="2"/>
    <w:bookmarkEnd w:id="3"/>
    <w:bookmarkEnd w:id="4"/>
    <w:bookmarkEnd w:id="5"/>
    <w:bookmarkEnd w:id="6"/>
    <w:bookmarkEnd w:id="7"/>
    <w:bookmarkEnd w:id="8"/>
    <w:p w14:paraId="068217B1">
      <w:pPr>
        <w:pStyle w:val="3"/>
        <w:keepNext w:val="0"/>
        <w:pageBreakBefore/>
        <w:jc w:val="center"/>
        <w:rPr>
          <w:rFonts w:hint="eastAsia" w:cs="仿宋" w:asciiTheme="minorEastAsia" w:hAnsiTheme="minorEastAsia" w:eastAsiaTheme="minorEastAsia"/>
          <w:bCs/>
          <w:color w:val="auto"/>
          <w:sz w:val="36"/>
          <w:szCs w:val="36"/>
        </w:rPr>
      </w:pPr>
      <w:bookmarkStart w:id="9" w:name="_Toc2360"/>
      <w:bookmarkStart w:id="10" w:name="_Toc452384741"/>
      <w:bookmarkStart w:id="11" w:name="_Toc10815"/>
      <w:r>
        <w:rPr>
          <w:rFonts w:hint="eastAsia" w:cs="宋体" w:asciiTheme="minorEastAsia" w:hAnsiTheme="minorEastAsia" w:eastAsiaTheme="minorEastAsia"/>
          <w:color w:val="auto"/>
        </w:rPr>
        <w:t>第一章</w:t>
      </w:r>
      <w:bookmarkEnd w:id="9"/>
      <w:bookmarkEnd w:id="10"/>
      <w:r>
        <w:rPr>
          <w:rFonts w:hint="eastAsia" w:cs="宋体" w:asciiTheme="minorEastAsia" w:hAnsiTheme="minorEastAsia" w:eastAsiaTheme="minorEastAsia"/>
          <w:color w:val="auto"/>
        </w:rPr>
        <w:t xml:space="preserve"> 竞争性磋商公告</w:t>
      </w:r>
      <w:bookmarkEnd w:id="11"/>
      <w:bookmarkStart w:id="12" w:name="_Toc18593"/>
      <w:bookmarkStart w:id="13" w:name="_Toc421778363"/>
      <w:bookmarkStart w:id="14" w:name="_Toc12054"/>
    </w:p>
    <w:tbl>
      <w:tblPr>
        <w:tblStyle w:val="35"/>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9"/>
      </w:tblGrid>
      <w:tr w14:paraId="21CB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trPr>
        <w:tc>
          <w:tcPr>
            <w:tcW w:w="5000" w:type="pct"/>
            <w:tcBorders>
              <w:top w:val="single" w:color="auto" w:sz="4" w:space="0"/>
              <w:left w:val="single" w:color="auto" w:sz="4" w:space="0"/>
              <w:bottom w:val="single" w:color="auto" w:sz="4" w:space="0"/>
              <w:right w:val="single" w:color="auto" w:sz="4" w:space="0"/>
            </w:tcBorders>
          </w:tcPr>
          <w:p w14:paraId="0AB0F77D">
            <w:pPr>
              <w:widowControl/>
              <w:shd w:val="clear" w:color="auto" w:fill="FFFFFF"/>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项目概况</w:t>
            </w:r>
          </w:p>
          <w:p w14:paraId="320B168A">
            <w:pPr>
              <w:widowControl/>
              <w:spacing w:line="520" w:lineRule="exact"/>
              <w:ind w:firstLine="480" w:firstLineChars="200"/>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bidi="ar"/>
              </w:rPr>
              <w:t>操场改造项目（二次）</w:t>
            </w:r>
            <w:r>
              <w:rPr>
                <w:rFonts w:hint="eastAsia" w:ascii="宋体" w:hAnsi="宋体" w:eastAsia="宋体" w:cs="宋体"/>
                <w:color w:val="auto"/>
                <w:sz w:val="24"/>
                <w:szCs w:val="24"/>
                <w:lang w:bidi="ar"/>
              </w:rPr>
              <w:t>的潜在供应商应在</w:t>
            </w:r>
            <w:r>
              <w:rPr>
                <w:rFonts w:hint="eastAsia" w:ascii="宋体" w:hAnsi="宋体" w:cs="宋体"/>
                <w:color w:val="auto"/>
                <w:sz w:val="24"/>
                <w:szCs w:val="24"/>
                <w:lang w:eastAsia="zh-CN" w:bidi="ar"/>
              </w:rPr>
              <w:t>陕西省西安市莲湖区北关正街35号方兴大厦4-018室</w:t>
            </w:r>
            <w:r>
              <w:rPr>
                <w:rFonts w:hint="eastAsia" w:ascii="宋体" w:hAnsi="宋体" w:eastAsia="宋体" w:cs="宋体"/>
                <w:color w:val="auto"/>
                <w:sz w:val="24"/>
                <w:szCs w:val="24"/>
                <w:lang w:bidi="ar"/>
              </w:rPr>
              <w:t>获取采购文件。并于202</w:t>
            </w:r>
            <w:r>
              <w:rPr>
                <w:rFonts w:hint="eastAsia" w:ascii="宋体" w:hAnsi="宋体" w:eastAsia="宋体" w:cs="宋体"/>
                <w:color w:val="auto"/>
                <w:sz w:val="24"/>
                <w:szCs w:val="24"/>
                <w:lang w:val="en-US" w:eastAsia="zh-CN" w:bidi="ar"/>
              </w:rPr>
              <w:t>6</w:t>
            </w:r>
            <w:r>
              <w:rPr>
                <w:rFonts w:hint="eastAsia" w:ascii="宋体" w:hAnsi="宋体" w:eastAsia="宋体" w:cs="宋体"/>
                <w:color w:val="auto"/>
                <w:sz w:val="24"/>
                <w:szCs w:val="24"/>
                <w:lang w:bidi="ar"/>
              </w:rPr>
              <w:t>年</w:t>
            </w:r>
            <w:r>
              <w:rPr>
                <w:rFonts w:hint="eastAsia" w:ascii="宋体" w:hAnsi="宋体" w:cs="宋体"/>
                <w:color w:val="auto"/>
                <w:sz w:val="24"/>
                <w:szCs w:val="24"/>
                <w:lang w:val="en-US" w:eastAsia="zh-CN" w:bidi="ar"/>
              </w:rPr>
              <w:t>08</w:t>
            </w:r>
            <w:r>
              <w:rPr>
                <w:rFonts w:hint="eastAsia" w:ascii="宋体" w:hAnsi="宋体" w:eastAsia="宋体" w:cs="宋体"/>
                <w:color w:val="auto"/>
                <w:sz w:val="24"/>
                <w:szCs w:val="24"/>
                <w:lang w:bidi="ar"/>
              </w:rPr>
              <w:t>月</w:t>
            </w:r>
            <w:r>
              <w:rPr>
                <w:rFonts w:hint="eastAsia" w:ascii="宋体" w:hAnsi="宋体" w:cs="宋体"/>
                <w:color w:val="auto"/>
                <w:sz w:val="24"/>
                <w:szCs w:val="24"/>
                <w:lang w:val="en-US" w:eastAsia="zh-CN" w:bidi="ar"/>
              </w:rPr>
              <w:t>13</w:t>
            </w:r>
            <w:r>
              <w:rPr>
                <w:rFonts w:hint="eastAsia" w:ascii="宋体" w:hAnsi="宋体" w:eastAsia="宋体" w:cs="宋体"/>
                <w:color w:val="auto"/>
                <w:sz w:val="24"/>
                <w:szCs w:val="24"/>
                <w:lang w:bidi="ar"/>
              </w:rPr>
              <w:t>日</w:t>
            </w:r>
            <w:r>
              <w:rPr>
                <w:rFonts w:hint="eastAsia" w:ascii="宋体" w:hAnsi="宋体" w:cs="宋体"/>
                <w:color w:val="auto"/>
                <w:sz w:val="24"/>
                <w:szCs w:val="24"/>
                <w:lang w:val="en-US" w:eastAsia="zh-CN" w:bidi="ar"/>
              </w:rPr>
              <w:t>09</w:t>
            </w:r>
            <w:r>
              <w:rPr>
                <w:rFonts w:hint="eastAsia" w:ascii="宋体" w:hAnsi="宋体" w:eastAsia="宋体" w:cs="宋体"/>
                <w:color w:val="auto"/>
                <w:sz w:val="24"/>
                <w:szCs w:val="24"/>
                <w:lang w:bidi="ar"/>
              </w:rPr>
              <w:t>时</w:t>
            </w:r>
            <w:r>
              <w:rPr>
                <w:rFonts w:hint="eastAsia" w:ascii="宋体" w:hAnsi="宋体" w:eastAsia="宋体" w:cs="宋体"/>
                <w:color w:val="auto"/>
                <w:sz w:val="24"/>
                <w:szCs w:val="24"/>
                <w:lang w:val="en-US" w:eastAsia="zh-CN" w:bidi="ar"/>
              </w:rPr>
              <w:t>3</w:t>
            </w:r>
            <w:r>
              <w:rPr>
                <w:rFonts w:hint="eastAsia" w:ascii="宋体" w:hAnsi="宋体" w:eastAsia="宋体" w:cs="宋体"/>
                <w:color w:val="auto"/>
                <w:sz w:val="24"/>
                <w:szCs w:val="24"/>
                <w:lang w:bidi="ar"/>
              </w:rPr>
              <w:t>0分</w:t>
            </w:r>
            <w:r>
              <w:rPr>
                <w:rFonts w:hint="eastAsia" w:ascii="宋体" w:hAnsi="宋体" w:eastAsia="宋体" w:cs="宋体"/>
                <w:color w:val="auto"/>
                <w:sz w:val="24"/>
                <w:szCs w:val="24"/>
                <w:lang w:bidi="ar"/>
              </w:rPr>
              <w:t>（北京时间）前提交响应文件。</w:t>
            </w:r>
          </w:p>
        </w:tc>
      </w:tr>
    </w:tbl>
    <w:p w14:paraId="0362CB2F">
      <w:pPr>
        <w:widowControl/>
        <w:shd w:val="clear" w:color="auto" w:fill="FFFFFF"/>
        <w:spacing w:line="360" w:lineRule="auto"/>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一、项目基本情况</w:t>
      </w:r>
    </w:p>
    <w:p w14:paraId="6A8DBB1F">
      <w:pPr>
        <w:widowControl/>
        <w:shd w:val="clear" w:color="auto" w:fill="FFFFFF"/>
        <w:spacing w:line="360" w:lineRule="auto"/>
        <w:ind w:firstLine="480" w:firstLineChars="200"/>
        <w:textAlignment w:val="baseline"/>
        <w:rPr>
          <w:rFonts w:hint="eastAsia" w:ascii="宋体" w:hAnsi="宋体" w:eastAsia="宋体" w:cs="宋体"/>
          <w:color w:val="auto"/>
          <w:sz w:val="24"/>
          <w:szCs w:val="24"/>
          <w:u w:val="none"/>
          <w:shd w:val="clear" w:color="auto" w:fill="FFFFFF"/>
          <w:lang w:eastAsia="zh-CN"/>
        </w:rPr>
      </w:pPr>
      <w:r>
        <w:rPr>
          <w:rFonts w:hint="eastAsia" w:ascii="宋体" w:hAnsi="宋体" w:eastAsia="宋体" w:cs="宋体"/>
          <w:color w:val="auto"/>
          <w:sz w:val="24"/>
          <w:szCs w:val="24"/>
          <w:shd w:val="clear" w:color="auto" w:fill="FFFFFF"/>
          <w:lang w:bidi="ar"/>
        </w:rPr>
        <w:t>项目编号</w:t>
      </w:r>
      <w:r>
        <w:rPr>
          <w:rFonts w:hint="eastAsia" w:ascii="宋体" w:hAnsi="宋体" w:eastAsia="宋体" w:cs="宋体"/>
          <w:color w:val="auto"/>
          <w:sz w:val="24"/>
          <w:szCs w:val="24"/>
          <w:u w:val="none"/>
          <w:shd w:val="clear" w:color="auto" w:fill="FFFFFF"/>
          <w:lang w:bidi="ar"/>
        </w:rPr>
        <w:t>：</w:t>
      </w:r>
      <w:r>
        <w:rPr>
          <w:rFonts w:hint="eastAsia" w:ascii="宋体" w:hAnsi="宋体" w:cs="宋体"/>
          <w:color w:val="auto"/>
          <w:sz w:val="24"/>
          <w:szCs w:val="24"/>
          <w:u w:val="none"/>
          <w:shd w:val="clear" w:color="auto" w:fill="FFFFFF"/>
          <w:lang w:eastAsia="zh-CN" w:bidi="ar"/>
        </w:rPr>
        <w:t>政采-莲湖区-2026-00199.1B1</w:t>
      </w:r>
    </w:p>
    <w:p w14:paraId="7BD3A80B">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u w:val="none"/>
          <w:shd w:val="clear" w:color="auto" w:fill="FFFFFF"/>
          <w:lang w:bidi="ar"/>
        </w:rPr>
        <w:t>项目名称：</w:t>
      </w:r>
      <w:r>
        <w:rPr>
          <w:rFonts w:hint="eastAsia" w:ascii="宋体" w:hAnsi="宋体" w:cs="宋体"/>
          <w:color w:val="auto"/>
          <w:sz w:val="24"/>
          <w:szCs w:val="24"/>
          <w:lang w:eastAsia="zh-CN" w:bidi="ar"/>
        </w:rPr>
        <w:t>操场改造项目（二次）</w:t>
      </w:r>
    </w:p>
    <w:p w14:paraId="2A4A7E5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采购方式：竞争性磋商</w:t>
      </w:r>
    </w:p>
    <w:p w14:paraId="5E2E438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预算金额：</w:t>
      </w:r>
      <w:r>
        <w:rPr>
          <w:rFonts w:hint="eastAsia" w:ascii="宋体" w:hAnsi="宋体" w:cs="宋体"/>
          <w:color w:val="auto"/>
          <w:sz w:val="24"/>
          <w:szCs w:val="24"/>
          <w:shd w:val="clear" w:color="auto" w:fill="FFFFFF"/>
          <w:lang w:val="en-US" w:eastAsia="zh-CN" w:bidi="ar"/>
        </w:rPr>
        <w:t>180,000.00</w:t>
      </w:r>
      <w:r>
        <w:rPr>
          <w:rFonts w:hint="eastAsia" w:ascii="宋体" w:hAnsi="宋体" w:eastAsia="宋体" w:cs="宋体"/>
          <w:color w:val="auto"/>
          <w:sz w:val="24"/>
          <w:szCs w:val="24"/>
          <w:shd w:val="clear" w:color="auto" w:fill="FFFFFF"/>
          <w:lang w:bidi="ar"/>
        </w:rPr>
        <w:t>元</w:t>
      </w:r>
    </w:p>
    <w:p w14:paraId="3758B2C9">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采购需求：</w:t>
      </w:r>
    </w:p>
    <w:p w14:paraId="17C61BC2">
      <w:pPr>
        <w:widowControl/>
        <w:shd w:val="clear" w:color="auto" w:fill="FFFFFF"/>
        <w:spacing w:line="360" w:lineRule="auto"/>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操场改造项目（二次）</w:t>
      </w:r>
      <w:r>
        <w:rPr>
          <w:rFonts w:hint="eastAsia" w:ascii="宋体" w:hAnsi="宋体" w:eastAsia="宋体" w:cs="宋体"/>
          <w:color w:val="auto"/>
          <w:sz w:val="24"/>
          <w:szCs w:val="24"/>
          <w:shd w:val="clear" w:color="auto" w:fill="FFFFFF"/>
          <w:lang w:bidi="ar"/>
        </w:rPr>
        <w:t>）</w:t>
      </w:r>
      <w:bookmarkStart w:id="165" w:name="_GoBack"/>
      <w:bookmarkEnd w:id="165"/>
    </w:p>
    <w:p w14:paraId="7C191651">
      <w:pPr>
        <w:widowControl/>
        <w:shd w:val="clear" w:color="auto" w:fill="FFFFFF"/>
        <w:spacing w:line="360" w:lineRule="auto"/>
        <w:ind w:firstLine="960" w:firstLineChars="4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合同包预算金额：</w:t>
      </w:r>
      <w:r>
        <w:rPr>
          <w:rFonts w:hint="eastAsia" w:ascii="宋体" w:hAnsi="宋体" w:cs="宋体"/>
          <w:color w:val="auto"/>
          <w:sz w:val="24"/>
          <w:szCs w:val="24"/>
          <w:shd w:val="clear" w:color="auto" w:fill="FFFFFF"/>
          <w:lang w:val="en-US" w:eastAsia="zh-CN" w:bidi="ar"/>
        </w:rPr>
        <w:t>180,000.00</w:t>
      </w:r>
      <w:r>
        <w:rPr>
          <w:rFonts w:hint="eastAsia" w:ascii="宋体" w:hAnsi="宋体" w:eastAsia="宋体" w:cs="宋体"/>
          <w:color w:val="auto"/>
          <w:sz w:val="24"/>
          <w:szCs w:val="24"/>
          <w:shd w:val="clear" w:color="auto" w:fill="FFFFFF"/>
          <w:lang w:bidi="ar"/>
        </w:rPr>
        <w:t>元</w:t>
      </w:r>
    </w:p>
    <w:p w14:paraId="4DCA99D7">
      <w:pPr>
        <w:widowControl/>
        <w:shd w:val="clear" w:color="auto" w:fill="FFFFFF"/>
        <w:spacing w:line="360" w:lineRule="auto"/>
        <w:ind w:firstLine="960" w:firstLineChars="400"/>
        <w:textAlignment w:val="baseline"/>
        <w:rPr>
          <w:rFonts w:hint="default" w:ascii="宋体" w:hAnsi="宋体" w:eastAsia="宋体" w:cs="宋体"/>
          <w:color w:val="auto"/>
          <w:sz w:val="24"/>
          <w:szCs w:val="24"/>
          <w:shd w:val="clear" w:color="auto" w:fill="FFFFFF"/>
          <w:lang w:val="en-US" w:eastAsia="zh-CN" w:bidi="ar"/>
        </w:rPr>
      </w:pPr>
      <w:r>
        <w:rPr>
          <w:rFonts w:hint="eastAsia" w:ascii="宋体" w:hAnsi="宋体" w:cs="宋体"/>
          <w:color w:val="auto"/>
          <w:sz w:val="24"/>
          <w:szCs w:val="24"/>
          <w:shd w:val="clear" w:color="auto" w:fill="FFFFFF"/>
          <w:lang w:val="en-US" w:eastAsia="zh-CN" w:bidi="ar"/>
        </w:rPr>
        <w:t>合同包最高限价：179,475.81</w:t>
      </w:r>
      <w:r>
        <w:rPr>
          <w:rFonts w:hint="eastAsia" w:ascii="宋体" w:hAnsi="宋体" w:cs="宋体"/>
          <w:color w:val="auto"/>
          <w:sz w:val="24"/>
          <w:szCs w:val="24"/>
          <w:lang w:val="en-US" w:eastAsia="zh-CN"/>
        </w:rPr>
        <w:t>元</w:t>
      </w:r>
    </w:p>
    <w:tbl>
      <w:tblPr>
        <w:tblStyle w:val="35"/>
        <w:tblW w:w="5000" w:type="pct"/>
        <w:tblInd w:w="0" w:type="dxa"/>
        <w:tblLayout w:type="fixed"/>
        <w:tblCellMar>
          <w:top w:w="0" w:type="dxa"/>
          <w:left w:w="0" w:type="dxa"/>
          <w:bottom w:w="0" w:type="dxa"/>
          <w:right w:w="0" w:type="dxa"/>
        </w:tblCellMar>
      </w:tblPr>
      <w:tblGrid>
        <w:gridCol w:w="974"/>
        <w:gridCol w:w="1447"/>
        <w:gridCol w:w="1387"/>
        <w:gridCol w:w="1100"/>
        <w:gridCol w:w="1654"/>
        <w:gridCol w:w="1549"/>
        <w:gridCol w:w="1483"/>
      </w:tblGrid>
      <w:tr w14:paraId="26762519">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FB5ADF2">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品目号</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10B7EBD">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品目名称</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574CD6B">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294AE4F">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数量</w:t>
            </w:r>
          </w:p>
          <w:p w14:paraId="3C3AC9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（单位）</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2813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2A7BA7">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品目预算</w:t>
            </w:r>
          </w:p>
          <w:p w14:paraId="46EF4106">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156B15">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最高限价(元)</w:t>
            </w:r>
          </w:p>
        </w:tc>
      </w:tr>
      <w:tr w14:paraId="1128596A">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DACD6A">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1-1</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6B7ED3">
            <w:pPr>
              <w:widowControl/>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其他建筑工程</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6A54DD5">
            <w:pPr>
              <w:widowControl/>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操场草皮</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0DC979">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027FB1">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2A72EEC">
            <w:pPr>
              <w:widowControl/>
              <w:spacing w:line="360" w:lineRule="auto"/>
              <w:jc w:val="center"/>
              <w:rPr>
                <w:rFonts w:hint="default" w:ascii="宋体" w:hAnsi="宋体" w:eastAsia="宋体" w:cs="宋体"/>
                <w:color w:val="auto"/>
                <w:sz w:val="24"/>
                <w:szCs w:val="24"/>
                <w:lang w:val="en-US"/>
              </w:rPr>
            </w:pPr>
            <w:r>
              <w:rPr>
                <w:rFonts w:hint="eastAsia" w:ascii="宋体" w:hAnsi="宋体" w:cs="宋体"/>
                <w:color w:val="auto"/>
                <w:sz w:val="24"/>
                <w:szCs w:val="24"/>
                <w:shd w:val="clear" w:color="auto" w:fill="FFFFFF"/>
                <w:lang w:val="en-US" w:eastAsia="zh-CN" w:bidi="ar"/>
              </w:rPr>
              <w:t>180,000.00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7EB5C2">
            <w:pPr>
              <w:widowControl/>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179</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475.81</w:t>
            </w:r>
          </w:p>
        </w:tc>
      </w:tr>
    </w:tbl>
    <w:p w14:paraId="6A8A88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bidi="ar"/>
        </w:rPr>
        <w:t>本合同包不接受联合体</w:t>
      </w:r>
      <w:r>
        <w:rPr>
          <w:rFonts w:hint="eastAsia" w:ascii="宋体" w:hAnsi="宋体" w:eastAsia="宋体" w:cs="宋体"/>
          <w:color w:val="auto"/>
          <w:sz w:val="24"/>
          <w:szCs w:val="24"/>
          <w:shd w:val="clear" w:color="auto" w:fill="FFFFFF"/>
          <w:lang w:eastAsia="zh-CN" w:bidi="ar"/>
        </w:rPr>
        <w:t>磋商</w:t>
      </w:r>
    </w:p>
    <w:p w14:paraId="017067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工期</w:t>
      </w:r>
      <w:r>
        <w:rPr>
          <w:rFonts w:hint="eastAsia" w:ascii="宋体" w:hAnsi="宋体" w:eastAsia="宋体" w:cs="宋体"/>
          <w:color w:val="auto"/>
          <w:sz w:val="24"/>
          <w:szCs w:val="24"/>
          <w:shd w:val="clear" w:color="auto" w:fill="FFFFFF"/>
          <w:lang w:bidi="ar"/>
        </w:rPr>
        <w:t>：</w:t>
      </w:r>
      <w:r>
        <w:rPr>
          <w:rFonts w:hint="eastAsia" w:ascii="宋体" w:hAnsi="宋体" w:cs="宋体"/>
          <w:color w:val="auto"/>
          <w:sz w:val="24"/>
          <w:szCs w:val="24"/>
          <w:shd w:val="clear" w:color="auto" w:fill="FFFFFF"/>
          <w:lang w:eastAsia="zh-CN" w:bidi="ar"/>
        </w:rPr>
        <w:t>自进场之日起10个日历日内竣工</w:t>
      </w:r>
      <w:r>
        <w:rPr>
          <w:rFonts w:hint="eastAsia" w:ascii="宋体" w:hAnsi="宋体" w:eastAsia="宋体" w:cs="宋体"/>
          <w:color w:val="auto"/>
          <w:sz w:val="24"/>
          <w:szCs w:val="24"/>
          <w:shd w:val="clear" w:color="auto" w:fill="FFFFFF"/>
          <w:lang w:val="en-US" w:eastAsia="zh-CN" w:bidi="ar"/>
        </w:rPr>
        <w:t>。</w:t>
      </w:r>
    </w:p>
    <w:p w14:paraId="0E3DFB7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二、申请人的资格要求：</w:t>
      </w:r>
    </w:p>
    <w:p w14:paraId="7FB8FB4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1.满足《中华人民共和国政府采购法》第二十二条规定；</w:t>
      </w:r>
    </w:p>
    <w:p w14:paraId="7FCD445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2.落实政府采购政策需满足的资格要求：</w:t>
      </w:r>
    </w:p>
    <w:p w14:paraId="1250E4E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操场改造项目（二次）</w:t>
      </w:r>
      <w:r>
        <w:rPr>
          <w:rFonts w:hint="eastAsia" w:ascii="宋体" w:hAnsi="宋体" w:eastAsia="宋体" w:cs="宋体"/>
          <w:color w:val="auto"/>
          <w:sz w:val="24"/>
          <w:szCs w:val="24"/>
          <w:shd w:val="clear" w:color="auto" w:fill="FFFFFF"/>
          <w:lang w:bidi="ar"/>
        </w:rPr>
        <w:t>)落实政府采购政策需满足的资格要求如下：</w:t>
      </w:r>
    </w:p>
    <w:p w14:paraId="2E212751">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（1）《政府采购促进中小企业发展管理办法》（财库〔2020〕46号）；</w:t>
      </w:r>
    </w:p>
    <w:p w14:paraId="05FFBF8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（2）《财政部司法部关于政府采购支持监狱企业发展有关问题的通知》（财库〔2014〕68号）；</w:t>
      </w:r>
    </w:p>
    <w:p w14:paraId="1F81E65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（3）《国务院办公厅关于建立政府强制采购节能产品制度的通知》（国办发〔2007〕51号）；</w:t>
      </w:r>
    </w:p>
    <w:p w14:paraId="1CF5976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（4）《三部门联合发布关于促进残疾人就业政府采购政策的通知》（财库〔2017〕141号）；</w:t>
      </w:r>
    </w:p>
    <w:p w14:paraId="3D848EF9">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（5）《财政部发展改革委生态环境部市场监管总局关于调整优化节能产品、环境标志产品政府采购执行机制的通知》（财库〔2019〕9号）；</w:t>
      </w:r>
    </w:p>
    <w:p w14:paraId="1BAEBFA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（6）陕西省财政厅关于印发《陕西省中小企业政府采购信用融资办法》（陕财办采〔2018〕23号）；</w:t>
      </w:r>
    </w:p>
    <w:p w14:paraId="08A8C6ED">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（7）《财政部农业农村部国家乡村振兴局关于运用政府采购政策支持乡村产业振兴的通知》（财库〔2021〕19号）；</w:t>
      </w:r>
    </w:p>
    <w:p w14:paraId="221BFED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（8）《财政部农业农村部国家乡村振兴局中华全国供销合作总社关于印发&lt;关于深入开展政府采购脱贫地区农副产品工作推进乡村产业振兴的实施意见〉的通知》（财库〔2021〕20号）；</w:t>
      </w:r>
    </w:p>
    <w:p w14:paraId="48C58C0A">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（09）《陕西省财政厅关于进一步加强政府绿色采购有关问题的通知》（陕财办采〔2021〕29号）；</w:t>
      </w:r>
    </w:p>
    <w:p w14:paraId="4904CA0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（10）《财政部住房城乡建设部工业和信息化部关于扩大政府采购绿色建材促进建筑品质提升政策实施范围的通知》（财库〔2022〕35号）；</w:t>
      </w:r>
    </w:p>
    <w:p w14:paraId="5E668E6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（11）《财政部关于在政府采购活动中落实平等对待内外资企业有关政策的通知》（财库〔2021〕35号）；</w:t>
      </w:r>
    </w:p>
    <w:p w14:paraId="2A8B031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（12）陕西省财政厅《关于加快推进我省中小企业政府采购信用融资工作的通知》（陕财办采〔2020〕15号）；</w:t>
      </w:r>
    </w:p>
    <w:p w14:paraId="1D69A7CE">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（13）《关于进一步加大政府采购支持中小企业力度的通知》（财库〔2022〕19号）；</w:t>
      </w:r>
    </w:p>
    <w:p w14:paraId="3CC4E86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（14）《国务院办公厅关于在政府采购中实施本国产品标准及相关政策的通知》（国办发〔2025〕34号）；</w:t>
      </w:r>
    </w:p>
    <w:p w14:paraId="51A969B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（15）其他需要落实的政府采购政策，详见竞争性磋商文件。</w:t>
      </w:r>
    </w:p>
    <w:p w14:paraId="7E60794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3.本项目的特定资格要求：</w:t>
      </w:r>
    </w:p>
    <w:p w14:paraId="1FBE646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操场改造项目（二次）</w:t>
      </w:r>
      <w:r>
        <w:rPr>
          <w:rFonts w:hint="eastAsia" w:ascii="宋体" w:hAnsi="宋体" w:eastAsia="宋体" w:cs="宋体"/>
          <w:color w:val="auto"/>
          <w:sz w:val="24"/>
          <w:szCs w:val="24"/>
          <w:shd w:val="clear" w:color="auto" w:fill="FFFFFF"/>
          <w:lang w:bidi="ar"/>
        </w:rPr>
        <w:t>)特定资格要求如下：</w:t>
      </w:r>
    </w:p>
    <w:p w14:paraId="57EF50E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302980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E704F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4C5114F">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7A60514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1DBD14D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627E55A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D0C7AD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1B692F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rPr>
        <w:t>。</w:t>
      </w:r>
    </w:p>
    <w:p w14:paraId="2A8B32A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4B6FAA8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p w14:paraId="2BDCEA8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三、获取采购文件</w:t>
      </w:r>
    </w:p>
    <w:p w14:paraId="2BC7CF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31</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日</w:t>
      </w:r>
      <w:r>
        <w:rPr>
          <w:rFonts w:hint="eastAsia" w:ascii="宋体" w:hAnsi="宋体" w:eastAsia="宋体" w:cs="宋体"/>
          <w:color w:val="auto"/>
          <w:sz w:val="24"/>
          <w:szCs w:val="24"/>
        </w:rPr>
        <w:t>，每天上午09:00:00至12:00:00，下午14:00:00至17:00:00（北京时间）</w:t>
      </w:r>
    </w:p>
    <w:p w14:paraId="36EDCA6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途径：</w:t>
      </w:r>
      <w:r>
        <w:rPr>
          <w:rFonts w:hint="eastAsia" w:ascii="宋体" w:hAnsi="宋体" w:cs="宋体"/>
          <w:color w:val="auto"/>
          <w:sz w:val="24"/>
          <w:szCs w:val="24"/>
          <w:lang w:eastAsia="zh-CN"/>
        </w:rPr>
        <w:t>陕西省西安市莲湖区北关正街35号方兴大厦4-018室</w:t>
      </w:r>
    </w:p>
    <w:p w14:paraId="7B11186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方式：现场获取</w:t>
      </w:r>
    </w:p>
    <w:p w14:paraId="46C90F6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5B33225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4E15677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13</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09</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0分00秒</w:t>
      </w:r>
      <w:r>
        <w:rPr>
          <w:rFonts w:hint="eastAsia" w:ascii="宋体" w:hAnsi="宋体" w:eastAsia="宋体" w:cs="宋体"/>
          <w:color w:val="auto"/>
          <w:sz w:val="24"/>
          <w:szCs w:val="24"/>
        </w:rPr>
        <w:t>（北京时间）</w:t>
      </w:r>
    </w:p>
    <w:p w14:paraId="7C0B428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10AF615E">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117114E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13</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09</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分00秒</w:t>
      </w:r>
      <w:r>
        <w:rPr>
          <w:rFonts w:hint="eastAsia" w:ascii="宋体" w:hAnsi="宋体" w:eastAsia="宋体" w:cs="宋体"/>
          <w:color w:val="auto"/>
          <w:sz w:val="24"/>
          <w:szCs w:val="24"/>
        </w:rPr>
        <w:t>（北京时间）</w:t>
      </w:r>
    </w:p>
    <w:p w14:paraId="1785DCF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516AF371">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2175B68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5F7D8F7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6ECE66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本项目专门面向中小企业采购，</w:t>
      </w:r>
      <w:r>
        <w:rPr>
          <w:rFonts w:hint="eastAsia" w:asciiTheme="minorEastAsia" w:hAnsiTheme="minorEastAsia"/>
          <w:color w:val="auto"/>
          <w:sz w:val="24"/>
        </w:rPr>
        <w:t>供应商应为中小微企业或监狱企业或残疾人福利性单位</w:t>
      </w:r>
      <w:r>
        <w:rPr>
          <w:rFonts w:hint="eastAsia" w:ascii="宋体" w:hAnsi="宋体" w:eastAsia="宋体" w:cs="宋体"/>
          <w:color w:val="auto"/>
          <w:sz w:val="24"/>
          <w:szCs w:val="24"/>
        </w:rPr>
        <w:t>。</w:t>
      </w:r>
    </w:p>
    <w:p w14:paraId="1E71EA01">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2.获取采购文件：</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31</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日</w:t>
      </w:r>
      <w:r>
        <w:rPr>
          <w:rFonts w:hint="eastAsia" w:ascii="宋体" w:hAnsi="宋体" w:eastAsia="宋体" w:cs="宋体"/>
          <w:color w:val="auto"/>
          <w:sz w:val="24"/>
          <w:szCs w:val="24"/>
        </w:rPr>
        <w:t>，每天上午09:00:00至12:00:00，下午14:00:00至17:00:00（北京时间）（法定节假日除外）。现场报名方式：供应商请携带单位介绍信原件,经办人身份证原件及加盖供应商公章的复印件前往</w:t>
      </w:r>
      <w:r>
        <w:rPr>
          <w:rFonts w:hint="eastAsia" w:ascii="宋体" w:hAnsi="宋体" w:cs="宋体"/>
          <w:color w:val="auto"/>
          <w:sz w:val="24"/>
          <w:szCs w:val="24"/>
          <w:lang w:eastAsia="zh-CN"/>
        </w:rPr>
        <w:t>陕西万兴招标代理有限公司</w:t>
      </w:r>
      <w:r>
        <w:rPr>
          <w:rFonts w:hint="eastAsia" w:ascii="宋体" w:hAnsi="宋体" w:eastAsia="宋体" w:cs="宋体"/>
          <w:color w:val="auto"/>
          <w:sz w:val="24"/>
          <w:szCs w:val="24"/>
        </w:rPr>
        <w:t>（地址：陕西省</w:t>
      </w:r>
      <w:r>
        <w:rPr>
          <w:rFonts w:hint="eastAsia" w:ascii="宋体" w:hAnsi="宋体" w:cs="宋体"/>
          <w:color w:val="auto"/>
          <w:sz w:val="24"/>
          <w:szCs w:val="24"/>
          <w:lang w:eastAsia="zh-CN"/>
        </w:rPr>
        <w:t>陕西省西安市莲湖区北关正街35号方兴大厦4-018室</w:t>
      </w:r>
      <w:r>
        <w:rPr>
          <w:rFonts w:hint="eastAsia" w:ascii="宋体" w:hAnsi="宋体" w:eastAsia="宋体" w:cs="宋体"/>
          <w:color w:val="auto"/>
          <w:sz w:val="24"/>
          <w:szCs w:val="24"/>
        </w:rPr>
        <w:t>）。因供应商提供的错误信息，对其参与</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事宜造成影响的，由供应商自行承担所有责任。</w:t>
      </w:r>
    </w:p>
    <w:p w14:paraId="75EEB7C3">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八、凡对本次招标提出询问，请按以下方式联系。</w:t>
      </w:r>
    </w:p>
    <w:p w14:paraId="035CF2F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48E1C8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cs="宋体"/>
          <w:color w:val="auto"/>
          <w:sz w:val="24"/>
          <w:szCs w:val="24"/>
          <w:lang w:eastAsia="zh-CN"/>
        </w:rPr>
        <w:t>西安市莲湖区第八幼儿园</w:t>
      </w:r>
    </w:p>
    <w:p w14:paraId="31DC934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cs="宋体"/>
          <w:color w:val="auto"/>
          <w:sz w:val="24"/>
          <w:szCs w:val="24"/>
          <w:lang w:eastAsia="zh-CN"/>
        </w:rPr>
        <w:t>陕西省西安市莲湖区大兴新区永安路西段‌</w:t>
      </w:r>
      <w:r>
        <w:rPr>
          <w:rFonts w:hint="eastAsia" w:ascii="宋体" w:hAnsi="宋体" w:eastAsia="宋体" w:cs="宋体"/>
          <w:color w:val="auto"/>
          <w:sz w:val="24"/>
          <w:szCs w:val="24"/>
        </w:rPr>
        <w:t>‌‌</w:t>
      </w:r>
    </w:p>
    <w:p w14:paraId="54A269C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Theme="minorEastAsia" w:hAnsiTheme="minorEastAsia" w:eastAsiaTheme="minorEastAsia" w:cstheme="minorEastAsia"/>
          <w:color w:val="auto"/>
          <w:sz w:val="24"/>
          <w:szCs w:val="24"/>
          <w:highlight w:val="none"/>
          <w:lang w:eastAsia="zh-CN"/>
        </w:rPr>
        <w:t>18149381280</w:t>
      </w:r>
      <w:r>
        <w:rPr>
          <w:rFonts w:hint="eastAsia" w:ascii="宋体" w:hAnsi="宋体" w:eastAsia="宋体" w:cs="宋体"/>
          <w:color w:val="auto"/>
          <w:sz w:val="24"/>
          <w:szCs w:val="24"/>
          <w:lang w:val="en-US" w:eastAsia="zh-CN"/>
        </w:rPr>
        <w:t xml:space="preserve"> </w:t>
      </w:r>
    </w:p>
    <w:p w14:paraId="0BAF18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78143C8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cs="宋体"/>
          <w:color w:val="auto"/>
          <w:sz w:val="24"/>
          <w:szCs w:val="24"/>
          <w:lang w:eastAsia="zh-CN"/>
        </w:rPr>
        <w:t>陕西万兴招标代理有限公司</w:t>
      </w:r>
    </w:p>
    <w:p w14:paraId="42F6B7D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cs="宋体"/>
          <w:color w:val="auto"/>
          <w:sz w:val="24"/>
          <w:szCs w:val="24"/>
          <w:lang w:eastAsia="zh-CN"/>
        </w:rPr>
        <w:t>陕西省西安市莲湖区北关正街35号方兴大厦4-018室</w:t>
      </w:r>
    </w:p>
    <w:p w14:paraId="2C093E8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cs="宋体"/>
          <w:color w:val="auto"/>
          <w:sz w:val="24"/>
          <w:szCs w:val="24"/>
          <w:lang w:eastAsia="zh-CN"/>
        </w:rPr>
        <w:t>029-89627187</w:t>
      </w:r>
    </w:p>
    <w:p w14:paraId="7FFDDE9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1F2D5DB">
      <w:pPr>
        <w:keepNext w:val="0"/>
        <w:keepLines w:val="0"/>
        <w:pageBreakBefore w:val="0"/>
        <w:kinsoku/>
        <w:wordWrap/>
        <w:overflowPunct/>
        <w:topLinePunct w:val="0"/>
        <w:autoSpaceDE/>
        <w:autoSpaceDN/>
        <w:bidi w:val="0"/>
        <w:adjustRightInd/>
        <w:snapToGrid/>
        <w:spacing w:line="52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项目联系人：</w:t>
      </w:r>
      <w:r>
        <w:rPr>
          <w:rFonts w:hint="eastAsia" w:ascii="宋体" w:hAnsi="宋体" w:cs="宋体"/>
          <w:color w:val="auto"/>
          <w:sz w:val="24"/>
          <w:szCs w:val="24"/>
          <w:lang w:val="en-US" w:eastAsia="zh-CN"/>
        </w:rPr>
        <w:t>董雪、张小娜、李玉萍</w:t>
      </w:r>
    </w:p>
    <w:p w14:paraId="6D825A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电话：</w:t>
      </w:r>
      <w:r>
        <w:rPr>
          <w:rFonts w:hint="eastAsia" w:ascii="宋体" w:hAnsi="宋体" w:cs="宋体"/>
          <w:color w:val="auto"/>
          <w:sz w:val="24"/>
          <w:szCs w:val="24"/>
          <w:lang w:eastAsia="zh-CN"/>
        </w:rPr>
        <w:t>029-89627187</w:t>
      </w:r>
    </w:p>
    <w:p w14:paraId="4B45FC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p>
    <w:p w14:paraId="2E93244B">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陕西万兴招标代理有限公司</w:t>
      </w:r>
    </w:p>
    <w:p w14:paraId="50D9E550">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w:t>
      </w:r>
    </w:p>
    <w:p w14:paraId="0E9D2DB9">
      <w:pPr>
        <w:pStyle w:val="3"/>
        <w:keepNext w:val="0"/>
        <w:pageBreakBefore/>
        <w:spacing w:line="350" w:lineRule="auto"/>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第二章</w:t>
      </w:r>
      <w:bookmarkEnd w:id="12"/>
      <w:bookmarkEnd w:id="13"/>
      <w:r>
        <w:rPr>
          <w:rFonts w:hint="eastAsia" w:cs="宋体" w:asciiTheme="minorEastAsia" w:hAnsiTheme="minorEastAsia" w:eastAsiaTheme="minorEastAsia"/>
          <w:color w:val="auto"/>
        </w:rPr>
        <w:t xml:space="preserve"> 供应商须知</w:t>
      </w:r>
      <w:bookmarkEnd w:id="14"/>
    </w:p>
    <w:p w14:paraId="5E947F5E">
      <w:pPr>
        <w:spacing w:line="360" w:lineRule="auto"/>
        <w:jc w:val="center"/>
        <w:outlineLvl w:val="1"/>
        <w:rPr>
          <w:rFonts w:cs="宋体" w:asciiTheme="minorEastAsia" w:hAnsiTheme="minorEastAsia" w:eastAsiaTheme="minorEastAsia"/>
          <w:b/>
          <w:bCs/>
          <w:color w:val="auto"/>
          <w:sz w:val="28"/>
          <w:szCs w:val="28"/>
        </w:rPr>
      </w:pPr>
      <w:bookmarkStart w:id="15" w:name="_Toc19675"/>
      <w:bookmarkStart w:id="16" w:name="_Toc420591642"/>
      <w:bookmarkStart w:id="17" w:name="_Toc9103"/>
      <w:bookmarkStart w:id="18" w:name="_Toc421778364"/>
      <w:r>
        <w:rPr>
          <w:rFonts w:hint="eastAsia" w:cs="宋体" w:asciiTheme="minorEastAsia" w:hAnsiTheme="minorEastAsia" w:eastAsiaTheme="minorEastAsia"/>
          <w:b/>
          <w:bCs/>
          <w:color w:val="auto"/>
          <w:sz w:val="28"/>
          <w:szCs w:val="28"/>
        </w:rPr>
        <w:t>供应商须知前附表</w:t>
      </w:r>
      <w:bookmarkEnd w:id="15"/>
      <w:bookmarkEnd w:id="16"/>
      <w:bookmarkEnd w:id="17"/>
      <w:bookmarkEnd w:id="1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1979"/>
        <w:gridCol w:w="1702"/>
        <w:gridCol w:w="4785"/>
      </w:tblGrid>
      <w:tr w14:paraId="06DA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8B23673">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条款号</w:t>
            </w:r>
          </w:p>
        </w:tc>
        <w:tc>
          <w:tcPr>
            <w:tcW w:w="1034" w:type="pct"/>
            <w:vAlign w:val="center"/>
          </w:tcPr>
          <w:p w14:paraId="15E20FA0">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条款名称</w:t>
            </w:r>
          </w:p>
        </w:tc>
        <w:tc>
          <w:tcPr>
            <w:tcW w:w="3389" w:type="pct"/>
            <w:gridSpan w:val="2"/>
            <w:vAlign w:val="center"/>
          </w:tcPr>
          <w:p w14:paraId="0C5C48B2">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编列内容</w:t>
            </w:r>
          </w:p>
        </w:tc>
      </w:tr>
      <w:tr w14:paraId="6ED1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77" w:type="pct"/>
            <w:vAlign w:val="center"/>
          </w:tcPr>
          <w:p w14:paraId="23D5654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w:t>
            </w:r>
          </w:p>
        </w:tc>
        <w:tc>
          <w:tcPr>
            <w:tcW w:w="1034" w:type="pct"/>
            <w:vAlign w:val="center"/>
          </w:tcPr>
          <w:p w14:paraId="1FC8AE6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w:t>
            </w:r>
          </w:p>
        </w:tc>
        <w:tc>
          <w:tcPr>
            <w:tcW w:w="3389" w:type="pct"/>
            <w:gridSpan w:val="2"/>
            <w:vAlign w:val="center"/>
          </w:tcPr>
          <w:p w14:paraId="7CD499D0">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名称：西安市莲湖区第八幼儿园</w:t>
            </w:r>
          </w:p>
          <w:p w14:paraId="74F90CD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地址：</w:t>
            </w:r>
            <w:r>
              <w:rPr>
                <w:rFonts w:hint="eastAsia" w:asciiTheme="minorEastAsia" w:hAnsiTheme="minorEastAsia" w:eastAsiaTheme="minorEastAsia" w:cstheme="minorEastAsia"/>
                <w:color w:val="auto"/>
                <w:sz w:val="24"/>
                <w:szCs w:val="24"/>
                <w:lang w:eastAsia="zh-CN"/>
              </w:rPr>
              <w:t>陕西省西安市莲湖区大兴新区永安路西段‌</w:t>
            </w:r>
          </w:p>
          <w:p w14:paraId="68F14131">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联系人：</w:t>
            </w:r>
            <w:r>
              <w:rPr>
                <w:rFonts w:hint="eastAsia" w:cs="宋体" w:asciiTheme="minorEastAsia" w:hAnsiTheme="minorEastAsia" w:eastAsiaTheme="minorEastAsia"/>
                <w:color w:val="auto"/>
                <w:sz w:val="24"/>
                <w:szCs w:val="24"/>
                <w:lang w:val="en-US" w:eastAsia="zh-CN"/>
              </w:rPr>
              <w:t>肖老师</w:t>
            </w:r>
          </w:p>
          <w:p w14:paraId="2EEBC62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电话：</w:t>
            </w:r>
            <w:r>
              <w:rPr>
                <w:rFonts w:hint="eastAsia" w:asciiTheme="minorEastAsia" w:hAnsiTheme="minorEastAsia" w:eastAsiaTheme="minorEastAsia" w:cstheme="minorEastAsia"/>
                <w:color w:val="auto"/>
                <w:sz w:val="24"/>
                <w:szCs w:val="24"/>
                <w:highlight w:val="none"/>
                <w:lang w:eastAsia="zh-CN"/>
              </w:rPr>
              <w:t>18149381280</w:t>
            </w:r>
          </w:p>
        </w:tc>
      </w:tr>
      <w:tr w14:paraId="33FB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577" w:type="pct"/>
            <w:vAlign w:val="center"/>
          </w:tcPr>
          <w:p w14:paraId="4D4AFC9D">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w:t>
            </w:r>
          </w:p>
        </w:tc>
        <w:tc>
          <w:tcPr>
            <w:tcW w:w="1034" w:type="pct"/>
            <w:vAlign w:val="center"/>
          </w:tcPr>
          <w:p w14:paraId="23595E2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采购代理机构</w:t>
            </w:r>
          </w:p>
        </w:tc>
        <w:tc>
          <w:tcPr>
            <w:tcW w:w="3389" w:type="pct"/>
            <w:gridSpan w:val="2"/>
            <w:vAlign w:val="center"/>
          </w:tcPr>
          <w:p w14:paraId="02D9EA0C">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名称：</w:t>
            </w:r>
            <w:r>
              <w:rPr>
                <w:rFonts w:hint="eastAsia" w:cs="宋体" w:asciiTheme="minorEastAsia" w:hAnsiTheme="minorEastAsia" w:eastAsiaTheme="minorEastAsia"/>
                <w:color w:val="auto"/>
                <w:sz w:val="24"/>
                <w:szCs w:val="24"/>
                <w:lang w:eastAsia="zh-CN"/>
              </w:rPr>
              <w:t>陕西万兴招标代理有限公司</w:t>
            </w:r>
          </w:p>
          <w:p w14:paraId="415F8F1D">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地址：</w:t>
            </w:r>
            <w:r>
              <w:rPr>
                <w:rFonts w:hint="eastAsia" w:cs="宋体" w:asciiTheme="minorEastAsia" w:hAnsiTheme="minorEastAsia" w:eastAsiaTheme="minorEastAsia"/>
                <w:color w:val="auto"/>
                <w:sz w:val="24"/>
                <w:szCs w:val="24"/>
                <w:lang w:eastAsia="zh-CN"/>
              </w:rPr>
              <w:t>陕西省西安市莲湖区北关正街35号方兴大厦4-018室</w:t>
            </w:r>
          </w:p>
          <w:p w14:paraId="6E62FA59">
            <w:pPr>
              <w:spacing w:line="360" w:lineRule="auto"/>
              <w:rPr>
                <w:rFonts w:hint="eastAsia" w:cs="宋体" w:asciiTheme="minorEastAsia" w:hAnsiTheme="minorEastAsia" w:eastAsiaTheme="minorEastAsia"/>
                <w:color w:val="auto"/>
                <w:sz w:val="24"/>
                <w:szCs w:val="24"/>
                <w:highlight w:val="yellow"/>
                <w:lang w:eastAsia="zh-CN"/>
              </w:rPr>
            </w:pPr>
            <w:r>
              <w:rPr>
                <w:rFonts w:hint="eastAsia" w:cs="宋体" w:asciiTheme="minorEastAsia" w:hAnsiTheme="minorEastAsia" w:eastAsiaTheme="minorEastAsia"/>
                <w:color w:val="auto"/>
                <w:sz w:val="24"/>
                <w:szCs w:val="24"/>
              </w:rPr>
              <w:t>联系人：</w:t>
            </w:r>
            <w:r>
              <w:rPr>
                <w:rFonts w:hint="eastAsia" w:cs="宋体" w:asciiTheme="minorEastAsia" w:hAnsiTheme="minorEastAsia" w:eastAsiaTheme="minorEastAsia"/>
                <w:color w:val="auto"/>
                <w:sz w:val="24"/>
                <w:szCs w:val="24"/>
                <w:lang w:val="en-US" w:eastAsia="zh-CN"/>
              </w:rPr>
              <w:t>董雪、张小娜、李玉萍</w:t>
            </w:r>
          </w:p>
          <w:p w14:paraId="0E0643B4">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电话：</w:t>
            </w:r>
            <w:r>
              <w:rPr>
                <w:rFonts w:hint="eastAsia" w:cs="宋体" w:asciiTheme="minorEastAsia" w:hAnsiTheme="minorEastAsia" w:eastAsiaTheme="minorEastAsia"/>
                <w:color w:val="auto"/>
                <w:sz w:val="24"/>
                <w:szCs w:val="24"/>
                <w:lang w:eastAsia="zh-CN"/>
              </w:rPr>
              <w:t>029-89627187</w:t>
            </w:r>
          </w:p>
        </w:tc>
      </w:tr>
      <w:tr w14:paraId="3D91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121F72B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w:t>
            </w:r>
          </w:p>
        </w:tc>
        <w:tc>
          <w:tcPr>
            <w:tcW w:w="1034" w:type="pct"/>
            <w:vAlign w:val="center"/>
          </w:tcPr>
          <w:p w14:paraId="290C554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建设地点</w:t>
            </w:r>
          </w:p>
        </w:tc>
        <w:tc>
          <w:tcPr>
            <w:tcW w:w="3389" w:type="pct"/>
            <w:gridSpan w:val="2"/>
            <w:vAlign w:val="center"/>
          </w:tcPr>
          <w:p w14:paraId="0CAFEB8C">
            <w:pPr>
              <w:spacing w:line="360" w:lineRule="auto"/>
              <w:rPr>
                <w:rFonts w:cs="宋体" w:asciiTheme="minorEastAsia" w:hAnsiTheme="minorEastAsia" w:eastAsiaTheme="minorEastAsia"/>
                <w:color w:val="auto"/>
                <w:sz w:val="24"/>
                <w:szCs w:val="24"/>
                <w:highlight w:val="yellow"/>
              </w:rPr>
            </w:pPr>
            <w:r>
              <w:rPr>
                <w:rFonts w:hint="eastAsia" w:asciiTheme="minorEastAsia" w:hAnsiTheme="minorEastAsia" w:eastAsiaTheme="minorEastAsia" w:cstheme="minorEastAsia"/>
                <w:color w:val="auto"/>
                <w:sz w:val="24"/>
                <w:szCs w:val="24"/>
              </w:rPr>
              <w:t>采购人指定地点</w:t>
            </w:r>
          </w:p>
        </w:tc>
      </w:tr>
      <w:tr w14:paraId="4A6C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569CCCB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w:t>
            </w:r>
          </w:p>
        </w:tc>
        <w:tc>
          <w:tcPr>
            <w:tcW w:w="1034" w:type="pct"/>
            <w:vAlign w:val="center"/>
          </w:tcPr>
          <w:p w14:paraId="2A0A172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资金来源</w:t>
            </w:r>
          </w:p>
        </w:tc>
        <w:tc>
          <w:tcPr>
            <w:tcW w:w="3389" w:type="pct"/>
            <w:gridSpan w:val="2"/>
            <w:vAlign w:val="center"/>
          </w:tcPr>
          <w:p w14:paraId="49EBDAC9">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财政资金</w:t>
            </w:r>
          </w:p>
        </w:tc>
      </w:tr>
      <w:tr w14:paraId="3A5B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77" w:type="pct"/>
            <w:vAlign w:val="center"/>
          </w:tcPr>
          <w:p w14:paraId="1FC13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w:t>
            </w:r>
          </w:p>
        </w:tc>
        <w:tc>
          <w:tcPr>
            <w:tcW w:w="1034" w:type="pct"/>
            <w:vAlign w:val="center"/>
          </w:tcPr>
          <w:p w14:paraId="31EDF5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资金落实情况</w:t>
            </w:r>
          </w:p>
        </w:tc>
        <w:tc>
          <w:tcPr>
            <w:tcW w:w="3389" w:type="pct"/>
            <w:gridSpan w:val="2"/>
            <w:vAlign w:val="center"/>
          </w:tcPr>
          <w:p w14:paraId="77A89575">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资金已落实到位</w:t>
            </w:r>
          </w:p>
        </w:tc>
      </w:tr>
      <w:tr w14:paraId="4D44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5C94CC6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w:t>
            </w:r>
          </w:p>
        </w:tc>
        <w:tc>
          <w:tcPr>
            <w:tcW w:w="1034" w:type="pct"/>
            <w:vAlign w:val="center"/>
          </w:tcPr>
          <w:p w14:paraId="296F7FC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采购范围</w:t>
            </w:r>
          </w:p>
        </w:tc>
        <w:tc>
          <w:tcPr>
            <w:tcW w:w="3389" w:type="pct"/>
            <w:gridSpan w:val="2"/>
            <w:vAlign w:val="center"/>
          </w:tcPr>
          <w:p w14:paraId="7494DA94">
            <w:pPr>
              <w:spacing w:line="360" w:lineRule="auto"/>
              <w:rPr>
                <w:rFonts w:asciiTheme="minorEastAsia" w:hAnsiTheme="minorEastAsia" w:eastAsiaTheme="minorEastAsia"/>
                <w:color w:val="auto"/>
              </w:rPr>
            </w:pPr>
            <w:r>
              <w:rPr>
                <w:rFonts w:hint="eastAsia" w:cs="宋体" w:asciiTheme="minorEastAsia" w:hAnsiTheme="minorEastAsia" w:eastAsiaTheme="minorEastAsia"/>
                <w:color w:val="auto"/>
                <w:sz w:val="24"/>
                <w:szCs w:val="24"/>
                <w:lang w:eastAsia="zh-CN"/>
              </w:rPr>
              <w:t>操场改造项目（二次）</w:t>
            </w:r>
            <w:r>
              <w:rPr>
                <w:rFonts w:hint="eastAsia" w:cs="宋体" w:asciiTheme="minorEastAsia" w:hAnsiTheme="minorEastAsia" w:eastAsiaTheme="minorEastAsia"/>
                <w:color w:val="auto"/>
                <w:sz w:val="24"/>
                <w:szCs w:val="24"/>
              </w:rPr>
              <w:t>工程量清单范围内包含的全部内容。</w:t>
            </w:r>
          </w:p>
        </w:tc>
      </w:tr>
      <w:tr w14:paraId="6430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77" w:type="pct"/>
            <w:vAlign w:val="center"/>
          </w:tcPr>
          <w:p w14:paraId="0B8F7CC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w:t>
            </w:r>
          </w:p>
        </w:tc>
        <w:tc>
          <w:tcPr>
            <w:tcW w:w="1034" w:type="pct"/>
            <w:vAlign w:val="center"/>
          </w:tcPr>
          <w:p w14:paraId="18C0CA38">
            <w:pPr>
              <w:spacing w:line="360" w:lineRule="auto"/>
              <w:jc w:val="center"/>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计划工期</w:t>
            </w:r>
          </w:p>
        </w:tc>
        <w:tc>
          <w:tcPr>
            <w:tcW w:w="3389" w:type="pct"/>
            <w:gridSpan w:val="2"/>
            <w:vAlign w:val="center"/>
          </w:tcPr>
          <w:p w14:paraId="7B160A5A">
            <w:pPr>
              <w:pStyle w:val="12"/>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自进场之日起10个日历日内竣工。</w:t>
            </w:r>
          </w:p>
        </w:tc>
      </w:tr>
      <w:tr w14:paraId="1552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E68BE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w:t>
            </w:r>
          </w:p>
        </w:tc>
        <w:tc>
          <w:tcPr>
            <w:tcW w:w="1034" w:type="pct"/>
            <w:vAlign w:val="center"/>
          </w:tcPr>
          <w:p w14:paraId="583A499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389" w:type="pct"/>
            <w:gridSpan w:val="2"/>
            <w:vAlign w:val="center"/>
          </w:tcPr>
          <w:p w14:paraId="3911B31D">
            <w:pPr>
              <w:spacing w:line="360" w:lineRule="auto"/>
              <w:rPr>
                <w:rFonts w:cs="宋体" w:asciiTheme="minorEastAsia" w:hAnsiTheme="minorEastAsia" w:eastAsiaTheme="minorEastAsia"/>
                <w:color w:val="auto"/>
                <w:sz w:val="24"/>
                <w:szCs w:val="24"/>
              </w:rPr>
            </w:pPr>
            <w:bookmarkStart w:id="19" w:name="OLE_LINK18"/>
            <w:bookmarkStart w:id="20" w:name="OLE_LINK34"/>
            <w:r>
              <w:rPr>
                <w:rFonts w:hint="eastAsia" w:cs="宋体" w:asciiTheme="minorEastAsia" w:hAnsiTheme="minorEastAsia" w:eastAsiaTheme="minorEastAsia"/>
                <w:color w:val="auto"/>
                <w:kern w:val="0"/>
                <w:sz w:val="24"/>
                <w:szCs w:val="24"/>
              </w:rPr>
              <w:t>符合国家现行有关施工质量验收规范“合格”要求。</w:t>
            </w:r>
            <w:bookmarkEnd w:id="19"/>
            <w:bookmarkEnd w:id="20"/>
          </w:p>
        </w:tc>
      </w:tr>
      <w:tr w14:paraId="39B9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3CC957D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w:t>
            </w:r>
          </w:p>
        </w:tc>
        <w:tc>
          <w:tcPr>
            <w:tcW w:w="1034" w:type="pct"/>
            <w:vAlign w:val="center"/>
          </w:tcPr>
          <w:p w14:paraId="3774787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资质证明文件</w:t>
            </w:r>
          </w:p>
        </w:tc>
        <w:tc>
          <w:tcPr>
            <w:tcW w:w="3389" w:type="pct"/>
            <w:gridSpan w:val="2"/>
            <w:vAlign w:val="center"/>
          </w:tcPr>
          <w:p w14:paraId="293A6419">
            <w:pPr>
              <w:spacing w:line="360" w:lineRule="auto"/>
              <w:ind w:left="42" w:leftChars="20"/>
              <w:rPr>
                <w:rFonts w:hint="eastAsia" w:ascii="宋体" w:hAnsi="宋体" w:eastAsia="宋体" w:cs="宋体"/>
                <w:b/>
                <w:bCs/>
                <w:color w:val="auto"/>
                <w:sz w:val="24"/>
                <w:szCs w:val="24"/>
              </w:rPr>
            </w:pPr>
            <w:r>
              <w:rPr>
                <w:rFonts w:hint="eastAsia" w:ascii="宋体" w:hAnsi="宋体" w:eastAsia="宋体" w:cs="宋体"/>
                <w:b/>
                <w:bCs/>
                <w:color w:val="auto"/>
                <w:sz w:val="24"/>
                <w:szCs w:val="24"/>
              </w:rPr>
              <w:t>1.基本资格条件：符合《中华人民共和国政府采购法》第二十二条的规定，并提供以下资料：</w:t>
            </w:r>
          </w:p>
          <w:p w14:paraId="0456B0E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5CAAC63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B7A99F0">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A94F44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596AB8E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646F33E3">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（6）未在“信用中国”网站（www.creditchina.gov.cn）和“中国政府采购网”（ccgp.gov.cn）列入</w:t>
            </w:r>
            <w:r>
              <w:rPr>
                <w:rFonts w:hint="eastAsia" w:ascii="宋体" w:hAnsi="宋体" w:eastAsia="宋体" w:cs="宋体"/>
                <w:color w:val="auto"/>
                <w:sz w:val="24"/>
                <w:szCs w:val="24"/>
                <w:lang w:val="en-US" w:eastAsia="zh-CN"/>
              </w:rPr>
              <w:t>严重失信主体</w:t>
            </w:r>
            <w:r>
              <w:rPr>
                <w:rFonts w:hint="eastAsia" w:ascii="宋体" w:hAnsi="宋体" w:eastAsia="宋体" w:cs="宋体"/>
                <w:color w:val="auto"/>
                <w:sz w:val="24"/>
                <w:szCs w:val="24"/>
                <w:lang w:eastAsia="zh-CN"/>
              </w:rPr>
              <w:t>、重大税收违法案件当事人名单、政府采购严重违法失信行为记录名单。</w:t>
            </w:r>
          </w:p>
          <w:p w14:paraId="4F664F97">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p>
          <w:p w14:paraId="3409749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）具备履行合同所必需的设备和专业技术能力的证明材料(由供应商根据项目需求提供说明材料或者承诺)。</w:t>
            </w:r>
          </w:p>
          <w:p w14:paraId="0AE76F01">
            <w:pPr>
              <w:spacing w:line="360" w:lineRule="auto"/>
              <w:ind w:left="42" w:leftChars="20"/>
              <w:rPr>
                <w:rFonts w:hint="eastAsia" w:ascii="宋体" w:hAnsi="宋体" w:cs="宋体" w:eastAsiaTheme="minorEastAsia"/>
                <w:color w:val="auto"/>
                <w:sz w:val="24"/>
                <w:szCs w:val="24"/>
                <w:shd w:val="clear" w:color="auto" w:fill="FFFFFF"/>
                <w:lang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.特定资格条件：</w:t>
            </w:r>
          </w:p>
          <w:p w14:paraId="56AA88BC">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highlight w:val="none"/>
                <w:lang w:eastAsia="zh-CN"/>
              </w:rPr>
              <w:t>。</w:t>
            </w:r>
          </w:p>
          <w:p w14:paraId="53738FDE">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highlight w:val="none"/>
                <w:lang w:eastAsia="zh-CN"/>
              </w:rPr>
              <w:t>。</w:t>
            </w:r>
          </w:p>
          <w:p w14:paraId="7C1D2279">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本项目不接受联合体磋商；</w:t>
            </w:r>
          </w:p>
          <w:p w14:paraId="21EF18E0">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bCs/>
                <w:color w:val="auto"/>
                <w:sz w:val="24"/>
                <w:szCs w:val="24"/>
              </w:rPr>
              <w:t>以上为必备资格要求（信用中国、中国政府采购网查询结果可不提供，由</w:t>
            </w:r>
            <w:r>
              <w:rPr>
                <w:rFonts w:hint="eastAsia" w:cs="宋体" w:asciiTheme="minorEastAsia" w:hAnsiTheme="minorEastAsia" w:eastAsiaTheme="minorEastAsia"/>
                <w:b/>
                <w:bCs/>
                <w:color w:val="auto"/>
                <w:sz w:val="24"/>
                <w:szCs w:val="24"/>
                <w:lang w:val="en-US" w:eastAsia="zh-CN"/>
              </w:rPr>
              <w:t>采购</w:t>
            </w:r>
            <w:r>
              <w:rPr>
                <w:rFonts w:hint="eastAsia" w:cs="宋体" w:asciiTheme="minorEastAsia" w:hAnsiTheme="minorEastAsia" w:eastAsiaTheme="minorEastAsia"/>
                <w:b/>
                <w:bCs/>
                <w:color w:val="auto"/>
                <w:sz w:val="24"/>
                <w:szCs w:val="24"/>
              </w:rPr>
              <w:t>代理机构进行查询并留存），缺一项或某项达不到要求，按无效磋商处理。</w:t>
            </w:r>
          </w:p>
        </w:tc>
      </w:tr>
      <w:tr w14:paraId="5A89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77" w:type="pct"/>
            <w:vAlign w:val="center"/>
          </w:tcPr>
          <w:p w14:paraId="669D991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w:t>
            </w:r>
          </w:p>
        </w:tc>
        <w:tc>
          <w:tcPr>
            <w:tcW w:w="1034" w:type="pct"/>
            <w:vAlign w:val="center"/>
          </w:tcPr>
          <w:p w14:paraId="1DC97C1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踏勘现场</w:t>
            </w:r>
          </w:p>
        </w:tc>
        <w:tc>
          <w:tcPr>
            <w:tcW w:w="3389" w:type="pct"/>
            <w:gridSpan w:val="2"/>
            <w:vAlign w:val="center"/>
          </w:tcPr>
          <w:p w14:paraId="21FE5966">
            <w:pPr>
              <w:pStyle w:val="2"/>
              <w:spacing w:line="440" w:lineRule="exact"/>
              <w:jc w:val="both"/>
              <w:rPr>
                <w:rFonts w:hint="default" w:cs="宋体" w:asciiTheme="minorEastAsia" w:hAnsiTheme="minorEastAsia" w:eastAsia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rPr>
              <w:sym w:font="Wingdings" w:char="00FE"/>
            </w:r>
            <w:r>
              <w:rPr>
                <w:rFonts w:hint="eastAsia" w:cs="宋体" w:asciiTheme="minorEastAsia" w:hAnsiTheme="minorEastAsia" w:eastAsiaTheme="minorEastAsia"/>
                <w:color w:val="auto"/>
                <w:kern w:val="0"/>
                <w:sz w:val="24"/>
                <w:szCs w:val="24"/>
                <w:lang w:val="en-US" w:eastAsia="zh-CN"/>
              </w:rPr>
              <w:t>不组织踏勘</w:t>
            </w:r>
          </w:p>
          <w:p w14:paraId="3D2BE523">
            <w:pPr>
              <w:spacing w:line="440" w:lineRule="exact"/>
              <w:rPr>
                <w:color w:val="auto"/>
              </w:rPr>
            </w:pPr>
            <w:r>
              <w:rPr>
                <w:rFonts w:hint="eastAsia" w:ascii="宋体" w:hAnsi="宋体" w:cs="宋体"/>
                <w:color w:val="auto"/>
                <w:kern w:val="0"/>
                <w:sz w:val="24"/>
                <w:szCs w:val="24"/>
              </w:rPr>
              <w:sym w:font="Wingdings" w:char="00A8"/>
            </w:r>
            <w:r>
              <w:rPr>
                <w:rFonts w:hint="eastAsia" w:ascii="宋体" w:hAnsi="宋体" w:cs="宋体"/>
                <w:color w:val="auto"/>
                <w:kern w:val="0"/>
                <w:sz w:val="24"/>
                <w:szCs w:val="24"/>
              </w:rPr>
              <w:t>组织踏勘</w:t>
            </w:r>
          </w:p>
          <w:p w14:paraId="134AB2D4">
            <w:pPr>
              <w:pStyle w:val="2"/>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联系人：</w:t>
            </w:r>
            <w:r>
              <w:rPr>
                <w:rFonts w:hint="eastAsia" w:cs="宋体" w:asciiTheme="minorEastAsia" w:hAnsiTheme="minorEastAsia" w:eastAsiaTheme="minorEastAsia"/>
                <w:color w:val="auto"/>
                <w:sz w:val="24"/>
                <w:szCs w:val="24"/>
                <w:lang w:val="en-US" w:eastAsia="zh-CN"/>
              </w:rPr>
              <w:t>肖老师</w:t>
            </w:r>
          </w:p>
          <w:p w14:paraId="7447EC88">
            <w:pPr>
              <w:pStyle w:val="2"/>
              <w:spacing w:line="440" w:lineRule="exact"/>
              <w:jc w:val="both"/>
              <w:rPr>
                <w:rFonts w:hint="eastAsia" w:cs="宋体" w:asciiTheme="minorEastAsia" w:hAnsiTheme="minorEastAsia" w:eastAsiaTheme="minorEastAsia"/>
                <w:color w:val="auto"/>
                <w:kern w:val="0"/>
                <w:sz w:val="24"/>
                <w:szCs w:val="24"/>
                <w:lang w:eastAsia="zh-CN"/>
              </w:rPr>
            </w:pPr>
            <w:r>
              <w:rPr>
                <w:rFonts w:hint="eastAsia" w:cs="宋体" w:asciiTheme="minorEastAsia" w:hAnsiTheme="minorEastAsia" w:eastAsiaTheme="minorEastAsia"/>
                <w:color w:val="auto"/>
                <w:kern w:val="0"/>
                <w:sz w:val="24"/>
                <w:szCs w:val="24"/>
              </w:rPr>
              <w:t>联系电话：</w:t>
            </w:r>
            <w:r>
              <w:rPr>
                <w:rFonts w:hint="eastAsia" w:asciiTheme="minorEastAsia" w:hAnsiTheme="minorEastAsia" w:eastAsiaTheme="minorEastAsia" w:cstheme="minorEastAsia"/>
                <w:color w:val="auto"/>
                <w:sz w:val="24"/>
                <w:szCs w:val="24"/>
                <w:highlight w:val="none"/>
                <w:lang w:eastAsia="zh-CN"/>
              </w:rPr>
              <w:t>18149381280</w:t>
            </w:r>
          </w:p>
          <w:p w14:paraId="09367EBD">
            <w:pPr>
              <w:pStyle w:val="2"/>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踏勘</w:t>
            </w:r>
            <w:r>
              <w:rPr>
                <w:rFonts w:hint="eastAsia" w:cs="宋体" w:asciiTheme="minorEastAsia" w:hAnsiTheme="minorEastAsia" w:eastAsiaTheme="minorEastAsia"/>
                <w:color w:val="auto"/>
                <w:kern w:val="0"/>
                <w:sz w:val="24"/>
                <w:szCs w:val="24"/>
                <w:lang w:val="en-US" w:eastAsia="zh-CN"/>
              </w:rPr>
              <w:t>方式和时间</w:t>
            </w:r>
            <w:r>
              <w:rPr>
                <w:rFonts w:hint="eastAsia" w:cs="宋体" w:asciiTheme="minorEastAsia" w:hAnsiTheme="minorEastAsia" w:eastAsiaTheme="minorEastAsia"/>
                <w:color w:val="auto"/>
                <w:kern w:val="0"/>
                <w:sz w:val="24"/>
                <w:szCs w:val="24"/>
              </w:rPr>
              <w:t>：自行与采购人沟通</w:t>
            </w:r>
          </w:p>
          <w:p w14:paraId="5FE27198">
            <w:pPr>
              <w:pStyle w:val="2"/>
              <w:spacing w:line="440" w:lineRule="exact"/>
              <w:jc w:val="both"/>
              <w:rPr>
                <w:color w:val="auto"/>
              </w:rPr>
            </w:pPr>
            <w:r>
              <w:rPr>
                <w:rFonts w:hint="eastAsia" w:cs="宋体" w:asciiTheme="minorEastAsia" w:hAnsiTheme="minorEastAsia" w:eastAsiaTheme="minorEastAsia"/>
                <w:color w:val="auto"/>
                <w:kern w:val="0"/>
                <w:sz w:val="24"/>
                <w:szCs w:val="24"/>
              </w:rPr>
              <w:t>踏勘地点：采购人指定地点</w:t>
            </w:r>
          </w:p>
        </w:tc>
      </w:tr>
      <w:tr w14:paraId="2D66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709ABB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1.10</w:t>
            </w:r>
          </w:p>
        </w:tc>
        <w:tc>
          <w:tcPr>
            <w:tcW w:w="1034" w:type="pct"/>
            <w:vAlign w:val="center"/>
          </w:tcPr>
          <w:p w14:paraId="491E4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磋商答疑会</w:t>
            </w:r>
          </w:p>
        </w:tc>
        <w:tc>
          <w:tcPr>
            <w:tcW w:w="3389" w:type="pct"/>
            <w:gridSpan w:val="2"/>
            <w:vAlign w:val="center"/>
          </w:tcPr>
          <w:p w14:paraId="01A7AF4D">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不召开；</w:t>
            </w:r>
          </w:p>
          <w:p w14:paraId="26D7D2B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若有疑问，均应在磋商响应文件递交截止时间3日前以书面形式向采购代理机构提出。</w:t>
            </w:r>
          </w:p>
        </w:tc>
      </w:tr>
      <w:tr w14:paraId="6D6D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71A453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w:t>
            </w:r>
          </w:p>
        </w:tc>
        <w:tc>
          <w:tcPr>
            <w:tcW w:w="1034" w:type="pct"/>
            <w:vAlign w:val="center"/>
          </w:tcPr>
          <w:p w14:paraId="3B526E3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分包</w:t>
            </w:r>
          </w:p>
        </w:tc>
        <w:tc>
          <w:tcPr>
            <w:tcW w:w="3389" w:type="pct"/>
            <w:gridSpan w:val="2"/>
            <w:vAlign w:val="center"/>
          </w:tcPr>
          <w:p w14:paraId="32A5855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16E7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7A2B71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2.1</w:t>
            </w:r>
          </w:p>
        </w:tc>
        <w:tc>
          <w:tcPr>
            <w:tcW w:w="1034" w:type="pct"/>
            <w:vAlign w:val="center"/>
          </w:tcPr>
          <w:p w14:paraId="339F57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构成竞争性磋商文件的其他材料</w:t>
            </w:r>
          </w:p>
        </w:tc>
        <w:tc>
          <w:tcPr>
            <w:tcW w:w="3389" w:type="pct"/>
            <w:gridSpan w:val="2"/>
            <w:vAlign w:val="center"/>
          </w:tcPr>
          <w:p w14:paraId="195A370A">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澄清、修改、答疑文件、工程量清单等相关材料。</w:t>
            </w:r>
          </w:p>
        </w:tc>
      </w:tr>
      <w:tr w14:paraId="1530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8516DC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2.2.1</w:t>
            </w:r>
          </w:p>
        </w:tc>
        <w:tc>
          <w:tcPr>
            <w:tcW w:w="1034" w:type="pct"/>
            <w:vAlign w:val="center"/>
          </w:tcPr>
          <w:p w14:paraId="76D1F43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供应商对竞争性磋商文件的疑问</w:t>
            </w:r>
          </w:p>
        </w:tc>
        <w:tc>
          <w:tcPr>
            <w:tcW w:w="3389" w:type="pct"/>
            <w:gridSpan w:val="2"/>
            <w:vAlign w:val="center"/>
          </w:tcPr>
          <w:p w14:paraId="29B477C3">
            <w:pPr>
              <w:pStyle w:val="12"/>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磋商响应文件递交截止时间3日前。</w:t>
            </w:r>
          </w:p>
        </w:tc>
      </w:tr>
      <w:tr w14:paraId="0DC4D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67C0BAB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w:t>
            </w:r>
          </w:p>
        </w:tc>
        <w:tc>
          <w:tcPr>
            <w:tcW w:w="1034" w:type="pct"/>
            <w:vAlign w:val="center"/>
          </w:tcPr>
          <w:p w14:paraId="3664A6C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采购人澄清</w:t>
            </w:r>
          </w:p>
          <w:p w14:paraId="06FD7A9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竞争性磋商文件的截止时间</w:t>
            </w:r>
          </w:p>
        </w:tc>
        <w:tc>
          <w:tcPr>
            <w:tcW w:w="3389" w:type="pct"/>
            <w:gridSpan w:val="2"/>
            <w:vAlign w:val="center"/>
          </w:tcPr>
          <w:p w14:paraId="04C9476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磋商响应文件递交截止时间5日前。</w:t>
            </w:r>
          </w:p>
        </w:tc>
      </w:tr>
      <w:tr w14:paraId="4218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3A1593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w:t>
            </w:r>
          </w:p>
        </w:tc>
        <w:tc>
          <w:tcPr>
            <w:tcW w:w="1034" w:type="pct"/>
            <w:vAlign w:val="center"/>
          </w:tcPr>
          <w:p w14:paraId="242F33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构成竞争性磋商响应文件的其他材料</w:t>
            </w:r>
          </w:p>
        </w:tc>
        <w:tc>
          <w:tcPr>
            <w:tcW w:w="3389" w:type="pct"/>
            <w:gridSpan w:val="2"/>
            <w:vAlign w:val="center"/>
          </w:tcPr>
          <w:p w14:paraId="413909C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供应商按照竞争性磋商文件的要求认为有利于磋商的材料。</w:t>
            </w:r>
          </w:p>
        </w:tc>
      </w:tr>
      <w:tr w14:paraId="26A5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1E36DE3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3.2.1</w:t>
            </w:r>
          </w:p>
        </w:tc>
        <w:tc>
          <w:tcPr>
            <w:tcW w:w="1034" w:type="pct"/>
            <w:vAlign w:val="center"/>
          </w:tcPr>
          <w:p w14:paraId="5D748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工程计价方式</w:t>
            </w:r>
          </w:p>
        </w:tc>
        <w:tc>
          <w:tcPr>
            <w:tcW w:w="3389" w:type="pct"/>
            <w:gridSpan w:val="2"/>
            <w:vAlign w:val="center"/>
          </w:tcPr>
          <w:p w14:paraId="7E2E4F16">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《陕西省建设工程工程量清单计价规则》（</w:t>
            </w:r>
            <w:r>
              <w:rPr>
                <w:rFonts w:hint="eastAsia" w:cs="宋体" w:asciiTheme="minorEastAsia" w:hAnsiTheme="minorEastAsia" w:eastAsiaTheme="minorEastAsia"/>
                <w:color w:val="auto"/>
                <w:sz w:val="24"/>
                <w:szCs w:val="24"/>
                <w:lang w:val="en-US" w:eastAsia="zh-CN"/>
              </w:rPr>
              <w:t>2025</w:t>
            </w:r>
            <w:r>
              <w:rPr>
                <w:rFonts w:hint="eastAsia" w:cs="宋体" w:asciiTheme="minorEastAsia" w:hAnsiTheme="minorEastAsia" w:eastAsiaTheme="minorEastAsia"/>
                <w:color w:val="auto"/>
                <w:sz w:val="24"/>
                <w:szCs w:val="24"/>
                <w:lang w:eastAsia="zh-CN"/>
              </w:rPr>
              <w:t>）、《陕西省</w:t>
            </w:r>
            <w:r>
              <w:rPr>
                <w:rFonts w:hint="eastAsia" w:cs="宋体" w:asciiTheme="minorEastAsia" w:hAnsiTheme="minorEastAsia" w:eastAsiaTheme="minorEastAsia"/>
                <w:color w:val="auto"/>
                <w:sz w:val="24"/>
                <w:szCs w:val="24"/>
                <w:lang w:val="en-US" w:eastAsia="zh-CN"/>
              </w:rPr>
              <w:t>房屋</w:t>
            </w:r>
            <w:r>
              <w:rPr>
                <w:rFonts w:hint="eastAsia" w:cs="宋体" w:asciiTheme="minorEastAsia" w:hAnsiTheme="minorEastAsia" w:eastAsiaTheme="minorEastAsia"/>
                <w:color w:val="auto"/>
                <w:sz w:val="24"/>
                <w:szCs w:val="24"/>
                <w:lang w:eastAsia="zh-CN"/>
              </w:rPr>
              <w:t>建筑</w:t>
            </w:r>
            <w:r>
              <w:rPr>
                <w:rFonts w:hint="eastAsia" w:cs="宋体" w:asciiTheme="minorEastAsia" w:hAnsiTheme="minorEastAsia" w:eastAsiaTheme="minorEastAsia"/>
                <w:color w:val="auto"/>
                <w:sz w:val="24"/>
                <w:szCs w:val="24"/>
                <w:lang w:val="en-US" w:eastAsia="zh-CN"/>
              </w:rPr>
              <w:t>与</w:t>
            </w:r>
            <w:r>
              <w:rPr>
                <w:rFonts w:hint="eastAsia" w:cs="宋体" w:asciiTheme="minorEastAsia" w:hAnsiTheme="minorEastAsia" w:eastAsiaTheme="minorEastAsia"/>
                <w:color w:val="auto"/>
                <w:sz w:val="24"/>
                <w:szCs w:val="24"/>
                <w:lang w:eastAsia="zh-CN"/>
              </w:rPr>
              <w:t>装饰工程消耗量定额》(20</w:t>
            </w:r>
            <w:r>
              <w:rPr>
                <w:rFonts w:hint="eastAsia" w:cs="宋体" w:asciiTheme="minorEastAsia" w:hAnsiTheme="minorEastAsia" w:eastAsiaTheme="minorEastAsia"/>
                <w:color w:val="auto"/>
                <w:sz w:val="24"/>
                <w:szCs w:val="24"/>
                <w:lang w:val="en-US" w:eastAsia="zh-CN"/>
              </w:rPr>
              <w:t>25</w:t>
            </w:r>
            <w:r>
              <w:rPr>
                <w:rFonts w:hint="eastAsia" w:cs="宋体" w:asciiTheme="minorEastAsia" w:hAnsiTheme="minorEastAsia" w:eastAsiaTheme="minorEastAsia"/>
                <w:color w:val="auto"/>
                <w:sz w:val="24"/>
                <w:szCs w:val="24"/>
                <w:lang w:eastAsia="zh-CN"/>
              </w:rPr>
              <w:t>)、《陕西省</w:t>
            </w:r>
            <w:r>
              <w:rPr>
                <w:rFonts w:hint="eastAsia" w:cs="宋体" w:asciiTheme="minorEastAsia" w:hAnsiTheme="minorEastAsia" w:eastAsiaTheme="minorEastAsia"/>
                <w:color w:val="auto"/>
                <w:sz w:val="24"/>
                <w:szCs w:val="24"/>
                <w:lang w:val="en-US" w:eastAsia="zh-CN"/>
              </w:rPr>
              <w:t>通用</w:t>
            </w:r>
            <w:r>
              <w:rPr>
                <w:rFonts w:hint="eastAsia" w:cs="宋体" w:asciiTheme="minorEastAsia" w:hAnsiTheme="minorEastAsia" w:eastAsiaTheme="minorEastAsia"/>
                <w:color w:val="auto"/>
                <w:sz w:val="24"/>
                <w:szCs w:val="24"/>
                <w:lang w:eastAsia="zh-CN"/>
              </w:rPr>
              <w:t>安装工程消耗量定额》(20</w:t>
            </w:r>
            <w:r>
              <w:rPr>
                <w:rFonts w:hint="eastAsia" w:cs="宋体" w:asciiTheme="minorEastAsia" w:hAnsiTheme="minorEastAsia" w:eastAsiaTheme="minorEastAsia"/>
                <w:color w:val="auto"/>
                <w:sz w:val="24"/>
                <w:szCs w:val="24"/>
                <w:lang w:val="en-US" w:eastAsia="zh-CN"/>
              </w:rPr>
              <w:t>25</w:t>
            </w:r>
            <w:r>
              <w:rPr>
                <w:rFonts w:hint="eastAsia" w:cs="宋体" w:asciiTheme="minorEastAsia" w:hAnsiTheme="minorEastAsia" w:eastAsiaTheme="minorEastAsia"/>
                <w:color w:val="auto"/>
                <w:sz w:val="24"/>
                <w:szCs w:val="24"/>
                <w:lang w:eastAsia="zh-CN"/>
              </w:rPr>
              <w:t>)及其配套文件、《陕西省</w:t>
            </w:r>
            <w:r>
              <w:rPr>
                <w:rFonts w:hint="eastAsia" w:cs="宋体" w:asciiTheme="minorEastAsia" w:hAnsiTheme="minorEastAsia" w:eastAsiaTheme="minorEastAsia"/>
                <w:color w:val="auto"/>
                <w:sz w:val="24"/>
                <w:szCs w:val="24"/>
                <w:lang w:val="en-US" w:eastAsia="zh-CN"/>
              </w:rPr>
              <w:t>房屋</w:t>
            </w:r>
            <w:r>
              <w:rPr>
                <w:rFonts w:hint="eastAsia" w:cs="宋体" w:asciiTheme="minorEastAsia" w:hAnsiTheme="minorEastAsia" w:eastAsiaTheme="minorEastAsia"/>
                <w:color w:val="auto"/>
                <w:sz w:val="24"/>
                <w:szCs w:val="24"/>
                <w:lang w:eastAsia="zh-CN"/>
              </w:rPr>
              <w:t>建筑</w:t>
            </w:r>
            <w:r>
              <w:rPr>
                <w:rFonts w:hint="eastAsia" w:cs="宋体" w:asciiTheme="minorEastAsia" w:hAnsiTheme="minorEastAsia" w:eastAsiaTheme="minorEastAsia"/>
                <w:color w:val="auto"/>
                <w:sz w:val="24"/>
                <w:szCs w:val="24"/>
                <w:lang w:val="en-US" w:eastAsia="zh-CN"/>
              </w:rPr>
              <w:t>与</w:t>
            </w:r>
            <w:r>
              <w:rPr>
                <w:rFonts w:hint="eastAsia" w:cs="宋体" w:asciiTheme="minorEastAsia" w:hAnsiTheme="minorEastAsia" w:eastAsiaTheme="minorEastAsia"/>
                <w:color w:val="auto"/>
                <w:sz w:val="24"/>
                <w:szCs w:val="24"/>
                <w:lang w:eastAsia="zh-CN"/>
              </w:rPr>
              <w:t>装饰、</w:t>
            </w:r>
            <w:r>
              <w:rPr>
                <w:rFonts w:hint="eastAsia" w:cs="宋体" w:asciiTheme="minorEastAsia" w:hAnsiTheme="minorEastAsia" w:eastAsiaTheme="minorEastAsia"/>
                <w:color w:val="auto"/>
                <w:sz w:val="24"/>
                <w:szCs w:val="24"/>
                <w:lang w:val="en-US" w:eastAsia="zh-CN"/>
              </w:rPr>
              <w:t>通用</w:t>
            </w:r>
            <w:r>
              <w:rPr>
                <w:rFonts w:hint="eastAsia" w:cs="宋体" w:asciiTheme="minorEastAsia" w:hAnsiTheme="minorEastAsia" w:eastAsiaTheme="minorEastAsia"/>
                <w:color w:val="auto"/>
                <w:sz w:val="24"/>
                <w:szCs w:val="24"/>
                <w:lang w:eastAsia="zh-CN"/>
              </w:rPr>
              <w:t>安装、市政、园林绿化工程</w:t>
            </w:r>
            <w:r>
              <w:rPr>
                <w:rFonts w:hint="eastAsia" w:cs="宋体" w:asciiTheme="minorEastAsia" w:hAnsiTheme="minorEastAsia" w:eastAsiaTheme="minorEastAsia"/>
                <w:color w:val="auto"/>
                <w:sz w:val="24"/>
                <w:szCs w:val="24"/>
                <w:lang w:val="en-US" w:eastAsia="zh-CN"/>
              </w:rPr>
              <w:t>基价</w:t>
            </w:r>
            <w:r>
              <w:rPr>
                <w:rFonts w:hint="eastAsia" w:cs="宋体" w:asciiTheme="minorEastAsia" w:hAnsiTheme="minorEastAsia" w:eastAsiaTheme="minorEastAsia"/>
                <w:color w:val="auto"/>
                <w:sz w:val="24"/>
                <w:szCs w:val="24"/>
                <w:lang w:eastAsia="zh-CN"/>
              </w:rPr>
              <w:t>表》(20</w:t>
            </w:r>
            <w:r>
              <w:rPr>
                <w:rFonts w:hint="eastAsia" w:cs="宋体" w:asciiTheme="minorEastAsia" w:hAnsiTheme="minorEastAsia" w:eastAsiaTheme="minorEastAsia"/>
                <w:color w:val="auto"/>
                <w:sz w:val="24"/>
                <w:szCs w:val="24"/>
                <w:lang w:val="en-US" w:eastAsia="zh-CN"/>
              </w:rPr>
              <w:t>25</w:t>
            </w:r>
            <w:r>
              <w:rPr>
                <w:rFonts w:hint="eastAsia" w:cs="宋体" w:asciiTheme="minorEastAsia" w:hAnsiTheme="minorEastAsia" w:eastAsiaTheme="minorEastAsia"/>
                <w:color w:val="auto"/>
                <w:sz w:val="24"/>
                <w:szCs w:val="24"/>
                <w:lang w:eastAsia="zh-CN"/>
              </w:rPr>
              <w:t>)、《陕西省建设工程费用规则（2025）》及配套费用定额、相关取费文件，报价以给定的工程量清单及现场情况自主编报。</w:t>
            </w:r>
          </w:p>
        </w:tc>
      </w:tr>
      <w:tr w14:paraId="45A6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restart"/>
            <w:vAlign w:val="center"/>
          </w:tcPr>
          <w:p w14:paraId="221D0E0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cs="宋体" w:asciiTheme="minorEastAsia" w:hAnsiTheme="minorEastAsia" w:eastAsiaTheme="minorEastAsia"/>
                <w:color w:val="auto"/>
                <w:sz w:val="24"/>
                <w:szCs w:val="24"/>
              </w:rPr>
              <w:t>.2.10</w:t>
            </w:r>
          </w:p>
        </w:tc>
        <w:tc>
          <w:tcPr>
            <w:tcW w:w="1034" w:type="pct"/>
            <w:vAlign w:val="center"/>
          </w:tcPr>
          <w:p w14:paraId="209573A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采购预算</w:t>
            </w:r>
          </w:p>
        </w:tc>
        <w:tc>
          <w:tcPr>
            <w:tcW w:w="3389" w:type="pct"/>
            <w:gridSpan w:val="2"/>
            <w:vAlign w:val="center"/>
          </w:tcPr>
          <w:p w14:paraId="56F32A5D">
            <w:pPr>
              <w:spacing w:line="360" w:lineRule="auto"/>
              <w:rPr>
                <w:rFonts w:cs="宋体" w:asciiTheme="minorEastAsia" w:hAnsiTheme="minorEastAsia" w:eastAsiaTheme="minorEastAsia"/>
                <w:color w:val="auto"/>
                <w:sz w:val="24"/>
                <w:szCs w:val="24"/>
              </w:rPr>
            </w:pPr>
            <w:r>
              <w:rPr>
                <w:rFonts w:hint="eastAsia" w:ascii="宋体" w:hAnsi="宋体" w:cs="宋体"/>
                <w:color w:val="auto"/>
                <w:sz w:val="24"/>
                <w:szCs w:val="24"/>
                <w:shd w:val="clear" w:color="auto" w:fill="FFFFFF"/>
                <w:lang w:val="en-US" w:eastAsia="zh-CN" w:bidi="ar"/>
              </w:rPr>
              <w:t>180,000.00</w:t>
            </w:r>
            <w:r>
              <w:rPr>
                <w:rFonts w:hint="eastAsia" w:cs="宋体" w:asciiTheme="minorEastAsia" w:hAnsiTheme="minorEastAsia" w:eastAsiaTheme="minorEastAsia"/>
                <w:color w:val="auto"/>
                <w:sz w:val="24"/>
                <w:szCs w:val="24"/>
              </w:rPr>
              <w:t>元</w:t>
            </w:r>
          </w:p>
        </w:tc>
      </w:tr>
      <w:tr w14:paraId="38CC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continue"/>
            <w:vAlign w:val="center"/>
          </w:tcPr>
          <w:p w14:paraId="36CBAB4E">
            <w:pPr>
              <w:spacing w:line="360" w:lineRule="auto"/>
              <w:jc w:val="center"/>
              <w:rPr>
                <w:rFonts w:cs="宋体" w:asciiTheme="minorEastAsia" w:hAnsiTheme="minorEastAsia" w:eastAsiaTheme="minorEastAsia"/>
                <w:color w:val="auto"/>
                <w:sz w:val="24"/>
                <w:szCs w:val="24"/>
              </w:rPr>
            </w:pPr>
          </w:p>
        </w:tc>
        <w:tc>
          <w:tcPr>
            <w:tcW w:w="1034" w:type="pct"/>
            <w:vAlign w:val="center"/>
          </w:tcPr>
          <w:p w14:paraId="45A49C5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最高投标</w:t>
            </w:r>
            <w:r>
              <w:rPr>
                <w:rFonts w:hint="eastAsia" w:cs="宋体" w:asciiTheme="minorEastAsia" w:hAnsiTheme="minorEastAsia" w:eastAsiaTheme="minorEastAsia"/>
                <w:color w:val="auto"/>
                <w:sz w:val="24"/>
                <w:szCs w:val="24"/>
              </w:rPr>
              <w:t>限价</w:t>
            </w:r>
          </w:p>
        </w:tc>
        <w:tc>
          <w:tcPr>
            <w:tcW w:w="3389" w:type="pct"/>
            <w:gridSpan w:val="2"/>
            <w:vAlign w:val="center"/>
          </w:tcPr>
          <w:p w14:paraId="6D0F81C1">
            <w:pPr>
              <w:spacing w:line="360" w:lineRule="auto"/>
              <w:rPr>
                <w:rFonts w:cs="宋体" w:asciiTheme="minorEastAsia" w:hAnsiTheme="minorEastAsia" w:eastAsiaTheme="minorEastAsia"/>
                <w:color w:val="auto"/>
                <w:sz w:val="24"/>
                <w:szCs w:val="24"/>
              </w:rPr>
            </w:pPr>
            <w:r>
              <w:rPr>
                <w:rFonts w:hint="eastAsia" w:ascii="宋体" w:hAnsi="宋体" w:cs="宋体"/>
                <w:color w:val="auto"/>
                <w:sz w:val="24"/>
                <w:szCs w:val="24"/>
                <w:shd w:val="clear" w:color="auto" w:fill="FFFFFF"/>
                <w:lang w:val="en-US" w:eastAsia="zh-CN" w:bidi="ar"/>
              </w:rPr>
              <w:t>180,000.00</w:t>
            </w:r>
            <w:r>
              <w:rPr>
                <w:rFonts w:cs="宋体" w:asciiTheme="minorEastAsia" w:hAnsiTheme="minorEastAsia" w:eastAsiaTheme="minorEastAsia"/>
                <w:color w:val="auto"/>
                <w:sz w:val="24"/>
                <w:szCs w:val="24"/>
              </w:rPr>
              <w:t>元</w:t>
            </w:r>
          </w:p>
        </w:tc>
      </w:tr>
      <w:tr w14:paraId="7521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77" w:type="pct"/>
            <w:vAlign w:val="center"/>
          </w:tcPr>
          <w:p w14:paraId="510E6B0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3.3.1</w:t>
            </w:r>
          </w:p>
        </w:tc>
        <w:tc>
          <w:tcPr>
            <w:tcW w:w="1034" w:type="pct"/>
            <w:vAlign w:val="center"/>
          </w:tcPr>
          <w:p w14:paraId="3190757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磋商有效期</w:t>
            </w:r>
          </w:p>
        </w:tc>
        <w:tc>
          <w:tcPr>
            <w:tcW w:w="3389" w:type="pct"/>
            <w:gridSpan w:val="2"/>
            <w:vAlign w:val="center"/>
          </w:tcPr>
          <w:p w14:paraId="590848A5">
            <w:pPr>
              <w:spacing w:line="360" w:lineRule="auto"/>
              <w:jc w:val="left"/>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自竞争性磋商响应文件递交截止之日起</w:t>
            </w:r>
            <w:r>
              <w:rPr>
                <w:rFonts w:hint="eastAsia" w:cs="宋体" w:asciiTheme="minorEastAsia" w:hAnsiTheme="minorEastAsia" w:eastAsiaTheme="minorEastAsia"/>
                <w:b/>
                <w:color w:val="auto"/>
                <w:sz w:val="24"/>
                <w:szCs w:val="24"/>
                <w:u w:val="single"/>
              </w:rPr>
              <w:t>90</w:t>
            </w:r>
            <w:r>
              <w:rPr>
                <w:rFonts w:hint="eastAsia" w:cs="宋体" w:asciiTheme="minorEastAsia" w:hAnsiTheme="minorEastAsia" w:eastAsiaTheme="minorEastAsia"/>
                <w:b/>
                <w:color w:val="auto"/>
                <w:sz w:val="24"/>
                <w:szCs w:val="24"/>
              </w:rPr>
              <w:t>日历天。</w:t>
            </w:r>
          </w:p>
        </w:tc>
      </w:tr>
      <w:tr w14:paraId="05DB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77" w:type="pct"/>
            <w:vAlign w:val="center"/>
          </w:tcPr>
          <w:p w14:paraId="384770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w:t>
            </w:r>
          </w:p>
        </w:tc>
        <w:tc>
          <w:tcPr>
            <w:tcW w:w="1034" w:type="pct"/>
            <w:vAlign w:val="center"/>
          </w:tcPr>
          <w:p w14:paraId="3611A04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磋商保证金</w:t>
            </w:r>
          </w:p>
        </w:tc>
        <w:tc>
          <w:tcPr>
            <w:tcW w:w="3389" w:type="pct"/>
            <w:gridSpan w:val="2"/>
            <w:vAlign w:val="center"/>
          </w:tcPr>
          <w:p w14:paraId="2A3AC62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本项目不要求提交磋商保证金</w:t>
            </w:r>
          </w:p>
        </w:tc>
      </w:tr>
      <w:tr w14:paraId="421F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577" w:type="pct"/>
            <w:vAlign w:val="center"/>
          </w:tcPr>
          <w:p w14:paraId="6869862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w:t>
            </w:r>
          </w:p>
        </w:tc>
        <w:tc>
          <w:tcPr>
            <w:tcW w:w="1034" w:type="pct"/>
            <w:vAlign w:val="center"/>
          </w:tcPr>
          <w:p w14:paraId="6E624D9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是否允许递交</w:t>
            </w:r>
          </w:p>
          <w:p w14:paraId="419B97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备选磋商方案</w:t>
            </w:r>
          </w:p>
        </w:tc>
        <w:tc>
          <w:tcPr>
            <w:tcW w:w="3389" w:type="pct"/>
            <w:gridSpan w:val="2"/>
            <w:vAlign w:val="center"/>
          </w:tcPr>
          <w:p w14:paraId="31E2A78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5E46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29A841F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w:t>
            </w:r>
          </w:p>
        </w:tc>
        <w:tc>
          <w:tcPr>
            <w:tcW w:w="1034" w:type="pct"/>
            <w:vAlign w:val="center"/>
          </w:tcPr>
          <w:p w14:paraId="060F881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签字或盖章要求</w:t>
            </w:r>
          </w:p>
        </w:tc>
        <w:tc>
          <w:tcPr>
            <w:tcW w:w="3389" w:type="pct"/>
            <w:gridSpan w:val="2"/>
            <w:vAlign w:val="center"/>
          </w:tcPr>
          <w:p w14:paraId="38AFF4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竞争性磋商响应文件封面、磋商响应函及其它有要求处必须加盖供应商公章并经法定代表人或其委托代理人签字或盖章。</w:t>
            </w:r>
            <w:bookmarkStart w:id="21" w:name="_Toc343511347"/>
          </w:p>
          <w:p w14:paraId="14A340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竞争性磋商响应文件应无涂改或行间插字和增删。如确需修改，修改处必须由供应商加盖供应商公章并经法定代表人或其委托代理人签字或盖章。</w:t>
            </w:r>
            <w:bookmarkEnd w:id="21"/>
          </w:p>
        </w:tc>
      </w:tr>
      <w:tr w14:paraId="0D02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1A206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w:t>
            </w:r>
          </w:p>
        </w:tc>
        <w:tc>
          <w:tcPr>
            <w:tcW w:w="1034" w:type="pct"/>
            <w:vAlign w:val="center"/>
          </w:tcPr>
          <w:p w14:paraId="3E60B7B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竞争性磋商响应文件份数</w:t>
            </w:r>
          </w:p>
        </w:tc>
        <w:tc>
          <w:tcPr>
            <w:tcW w:w="3389" w:type="pct"/>
            <w:gridSpan w:val="2"/>
            <w:vAlign w:val="center"/>
          </w:tcPr>
          <w:p w14:paraId="11FF700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正本的份数：壹份；</w:t>
            </w:r>
          </w:p>
          <w:p w14:paraId="69AA296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副本的份数：贰份；</w:t>
            </w:r>
          </w:p>
          <w:p w14:paraId="66F2931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报价一览表：壹份；</w:t>
            </w:r>
          </w:p>
          <w:p w14:paraId="2D6B792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电子版（U盘）：</w:t>
            </w:r>
            <w:r>
              <w:rPr>
                <w:rFonts w:hint="eastAsia" w:cs="宋体" w:asciiTheme="minorEastAsia" w:hAnsiTheme="minorEastAsia" w:eastAsiaTheme="minorEastAsia"/>
                <w:color w:val="auto"/>
                <w:sz w:val="24"/>
                <w:szCs w:val="24"/>
                <w:lang w:eastAsia="zh-CN"/>
              </w:rPr>
              <w:t>壹</w:t>
            </w:r>
            <w:r>
              <w:rPr>
                <w:rFonts w:hint="eastAsia" w:cs="宋体" w:asciiTheme="minorEastAsia" w:hAnsiTheme="minorEastAsia" w:eastAsiaTheme="minorEastAsia"/>
                <w:color w:val="auto"/>
                <w:sz w:val="24"/>
                <w:szCs w:val="24"/>
              </w:rPr>
              <w:t>份（需在盘面上标注供应商全称、项目名称、项目编号）。</w:t>
            </w:r>
          </w:p>
          <w:p w14:paraId="7111897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电子版包括：</w:t>
            </w:r>
          </w:p>
          <w:p w14:paraId="73CCEEAB">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（1）word版磋商响应文件；</w:t>
            </w:r>
          </w:p>
          <w:p w14:paraId="4B019DFF">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（2）磋商响应文件正本签字盖章后的PDF格式扫描件（与正本具有同等法律效力）；</w:t>
            </w:r>
          </w:p>
        </w:tc>
      </w:tr>
      <w:tr w14:paraId="045A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01A93E7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w:t>
            </w:r>
          </w:p>
        </w:tc>
        <w:tc>
          <w:tcPr>
            <w:tcW w:w="1034" w:type="pct"/>
            <w:vAlign w:val="center"/>
          </w:tcPr>
          <w:p w14:paraId="0BB1A5F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密封要求</w:t>
            </w:r>
          </w:p>
        </w:tc>
        <w:tc>
          <w:tcPr>
            <w:tcW w:w="3389" w:type="pct"/>
            <w:gridSpan w:val="2"/>
            <w:vAlign w:val="center"/>
          </w:tcPr>
          <w:p w14:paraId="4EDD019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供应商应将磋商文件正本、所有的副本、电子版本、磋商报价表分别单独密封在封袋中（封袋不得有破损）。封袋应加贴封条，并在封线处加盖供应商公章。</w:t>
            </w:r>
          </w:p>
        </w:tc>
      </w:tr>
      <w:tr w14:paraId="3D2A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77" w:type="pct"/>
            <w:vAlign w:val="center"/>
          </w:tcPr>
          <w:p w14:paraId="1752C69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w:t>
            </w:r>
          </w:p>
        </w:tc>
        <w:tc>
          <w:tcPr>
            <w:tcW w:w="1034" w:type="pct"/>
            <w:vAlign w:val="center"/>
          </w:tcPr>
          <w:p w14:paraId="1E11C9D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封套上写明</w:t>
            </w:r>
          </w:p>
        </w:tc>
        <w:tc>
          <w:tcPr>
            <w:tcW w:w="3389" w:type="pct"/>
            <w:gridSpan w:val="2"/>
            <w:vAlign w:val="center"/>
          </w:tcPr>
          <w:p w14:paraId="03B56415">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1.采购人名称：</w:t>
            </w:r>
            <w:r>
              <w:rPr>
                <w:rFonts w:hint="eastAsia" w:asciiTheme="minorEastAsia" w:hAnsiTheme="minorEastAsia" w:eastAsiaTheme="minorEastAsia" w:cstheme="minorEastAsia"/>
                <w:color w:val="auto"/>
                <w:sz w:val="24"/>
                <w:szCs w:val="24"/>
                <w:shd w:val="clear" w:color="auto" w:fill="FFFFFF"/>
                <w:lang w:eastAsia="zh-CN"/>
              </w:rPr>
              <w:t>西安市莲湖区第八幼儿园</w:t>
            </w:r>
          </w:p>
          <w:p w14:paraId="2B225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2.供应商名称以及标注“正本”、“副本”、“磋商报价一览表”、“电子版”字样，密封处应加盖供应商公章。</w:t>
            </w:r>
          </w:p>
          <w:p w14:paraId="699127B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竞争性磋商响应文件在</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rPr>
              <w:t>前不得开启。</w:t>
            </w:r>
          </w:p>
        </w:tc>
      </w:tr>
      <w:tr w14:paraId="1B43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577" w:type="pct"/>
            <w:vAlign w:val="center"/>
          </w:tcPr>
          <w:p w14:paraId="75594743">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w:t>
            </w:r>
          </w:p>
        </w:tc>
        <w:tc>
          <w:tcPr>
            <w:tcW w:w="1034" w:type="pct"/>
            <w:vAlign w:val="center"/>
          </w:tcPr>
          <w:p w14:paraId="7384C25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递交竞争性磋商响应文件截止时间、地点</w:t>
            </w:r>
          </w:p>
        </w:tc>
        <w:tc>
          <w:tcPr>
            <w:tcW w:w="3389" w:type="pct"/>
            <w:gridSpan w:val="2"/>
            <w:vAlign w:val="center"/>
          </w:tcPr>
          <w:p w14:paraId="13E676B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时间：见磋商公告；</w:t>
            </w:r>
          </w:p>
          <w:p w14:paraId="3612E8C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地点：见磋商公告；</w:t>
            </w:r>
          </w:p>
        </w:tc>
      </w:tr>
      <w:tr w14:paraId="386E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77" w:type="pct"/>
            <w:vAlign w:val="center"/>
          </w:tcPr>
          <w:p w14:paraId="7B5241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w:t>
            </w:r>
          </w:p>
        </w:tc>
        <w:tc>
          <w:tcPr>
            <w:tcW w:w="1034" w:type="pct"/>
            <w:vAlign w:val="center"/>
          </w:tcPr>
          <w:p w14:paraId="320924CE">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是否退还竞争性磋商响应文件</w:t>
            </w:r>
          </w:p>
        </w:tc>
        <w:tc>
          <w:tcPr>
            <w:tcW w:w="3389" w:type="pct"/>
            <w:gridSpan w:val="2"/>
            <w:vAlign w:val="center"/>
          </w:tcPr>
          <w:p w14:paraId="7257587F">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p>
        </w:tc>
      </w:tr>
      <w:tr w14:paraId="3D92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21AF678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5.1</w:t>
            </w:r>
          </w:p>
        </w:tc>
        <w:tc>
          <w:tcPr>
            <w:tcW w:w="1034" w:type="pct"/>
            <w:vAlign w:val="center"/>
          </w:tcPr>
          <w:p w14:paraId="0C4D31B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磋商时间和地点</w:t>
            </w:r>
          </w:p>
        </w:tc>
        <w:tc>
          <w:tcPr>
            <w:tcW w:w="3389" w:type="pct"/>
            <w:gridSpan w:val="2"/>
            <w:vAlign w:val="center"/>
          </w:tcPr>
          <w:p w14:paraId="359E407C">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磋商时间：见磋商公告；</w:t>
            </w:r>
          </w:p>
          <w:p w14:paraId="38F6750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磋商地点：见磋商公告；</w:t>
            </w:r>
          </w:p>
        </w:tc>
      </w:tr>
      <w:tr w14:paraId="6B2E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761AD56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w:t>
            </w:r>
          </w:p>
        </w:tc>
        <w:tc>
          <w:tcPr>
            <w:tcW w:w="1034" w:type="pct"/>
            <w:vAlign w:val="center"/>
          </w:tcPr>
          <w:p w14:paraId="6EA2797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w:t>
            </w:r>
          </w:p>
        </w:tc>
        <w:tc>
          <w:tcPr>
            <w:tcW w:w="3389" w:type="pct"/>
            <w:gridSpan w:val="2"/>
            <w:vAlign w:val="center"/>
          </w:tcPr>
          <w:p w14:paraId="1EE1459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由采购人代表和具备相关专业的专家等</w:t>
            </w:r>
            <w:r>
              <w:rPr>
                <w:rFonts w:hint="eastAsia" w:cs="宋体" w:asciiTheme="minorEastAsia" w:hAnsiTheme="minorEastAsia" w:eastAsiaTheme="minorEastAsia"/>
                <w:color w:val="auto"/>
                <w:sz w:val="24"/>
                <w:szCs w:val="24"/>
                <w:u w:val="single"/>
              </w:rPr>
              <w:t>3</w:t>
            </w:r>
            <w:r>
              <w:rPr>
                <w:rFonts w:hint="eastAsia" w:cs="宋体" w:asciiTheme="minorEastAsia" w:hAnsiTheme="minorEastAsia" w:eastAsiaTheme="minorEastAsia"/>
                <w:color w:val="auto"/>
                <w:sz w:val="24"/>
                <w:szCs w:val="24"/>
              </w:rPr>
              <w:t>人以上单数组成磋商小组，其中采购人代表须持有授权书。</w:t>
            </w:r>
          </w:p>
        </w:tc>
      </w:tr>
      <w:tr w14:paraId="28B0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77" w:type="pct"/>
            <w:vAlign w:val="center"/>
          </w:tcPr>
          <w:p w14:paraId="7C3B10C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w:t>
            </w:r>
          </w:p>
        </w:tc>
        <w:tc>
          <w:tcPr>
            <w:tcW w:w="1034" w:type="pct"/>
            <w:vAlign w:val="center"/>
          </w:tcPr>
          <w:p w14:paraId="2BAF6F5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是否授权磋商</w:t>
            </w:r>
          </w:p>
          <w:p w14:paraId="600623A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小组确定成交人</w:t>
            </w:r>
          </w:p>
        </w:tc>
        <w:tc>
          <w:tcPr>
            <w:tcW w:w="3389" w:type="pct"/>
            <w:gridSpan w:val="2"/>
            <w:vAlign w:val="center"/>
          </w:tcPr>
          <w:p w14:paraId="592D8083">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bookmarkStart w:id="22" w:name="OLE_LINK6"/>
            <w:r>
              <w:rPr>
                <w:rFonts w:hint="eastAsia" w:cs="宋体" w:asciiTheme="minorEastAsia" w:hAnsiTheme="minorEastAsia" w:eastAsiaTheme="minorEastAsia"/>
                <w:color w:val="auto"/>
                <w:sz w:val="24"/>
                <w:szCs w:val="24"/>
              </w:rPr>
              <w:t>，推荐3名成交候选人</w:t>
            </w:r>
            <w:bookmarkEnd w:id="22"/>
            <w:r>
              <w:rPr>
                <w:rFonts w:hint="eastAsia" w:cs="宋体" w:asciiTheme="minorEastAsia" w:hAnsiTheme="minorEastAsia" w:eastAsiaTheme="minorEastAsia"/>
                <w:color w:val="auto"/>
                <w:sz w:val="24"/>
                <w:szCs w:val="24"/>
              </w:rPr>
              <w:t>；</w:t>
            </w:r>
          </w:p>
        </w:tc>
      </w:tr>
      <w:tr w14:paraId="4257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B61DAA7">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7.3.1</w:t>
            </w:r>
          </w:p>
        </w:tc>
        <w:tc>
          <w:tcPr>
            <w:tcW w:w="1034" w:type="pct"/>
            <w:vAlign w:val="center"/>
          </w:tcPr>
          <w:p w14:paraId="615198C4">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w:t>
            </w:r>
          </w:p>
        </w:tc>
        <w:tc>
          <w:tcPr>
            <w:tcW w:w="3389" w:type="pct"/>
            <w:gridSpan w:val="2"/>
            <w:vAlign w:val="center"/>
          </w:tcPr>
          <w:p w14:paraId="3A5CB603">
            <w:pPr>
              <w:pStyle w:val="18"/>
              <w:spacing w:line="360" w:lineRule="auto"/>
              <w:jc w:val="left"/>
              <w:rPr>
                <w:rFonts w:hAnsi="宋体"/>
                <w:color w:val="auto"/>
                <w:kern w:val="0"/>
                <w:sz w:val="24"/>
                <w:szCs w:val="24"/>
              </w:rPr>
            </w:pPr>
            <w:bookmarkStart w:id="23" w:name="OLE_LINK97"/>
            <w:r>
              <w:rPr>
                <w:rFonts w:hint="eastAsia" w:hAnsi="宋体"/>
                <w:color w:val="auto"/>
                <w:kern w:val="0"/>
                <w:sz w:val="24"/>
                <w:szCs w:val="24"/>
              </w:rPr>
              <w:t>☑不要求提供</w:t>
            </w:r>
          </w:p>
          <w:p w14:paraId="15847DE4">
            <w:pPr>
              <w:spacing w:line="400" w:lineRule="exact"/>
              <w:rPr>
                <w:rFonts w:ascii="宋体" w:hAnsi="宋体" w:cs="宋体"/>
                <w:color w:val="auto"/>
                <w:kern w:val="0"/>
                <w:sz w:val="24"/>
                <w:szCs w:val="24"/>
              </w:rPr>
            </w:pPr>
            <w:r>
              <w:rPr>
                <w:rFonts w:hint="eastAsia" w:ascii="宋体" w:hAnsi="宋体" w:cs="宋体"/>
                <w:color w:val="auto"/>
                <w:kern w:val="0"/>
                <w:sz w:val="24"/>
                <w:szCs w:val="24"/>
              </w:rPr>
              <w:t>□要求提供</w:t>
            </w:r>
          </w:p>
          <w:p w14:paraId="5489C2F7">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履约保证金的形式：电汇、转账、支票；</w:t>
            </w:r>
          </w:p>
          <w:bookmarkEnd w:id="23"/>
          <w:p w14:paraId="5B03E946">
            <w:pPr>
              <w:spacing w:line="440" w:lineRule="exact"/>
              <w:rPr>
                <w:rFonts w:cs="宋体" w:asciiTheme="minorEastAsia" w:hAnsiTheme="minorEastAsia" w:eastAsiaTheme="minorEastAsia"/>
                <w:color w:val="auto"/>
                <w:sz w:val="24"/>
                <w:szCs w:val="24"/>
              </w:rPr>
            </w:pPr>
            <w:bookmarkStart w:id="24" w:name="OLE_LINK2"/>
            <w:r>
              <w:rPr>
                <w:rFonts w:hint="eastAsia" w:cs="宋体" w:asciiTheme="minorEastAsia" w:hAnsiTheme="minorEastAsia" w:eastAsiaTheme="minorEastAsia"/>
                <w:color w:val="auto"/>
                <w:sz w:val="24"/>
                <w:szCs w:val="24"/>
              </w:rPr>
              <w:t>履约保证金</w:t>
            </w:r>
            <w:bookmarkEnd w:id="24"/>
            <w:r>
              <w:rPr>
                <w:rFonts w:hint="eastAsia" w:cs="宋体" w:asciiTheme="minorEastAsia" w:hAnsiTheme="minorEastAsia" w:eastAsiaTheme="minorEastAsia"/>
                <w:color w:val="auto"/>
                <w:sz w:val="24"/>
                <w:szCs w:val="24"/>
              </w:rPr>
              <w:t>的金额：成交总额*</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w:t>
            </w:r>
          </w:p>
          <w:p w14:paraId="3D85C74F">
            <w:pPr>
              <w:spacing w:line="440" w:lineRule="exact"/>
              <w:rPr>
                <w:rFonts w:asciiTheme="minorEastAsia" w:hAnsiTheme="minorEastAsia" w:eastAsiaTheme="minorEastAsia"/>
                <w:color w:val="auto"/>
                <w:sz w:val="24"/>
                <w:szCs w:val="24"/>
              </w:rPr>
            </w:pPr>
            <w:bookmarkStart w:id="25" w:name="OLE_LINK98"/>
            <w:r>
              <w:rPr>
                <w:rFonts w:hint="eastAsia" w:cs="宋体" w:asciiTheme="minorEastAsia" w:hAnsiTheme="minorEastAsia" w:eastAsiaTheme="minorEastAsia"/>
                <w:color w:val="auto"/>
                <w:sz w:val="24"/>
                <w:szCs w:val="24"/>
              </w:rPr>
              <w:t>履约保证金的退还：项目完工验收合格（以验收单为准）后</w:t>
            </w:r>
            <w:bookmarkEnd w:id="25"/>
            <w:r>
              <w:rPr>
                <w:rFonts w:hint="eastAsia" w:cs="宋体" w:asciiTheme="minorEastAsia" w:hAnsiTheme="minorEastAsia" w:eastAsiaTheme="minorEastAsia"/>
                <w:color w:val="auto"/>
                <w:sz w:val="24"/>
                <w:szCs w:val="24"/>
              </w:rPr>
              <w:t>，无息退还。</w:t>
            </w:r>
          </w:p>
        </w:tc>
      </w:tr>
      <w:tr w14:paraId="7C79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3" w:hRule="exact"/>
          <w:jc w:val="center"/>
        </w:trPr>
        <w:tc>
          <w:tcPr>
            <w:tcW w:w="577" w:type="pct"/>
            <w:vAlign w:val="center"/>
          </w:tcPr>
          <w:p w14:paraId="6090D9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w:t>
            </w:r>
          </w:p>
        </w:tc>
        <w:tc>
          <w:tcPr>
            <w:tcW w:w="1034" w:type="pct"/>
            <w:vAlign w:val="center"/>
          </w:tcPr>
          <w:p w14:paraId="76D23DE8">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招标</w:t>
            </w:r>
            <w:r>
              <w:rPr>
                <w:rFonts w:cs="宋体" w:asciiTheme="minorEastAsia" w:hAnsiTheme="minorEastAsia" w:eastAsiaTheme="minorEastAsia"/>
                <w:b/>
                <w:bCs/>
                <w:color w:val="auto"/>
                <w:sz w:val="24"/>
                <w:szCs w:val="24"/>
              </w:rPr>
              <w:t>代理</w:t>
            </w:r>
            <w:r>
              <w:rPr>
                <w:rFonts w:hint="eastAsia" w:cs="宋体" w:asciiTheme="minorEastAsia" w:hAnsiTheme="minorEastAsia" w:eastAsiaTheme="minorEastAsia"/>
                <w:b/>
                <w:bCs/>
                <w:color w:val="auto"/>
                <w:sz w:val="24"/>
                <w:szCs w:val="24"/>
              </w:rPr>
              <w:t>服务费</w:t>
            </w:r>
          </w:p>
        </w:tc>
        <w:tc>
          <w:tcPr>
            <w:tcW w:w="3389" w:type="pct"/>
            <w:gridSpan w:val="2"/>
            <w:vAlign w:val="center"/>
          </w:tcPr>
          <w:p w14:paraId="081FB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w:t>
            </w:r>
            <w:r>
              <w:rPr>
                <w:rFonts w:hint="eastAsia" w:asciiTheme="minorEastAsia" w:hAnsiTheme="minorEastAsia" w:eastAsiaTheme="minorEastAsia" w:cstheme="minorEastAsia"/>
                <w:color w:val="auto"/>
                <w:sz w:val="24"/>
                <w:szCs w:val="24"/>
              </w:rPr>
              <w:t>招标代理服务费标准：</w:t>
            </w:r>
            <w:r>
              <w:rPr>
                <w:rFonts w:hint="eastAsia" w:asciiTheme="minorEastAsia" w:hAnsiTheme="minorEastAsia" w:eastAsiaTheme="minorEastAsia" w:cstheme="minorEastAsia"/>
                <w:color w:val="auto"/>
                <w:sz w:val="24"/>
                <w:szCs w:val="24"/>
                <w:lang w:val="en-US" w:eastAsia="zh-CN"/>
              </w:rPr>
              <w:t>参照《招标代理服务收费管理暂行办法》（计价格[2002]1980号）、《国家发展改革委办公厅关于招标代理服务收费有关问题的通知》（发改办价格[2003]857号）、《国家发展改革委关于降低部分建设项目收费标准规范收费行为等有关问题的通知》（发改办价格[2011]534号）的有关规定收取招标代理服务费。不足5000元，按5000元计取。</w:t>
            </w:r>
          </w:p>
          <w:p w14:paraId="4A622FCB">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.成交单位在领取成交通知书前，须向采购代理机构一次性支付招标代理服务费。</w:t>
            </w:r>
          </w:p>
        </w:tc>
      </w:tr>
      <w:tr w14:paraId="1EBF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69D6537F">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12.需要补充的其他内容</w:t>
            </w:r>
          </w:p>
        </w:tc>
      </w:tr>
      <w:tr w14:paraId="063F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exact"/>
          <w:jc w:val="center"/>
        </w:trPr>
        <w:tc>
          <w:tcPr>
            <w:tcW w:w="5000" w:type="pct"/>
            <w:gridSpan w:val="4"/>
            <w:vAlign w:val="center"/>
          </w:tcPr>
          <w:p w14:paraId="3A4DDE4D">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（1）</w:t>
            </w:r>
            <w:r>
              <w:rPr>
                <w:rFonts w:hint="eastAsia" w:cs="宋体" w:asciiTheme="minorEastAsia" w:hAnsiTheme="minorEastAsia" w:eastAsiaTheme="minorEastAsia"/>
                <w:bCs/>
                <w:color w:val="auto"/>
                <w:sz w:val="24"/>
                <w:szCs w:val="24"/>
                <w:lang w:eastAsia="zh-CN"/>
              </w:rPr>
              <w:t>本项目专门面向中小企业采购</w:t>
            </w:r>
            <w:r>
              <w:rPr>
                <w:rFonts w:hint="eastAsia" w:cs="宋体" w:asciiTheme="minorEastAsia" w:hAnsiTheme="minorEastAsia" w:eastAsiaTheme="minorEastAsia"/>
                <w:bCs/>
                <w:color w:val="auto"/>
                <w:sz w:val="24"/>
                <w:szCs w:val="24"/>
              </w:rPr>
              <w:t>。</w:t>
            </w:r>
          </w:p>
          <w:p w14:paraId="6D2C17B3">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（2）本项目属性为工程。</w:t>
            </w:r>
          </w:p>
          <w:p w14:paraId="216A4614">
            <w:pPr>
              <w:spacing w:line="44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（3）本项目采购标的所属行业为：</w:t>
            </w:r>
            <w:r>
              <w:rPr>
                <w:rFonts w:hint="eastAsia" w:cs="宋体" w:asciiTheme="minorEastAsia" w:hAnsiTheme="minorEastAsia" w:eastAsiaTheme="minorEastAsia"/>
                <w:bCs/>
                <w:color w:val="auto"/>
                <w:sz w:val="24"/>
                <w:szCs w:val="24"/>
                <w:u w:val="single"/>
              </w:rPr>
              <w:t>建筑业</w:t>
            </w:r>
            <w:r>
              <w:rPr>
                <w:rFonts w:hint="eastAsia" w:cs="宋体" w:asciiTheme="minorEastAsia" w:hAnsiTheme="minorEastAsia" w:eastAsiaTheme="minorEastAsia"/>
                <w:bCs/>
                <w:color w:val="auto"/>
                <w:sz w:val="24"/>
                <w:szCs w:val="24"/>
              </w:rPr>
              <w:t>。</w:t>
            </w:r>
          </w:p>
        </w:tc>
      </w:tr>
      <w:tr w14:paraId="311F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jc w:val="center"/>
        </w:trPr>
        <w:tc>
          <w:tcPr>
            <w:tcW w:w="2500" w:type="pct"/>
            <w:gridSpan w:val="3"/>
            <w:vAlign w:val="center"/>
          </w:tcPr>
          <w:p w14:paraId="433AF899">
            <w:pPr>
              <w:spacing w:line="440" w:lineRule="exact"/>
              <w:jc w:val="center"/>
              <w:rPr>
                <w:rFonts w:ascii="宋体" w:hAnsi="宋体" w:cs="宋体"/>
                <w:color w:val="auto"/>
                <w:sz w:val="24"/>
                <w:szCs w:val="24"/>
              </w:rPr>
            </w:pPr>
            <w:r>
              <w:rPr>
                <w:rFonts w:hint="eastAsia" w:ascii="宋体" w:hAnsi="宋体" w:cs="宋体"/>
                <w:color w:val="auto"/>
                <w:sz w:val="24"/>
                <w:szCs w:val="24"/>
              </w:rPr>
              <w:t>是否实行计算机辅助评审</w:t>
            </w:r>
          </w:p>
        </w:tc>
        <w:tc>
          <w:tcPr>
            <w:tcW w:w="2500" w:type="pct"/>
            <w:vAlign w:val="center"/>
          </w:tcPr>
          <w:p w14:paraId="193F72FB">
            <w:pPr>
              <w:spacing w:line="440" w:lineRule="exact"/>
              <w:jc w:val="center"/>
              <w:rPr>
                <w:rFonts w:ascii="宋体" w:hAnsi="宋体" w:cs="宋体"/>
                <w:color w:val="auto"/>
                <w:sz w:val="24"/>
                <w:szCs w:val="24"/>
              </w:rPr>
            </w:pPr>
            <w:r>
              <w:rPr>
                <w:rFonts w:hint="eastAsia" w:ascii="宋体" w:hAnsi="宋体" w:cs="宋体"/>
                <w:color w:val="auto"/>
                <w:sz w:val="24"/>
                <w:szCs w:val="24"/>
              </w:rPr>
              <w:t>否</w:t>
            </w:r>
          </w:p>
        </w:tc>
      </w:tr>
      <w:tr w14:paraId="13F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27A8C5A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知识产权</w:t>
            </w:r>
          </w:p>
        </w:tc>
      </w:tr>
      <w:tr w14:paraId="13C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000" w:type="pct"/>
            <w:gridSpan w:val="4"/>
            <w:vAlign w:val="center"/>
          </w:tcPr>
          <w:p w14:paraId="3EEF740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本竞争性磋商文件各个组成部分的文件，未经采购人书面同意，供应商不得擅自复印和用于非本招标项目所需的其他目的。采购人全部或者部分使用未成交人竞争性磋商响应文件中的技术成果或技术方案时，需征得其书面同意，并不得擅自复印或提供给第三人。</w:t>
            </w:r>
          </w:p>
        </w:tc>
      </w:tr>
      <w:tr w14:paraId="39DE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000" w:type="pct"/>
            <w:gridSpan w:val="4"/>
            <w:vAlign w:val="center"/>
          </w:tcPr>
          <w:p w14:paraId="3F519309">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同义词语</w:t>
            </w:r>
          </w:p>
        </w:tc>
      </w:tr>
      <w:tr w14:paraId="171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5000" w:type="pct"/>
            <w:gridSpan w:val="4"/>
            <w:vAlign w:val="center"/>
          </w:tcPr>
          <w:p w14:paraId="35B2433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组成部分的“通用合同条款”、“专用合同条款”、“技术标准和要求”和“工程量清单”等章节中出现的措辞“发包人”和“承包人”，在磋商阶段应当分别按“采购人”和“供应商”进行理解。</w:t>
            </w:r>
          </w:p>
        </w:tc>
      </w:tr>
      <w:tr w14:paraId="403B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000" w:type="pct"/>
            <w:gridSpan w:val="4"/>
            <w:vAlign w:val="center"/>
          </w:tcPr>
          <w:p w14:paraId="7E380D71">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解释权</w:t>
            </w:r>
          </w:p>
        </w:tc>
      </w:tr>
      <w:tr w14:paraId="3ACC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5000" w:type="pct"/>
            <w:gridSpan w:val="4"/>
            <w:vAlign w:val="center"/>
          </w:tcPr>
          <w:p w14:paraId="1D2923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本竞争性磋商文件由采购人和采购代理机构负责解释。</w:t>
            </w:r>
          </w:p>
        </w:tc>
      </w:tr>
      <w:tr w14:paraId="2C7B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exact"/>
          <w:jc w:val="center"/>
        </w:trPr>
        <w:tc>
          <w:tcPr>
            <w:tcW w:w="5000" w:type="pct"/>
            <w:gridSpan w:val="4"/>
            <w:vAlign w:val="center"/>
          </w:tcPr>
          <w:p w14:paraId="5990BF75">
            <w:pPr>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招标代理服务费账户：</w:t>
            </w:r>
          </w:p>
          <w:p w14:paraId="05302CA8">
            <w:pPr>
              <w:spacing w:line="400" w:lineRule="exact"/>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户  名：</w:t>
            </w:r>
            <w:r>
              <w:rPr>
                <w:rFonts w:hint="eastAsia" w:cs="宋体" w:asciiTheme="minorEastAsia" w:hAnsiTheme="minorEastAsia" w:eastAsiaTheme="minorEastAsia"/>
                <w:color w:val="auto"/>
                <w:sz w:val="24"/>
                <w:szCs w:val="24"/>
                <w:lang w:eastAsia="zh-CN"/>
              </w:rPr>
              <w:t>陕西万兴招标代理有限公司</w:t>
            </w:r>
          </w:p>
          <w:p w14:paraId="58D08AA1">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开户行：</w:t>
            </w:r>
            <w:r>
              <w:rPr>
                <w:rFonts w:hint="eastAsia" w:asciiTheme="minorEastAsia" w:hAnsiTheme="minorEastAsia"/>
                <w:color w:val="auto"/>
                <w:sz w:val="24"/>
              </w:rPr>
              <w:t>北京银行股份有限公司西安大明宫支行</w:t>
            </w:r>
          </w:p>
          <w:p w14:paraId="2C625820">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账  号：</w:t>
            </w:r>
            <w:r>
              <w:rPr>
                <w:rFonts w:hint="eastAsia" w:asciiTheme="minorEastAsia" w:hAnsiTheme="minorEastAsia"/>
                <w:color w:val="auto"/>
                <w:sz w:val="24"/>
              </w:rPr>
              <w:t>2000 0034 4675 0001 6437 653</w:t>
            </w:r>
          </w:p>
          <w:p w14:paraId="56E5BD49">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请成交供应商按照要求将招标代理服务费汇入以上指定账户，如因自身原因发生错误，产生的不利后果均由成交供应商自行承担。</w:t>
            </w:r>
          </w:p>
        </w:tc>
      </w:tr>
      <w:tr w14:paraId="1B8B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5000" w:type="pct"/>
            <w:gridSpan w:val="4"/>
            <w:vAlign w:val="center"/>
          </w:tcPr>
          <w:p w14:paraId="21375385">
            <w:pPr>
              <w:spacing w:line="500" w:lineRule="exact"/>
              <w:rPr>
                <w:rFonts w:ascii="宋体" w:hAnsi="宋体" w:cs="宋体"/>
                <w:b/>
                <w:bCs/>
                <w:color w:val="auto"/>
                <w:sz w:val="24"/>
                <w:szCs w:val="24"/>
              </w:rPr>
            </w:pPr>
            <w:bookmarkStart w:id="26" w:name="_Toc1185"/>
            <w:r>
              <w:rPr>
                <w:rFonts w:hint="eastAsia" w:ascii="宋体" w:hAnsi="宋体" w:cs="宋体"/>
                <w:b/>
                <w:bCs/>
                <w:color w:val="auto"/>
                <w:sz w:val="24"/>
                <w:szCs w:val="24"/>
              </w:rPr>
              <w:t>信用担保</w:t>
            </w:r>
            <w:bookmarkEnd w:id="26"/>
            <w:r>
              <w:rPr>
                <w:rFonts w:hint="eastAsia" w:ascii="宋体" w:hAnsi="宋体" w:cs="宋体"/>
                <w:b/>
                <w:bCs/>
                <w:color w:val="auto"/>
                <w:sz w:val="24"/>
                <w:szCs w:val="24"/>
              </w:rPr>
              <w:t>及信用融资：</w:t>
            </w:r>
          </w:p>
          <w:p w14:paraId="01AE864F">
            <w:pPr>
              <w:spacing w:line="360" w:lineRule="auto"/>
              <w:ind w:firstLine="480"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bl>
    <w:p w14:paraId="5C59541E">
      <w:pPr>
        <w:spacing w:line="360" w:lineRule="auto"/>
        <w:jc w:val="left"/>
        <w:rPr>
          <w:rFonts w:cs="宋体" w:asciiTheme="minorEastAsia" w:hAnsiTheme="minorEastAsia" w:eastAsiaTheme="minorEastAsia"/>
          <w:color w:val="auto"/>
        </w:rPr>
        <w:sectPr>
          <w:footerReference r:id="rId7" w:type="default"/>
          <w:pgSz w:w="11906" w:h="16838"/>
          <w:pgMar w:top="1418" w:right="1134" w:bottom="1418" w:left="1418" w:header="851" w:footer="992" w:gutter="0"/>
          <w:pgNumType w:fmt="numberInDash" w:start="1"/>
          <w:cols w:space="0" w:num="1"/>
          <w:docGrid w:type="lines" w:linePitch="312" w:charSpace="0"/>
        </w:sectPr>
      </w:pPr>
    </w:p>
    <w:p w14:paraId="6D7C0876">
      <w:pPr>
        <w:pStyle w:val="4"/>
        <w:jc w:val="center"/>
        <w:rPr>
          <w:rFonts w:cs="宋体" w:asciiTheme="minorEastAsia" w:hAnsiTheme="minorEastAsia" w:eastAsiaTheme="minorEastAsia"/>
          <w:color w:val="auto"/>
        </w:rPr>
      </w:pPr>
      <w:bookmarkStart w:id="27" w:name="_Toc462213641"/>
      <w:bookmarkStart w:id="28" w:name="_Toc462213769"/>
      <w:bookmarkStart w:id="29" w:name="_Toc18046"/>
      <w:bookmarkStart w:id="30" w:name="_Toc10069"/>
      <w:bookmarkStart w:id="31" w:name="_Toc14938"/>
      <w:bookmarkStart w:id="32" w:name="_Toc465432091"/>
      <w:bookmarkStart w:id="33" w:name="_Toc421778365"/>
      <w:bookmarkStart w:id="34" w:name="_Toc420591643"/>
      <w:bookmarkStart w:id="35" w:name="_Toc425240464"/>
      <w:r>
        <w:rPr>
          <w:rFonts w:hint="eastAsia" w:cs="宋体" w:asciiTheme="minorEastAsia" w:hAnsiTheme="minorEastAsia" w:eastAsiaTheme="minorEastAsia"/>
          <w:color w:val="auto"/>
        </w:rPr>
        <w:t>供应商须知正文部分</w:t>
      </w:r>
      <w:bookmarkEnd w:id="27"/>
      <w:bookmarkEnd w:id="28"/>
      <w:bookmarkEnd w:id="29"/>
      <w:bookmarkEnd w:id="30"/>
      <w:bookmarkEnd w:id="31"/>
      <w:bookmarkEnd w:id="32"/>
    </w:p>
    <w:p w14:paraId="29F7C2DE">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1.总则</w:t>
      </w:r>
      <w:bookmarkEnd w:id="33"/>
      <w:bookmarkEnd w:id="34"/>
      <w:bookmarkEnd w:id="35"/>
    </w:p>
    <w:p w14:paraId="3D84FA9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1.1项目概况</w:t>
      </w:r>
    </w:p>
    <w:p w14:paraId="2E91808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1.1.1根据</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w:t>
      </w:r>
      <w:r>
        <w:rPr>
          <w:rFonts w:hint="eastAsia" w:cs="宋体" w:asciiTheme="minorEastAsia" w:hAnsiTheme="minorEastAsia" w:eastAsiaTheme="minorEastAsia"/>
          <w:color w:val="auto"/>
          <w:sz w:val="24"/>
          <w:szCs w:val="24"/>
          <w:shd w:val="clear" w:color="auto" w:fill="FFFFFF"/>
        </w:rPr>
        <w:t>〔2014〕</w:t>
      </w:r>
      <w:r>
        <w:rPr>
          <w:rFonts w:hint="eastAsia" w:cs="宋体" w:asciiTheme="minorEastAsia" w:hAnsiTheme="minorEastAsia" w:eastAsiaTheme="minorEastAsia"/>
          <w:color w:val="auto"/>
          <w:sz w:val="24"/>
          <w:szCs w:val="24"/>
        </w:rPr>
        <w:t>214号）的规定，本项目已具备磋商条件，现对本项目施工进行竞争性磋商。</w:t>
      </w:r>
    </w:p>
    <w:p w14:paraId="49FA68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1.1.2本项目采购人：见供应商须知前附表；</w:t>
      </w:r>
    </w:p>
    <w:p w14:paraId="485073C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1.1.3本项目采购代理机构：见供应商须知前附表；</w:t>
      </w:r>
    </w:p>
    <w:p w14:paraId="22343FB0">
      <w:pPr>
        <w:tabs>
          <w:tab w:val="left" w:pos="7665"/>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1.1.4本项目监督机构：同级人民政府财政部门及有关部门；</w:t>
      </w:r>
    </w:p>
    <w:p w14:paraId="302E173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1.1.5本项目建设地点：见供应商须知前附表；</w:t>
      </w:r>
    </w:p>
    <w:p w14:paraId="62DE993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1.2资金来源和落实情况</w:t>
      </w:r>
    </w:p>
    <w:p w14:paraId="77FDD8E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1.2.1本项目的资金来源：见供应商须知前附表。</w:t>
      </w:r>
    </w:p>
    <w:p w14:paraId="53580FF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1.2.2本项目的资金落实情况：见供应商须知前附表。</w:t>
      </w:r>
    </w:p>
    <w:p w14:paraId="509139F9">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1.3招标范围、计划工期和质量要求</w:t>
      </w:r>
    </w:p>
    <w:p w14:paraId="24D7A2C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1.3.1本次</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范围：见供应商须知前附表。</w:t>
      </w:r>
    </w:p>
    <w:p w14:paraId="2CDDC9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1.3.2本项目的计划工期：</w:t>
      </w:r>
      <w:bookmarkStart w:id="36" w:name="OLE_LINK8"/>
      <w:r>
        <w:rPr>
          <w:rFonts w:hint="eastAsia" w:cs="宋体" w:asciiTheme="minorEastAsia" w:hAnsiTheme="minorEastAsia" w:eastAsiaTheme="minorEastAsia"/>
          <w:color w:val="auto"/>
          <w:sz w:val="24"/>
          <w:szCs w:val="24"/>
        </w:rPr>
        <w:t>见供应商须知前附表。</w:t>
      </w:r>
      <w:bookmarkEnd w:id="36"/>
    </w:p>
    <w:p w14:paraId="38D97EF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1.3.3本项目的质量</w:t>
      </w:r>
      <w:r>
        <w:rPr>
          <w:rFonts w:hint="eastAsia" w:cs="宋体" w:asciiTheme="minorEastAsia" w:hAnsiTheme="minorEastAsia" w:eastAsiaTheme="minorEastAsia"/>
          <w:color w:val="auto"/>
          <w:sz w:val="24"/>
          <w:szCs w:val="24"/>
          <w:lang w:val="en-US" w:eastAsia="zh-CN"/>
        </w:rPr>
        <w:t>标准</w:t>
      </w:r>
      <w:r>
        <w:rPr>
          <w:rFonts w:hint="eastAsia" w:cs="宋体" w:asciiTheme="minorEastAsia" w:hAnsiTheme="minorEastAsia" w:eastAsiaTheme="minorEastAsia"/>
          <w:color w:val="auto"/>
          <w:sz w:val="24"/>
          <w:szCs w:val="24"/>
        </w:rPr>
        <w:t>：见供应商须知前附表。</w:t>
      </w:r>
    </w:p>
    <w:p w14:paraId="796CBFD2">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1.4供应商资格要求及竞争性磋商文件发售时间</w:t>
      </w:r>
    </w:p>
    <w:p w14:paraId="5A309586">
      <w:pPr>
        <w:pStyle w:val="12"/>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1.4.1资格审查条件：见供应商须知前附表。</w:t>
      </w:r>
    </w:p>
    <w:p w14:paraId="1410A3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1.4.2竞争性磋商文件发售时间：见</w:t>
      </w:r>
      <w:r>
        <w:rPr>
          <w:rFonts w:hint="eastAsia" w:cs="宋体" w:asciiTheme="minorEastAsia" w:hAnsiTheme="minorEastAsia" w:eastAsiaTheme="minorEastAsia"/>
          <w:color w:val="auto"/>
          <w:sz w:val="24"/>
          <w:szCs w:val="24"/>
          <w:lang w:val="en-US" w:eastAsia="zh-CN"/>
        </w:rPr>
        <w:t>竞争性磋商公告</w:t>
      </w:r>
      <w:r>
        <w:rPr>
          <w:rFonts w:hint="eastAsia" w:cs="宋体" w:asciiTheme="minorEastAsia" w:hAnsiTheme="minorEastAsia" w:eastAsiaTheme="minorEastAsia"/>
          <w:color w:val="auto"/>
          <w:sz w:val="24"/>
          <w:szCs w:val="24"/>
        </w:rPr>
        <w:t>。</w:t>
      </w:r>
    </w:p>
    <w:p w14:paraId="49D5ACC6">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1.5费用承担</w:t>
      </w:r>
    </w:p>
    <w:p w14:paraId="41F133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供应商准备和参加磋商活动所发生的一切费用自理。</w:t>
      </w:r>
    </w:p>
    <w:p w14:paraId="3FC2F1D0">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1.6保密</w:t>
      </w:r>
    </w:p>
    <w:p w14:paraId="1488197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参与磋商活动的各方应对竞争性磋商文件和竞争性磋商响应文件中的商业和技术等秘密保密，违者应对由此造成的后果承担法律责任。</w:t>
      </w:r>
    </w:p>
    <w:p w14:paraId="33622A13">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1.7语言文字</w:t>
      </w:r>
    </w:p>
    <w:p w14:paraId="052849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除专用术语外，与磋商有关的语言均使用简体中文。必要时专用术语应附有简体中文注释。</w:t>
      </w:r>
    </w:p>
    <w:p w14:paraId="4D6FD2FA">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1.8计量单位</w:t>
      </w:r>
    </w:p>
    <w:p w14:paraId="173017E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所有计量均采用中华人民共和国法定计量单位。</w:t>
      </w:r>
    </w:p>
    <w:p w14:paraId="17F77B4A">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1.9踏勘现场</w:t>
      </w:r>
    </w:p>
    <w:p w14:paraId="2AF2AC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1.9.1采购代理机构不组织统一踏勘现场，由供应商自行安排。</w:t>
      </w:r>
    </w:p>
    <w:p w14:paraId="7D8952C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1.9.2供应商踏勘现场发生的一切费用自理，并自行负责在踏勘现场中所发生的人员伤亡和财产损失。</w:t>
      </w:r>
    </w:p>
    <w:p w14:paraId="6999867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1.9.3供应商应对工程现场及周围环境进行踏勘，充分了解现场环境、总体布置情况、工程地形地貌、工程现场道路、工程总体进度情况、储存空间、场内运输、装卸等限制条件及其它任何足以影响磋商报价的情况，以便各供应商获取须自主考虑的有关竞争性磋商响应文件编制和合同签署所需的相关资料和数据，任何因忽视或误解工地情况而导致的索赔或工期延长申请将不获批准。</w:t>
      </w:r>
    </w:p>
    <w:p w14:paraId="48232FD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1.9.4采购人在踏勘现场中介绍的工程场地和相关的周边环境情况，供供应商在编制竞争性磋商响应文件时参考，采购人不对供应商据此作出的判断和决策负责。</w:t>
      </w:r>
    </w:p>
    <w:p w14:paraId="7153DCA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1.10竞争性磋商答疑会</w:t>
      </w:r>
    </w:p>
    <w:p w14:paraId="733C48B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召开答疑会，供应商对竞争性磋商文件、工程量清单、施工图以及施工现场条件等的疑问和要求澄清的内容，均应在磋商响应文件递交截止时间3日前以书面形式向采购代理机构提出，采购人和采购代理机构做出统一解答和必要澄清后在磋商前2日以书面的《答疑纪要》发送所有供应商。答疑纪要为竞争性磋商文件的组成部分，与竞争性磋商文件具有同等法律效力。</w:t>
      </w:r>
    </w:p>
    <w:p w14:paraId="73A20CC9">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1.11分包</w:t>
      </w:r>
    </w:p>
    <w:p w14:paraId="0C26D69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p w14:paraId="3415061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1.12偏离</w:t>
      </w:r>
    </w:p>
    <w:p w14:paraId="3C40E957">
      <w:pPr>
        <w:spacing w:line="360" w:lineRule="auto"/>
        <w:ind w:firstLine="480" w:firstLineChars="200"/>
        <w:rPr>
          <w:rFonts w:cs="宋体" w:asciiTheme="minorEastAsia" w:hAnsiTheme="minorEastAsia" w:eastAsiaTheme="minorEastAsia"/>
          <w:color w:val="auto"/>
          <w:sz w:val="24"/>
          <w:szCs w:val="24"/>
        </w:rPr>
      </w:pPr>
      <w:bookmarkStart w:id="37" w:name="_Toc421778366"/>
      <w:bookmarkStart w:id="38" w:name="_Toc420591644"/>
      <w:bookmarkStart w:id="39" w:name="_Toc425240465"/>
      <w:r>
        <w:rPr>
          <w:rFonts w:hint="eastAsia" w:cs="宋体" w:asciiTheme="minorEastAsia" w:hAnsiTheme="minorEastAsia" w:eastAsiaTheme="minorEastAsia"/>
          <w:color w:val="auto"/>
          <w:sz w:val="24"/>
          <w:szCs w:val="24"/>
        </w:rPr>
        <w:t>不满足评审方法中初步评审标准的，视为发生重大偏离，其磋商被否决。其余偏离视为细微偏离，磋商小组将通过澄清方式对细微偏离进行澄清或修改。</w:t>
      </w:r>
    </w:p>
    <w:p w14:paraId="39A07F64">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bookmarkEnd w:id="37"/>
      <w:bookmarkEnd w:id="38"/>
      <w:bookmarkEnd w:id="39"/>
      <w:r>
        <w:rPr>
          <w:rFonts w:hint="eastAsia" w:cs="宋体" w:asciiTheme="minorEastAsia" w:hAnsiTheme="minorEastAsia" w:eastAsiaTheme="minorEastAsia"/>
          <w:color w:val="auto"/>
          <w:sz w:val="24"/>
          <w:szCs w:val="24"/>
        </w:rPr>
        <w:t>.竞争性磋商文件</w:t>
      </w:r>
    </w:p>
    <w:p w14:paraId="0C4DA7EC">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2.1竞争性磋商文件的组成</w:t>
      </w:r>
    </w:p>
    <w:p w14:paraId="1198D92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本竞争性磋商文件包括：</w:t>
      </w:r>
    </w:p>
    <w:p w14:paraId="7D7BC9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（1）竞争性磋商公告；</w:t>
      </w:r>
    </w:p>
    <w:p w14:paraId="496CED6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（2）供应商须知；</w:t>
      </w:r>
    </w:p>
    <w:p w14:paraId="10B55F5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（3）评审方法；</w:t>
      </w:r>
    </w:p>
    <w:p w14:paraId="59E0C9D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（4）建设工程施工合同；</w:t>
      </w:r>
    </w:p>
    <w:p w14:paraId="4B51BDB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（5）工程量清单；</w:t>
      </w:r>
    </w:p>
    <w:p w14:paraId="626BD16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6</w:t>
      </w:r>
      <w:r>
        <w:rPr>
          <w:rFonts w:hint="eastAsia" w:cs="宋体" w:asciiTheme="minorEastAsia" w:hAnsiTheme="minorEastAsia" w:eastAsiaTheme="minorEastAsia"/>
          <w:color w:val="auto"/>
          <w:sz w:val="24"/>
          <w:szCs w:val="24"/>
        </w:rPr>
        <w:t>）技术标准及要求；</w:t>
      </w:r>
    </w:p>
    <w:p w14:paraId="3CD3134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7</w:t>
      </w:r>
      <w:r>
        <w:rPr>
          <w:rFonts w:hint="eastAsia" w:cs="宋体" w:asciiTheme="minorEastAsia" w:hAnsiTheme="minorEastAsia" w:eastAsiaTheme="minorEastAsia"/>
          <w:color w:val="auto"/>
          <w:sz w:val="24"/>
          <w:szCs w:val="24"/>
        </w:rPr>
        <w:t>）竞争性磋商响应文件格式。</w:t>
      </w:r>
    </w:p>
    <w:p w14:paraId="589593E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根据本章第1.10款和第2.2款对竞争性磋商文件所作的澄清、修改，构成竞争性磋商文件的组成部分。</w:t>
      </w:r>
    </w:p>
    <w:p w14:paraId="29A2929E">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2.2竞争性磋商文件的澄清及修改</w:t>
      </w:r>
    </w:p>
    <w:p w14:paraId="19A4E2E2">
      <w:pPr>
        <w:spacing w:line="360" w:lineRule="auto"/>
        <w:ind w:firstLine="480" w:firstLineChars="200"/>
        <w:rPr>
          <w:rFonts w:cs="宋体" w:asciiTheme="minorEastAsia" w:hAnsiTheme="minorEastAsia" w:eastAsiaTheme="minorEastAsia"/>
          <w:color w:val="auto"/>
          <w:sz w:val="24"/>
          <w:szCs w:val="24"/>
        </w:rPr>
      </w:pPr>
      <w:bookmarkStart w:id="40" w:name="_Toc421778367"/>
      <w:bookmarkStart w:id="41" w:name="_Toc420591645"/>
      <w:bookmarkStart w:id="42" w:name="_Toc425240466"/>
      <w:r>
        <w:rPr>
          <w:rFonts w:hint="eastAsia" w:cs="宋体" w:asciiTheme="minorEastAsia" w:hAnsiTheme="minorEastAsia" w:eastAsiaTheme="minorEastAsia"/>
          <w:color w:val="auto"/>
          <w:sz w:val="24"/>
          <w:szCs w:val="24"/>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1BD8AC5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6447C5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30F9BF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2.2.4供应商在收到上述通知后，应立即向采购代理机构回函确认。</w:t>
      </w:r>
    </w:p>
    <w:p w14:paraId="4EB3D953">
      <w:pPr>
        <w:pStyle w:val="4"/>
        <w:spacing w:before="20" w:after="20" w:line="360" w:lineRule="auto"/>
        <w:jc w:val="both"/>
        <w:rPr>
          <w:rFonts w:cs="宋体" w:asciiTheme="minorEastAsia" w:hAnsiTheme="minorEastAsia" w:eastAsiaTheme="minorEastAsia"/>
          <w:color w:val="auto"/>
          <w:sz w:val="24"/>
          <w:szCs w:val="24"/>
        </w:rPr>
      </w:pPr>
      <w:bookmarkStart w:id="43" w:name="_Toc25028"/>
      <w:r>
        <w:rPr>
          <w:rFonts w:hint="eastAsia" w:cs="宋体" w:asciiTheme="minorEastAsia" w:hAnsiTheme="minorEastAsia" w:eastAsiaTheme="minorEastAsia"/>
          <w:color w:val="auto"/>
          <w:sz w:val="24"/>
          <w:szCs w:val="24"/>
        </w:rPr>
        <w:t>3</w:t>
      </w:r>
      <w:bookmarkEnd w:id="40"/>
      <w:bookmarkEnd w:id="41"/>
      <w:bookmarkEnd w:id="42"/>
      <w:r>
        <w:rPr>
          <w:rFonts w:hint="eastAsia" w:cs="宋体" w:asciiTheme="minorEastAsia" w:hAnsiTheme="minorEastAsia" w:eastAsiaTheme="minorEastAsia"/>
          <w:color w:val="auto"/>
          <w:sz w:val="24"/>
          <w:szCs w:val="24"/>
        </w:rPr>
        <w:t>.竞争性磋商响应文件</w:t>
      </w:r>
      <w:bookmarkEnd w:id="43"/>
    </w:p>
    <w:p w14:paraId="0B4168FB">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3.1竞争性磋商响应文件电子版及竞争性磋商响应文件电子版的要求</w:t>
      </w:r>
    </w:p>
    <w:p w14:paraId="4A47B6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3.1.1竞争性磋商响应文件应包括下列内容：</w:t>
      </w:r>
    </w:p>
    <w:p w14:paraId="6DD38B6E">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733A443F">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10EF6075">
      <w:pPr>
        <w:spacing w:line="36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三、已标价工程量清单</w:t>
      </w:r>
    </w:p>
    <w:p w14:paraId="041BC56A">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四</w:t>
      </w:r>
      <w:r>
        <w:rPr>
          <w:rFonts w:hint="eastAsia" w:cs="宋体" w:asciiTheme="minorEastAsia" w:hAnsiTheme="minorEastAsia" w:eastAsiaTheme="minorEastAsia"/>
          <w:color w:val="auto"/>
          <w:sz w:val="24"/>
          <w:szCs w:val="24"/>
        </w:rPr>
        <w:t>、法定代表人身份证明</w:t>
      </w:r>
    </w:p>
    <w:p w14:paraId="45279EF9">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五</w:t>
      </w:r>
      <w:r>
        <w:rPr>
          <w:rFonts w:hint="eastAsia" w:cs="宋体" w:asciiTheme="minorEastAsia" w:hAnsiTheme="minorEastAsia" w:eastAsiaTheme="minorEastAsia"/>
          <w:color w:val="auto"/>
          <w:sz w:val="24"/>
          <w:szCs w:val="24"/>
        </w:rPr>
        <w:t>、法定代表人授权委托书</w:t>
      </w:r>
    </w:p>
    <w:p w14:paraId="0953FC98">
      <w:pPr>
        <w:spacing w:line="36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rPr>
        <w:t>六、商务</w:t>
      </w:r>
      <w:r>
        <w:rPr>
          <w:rFonts w:hint="eastAsia" w:cs="宋体" w:asciiTheme="minorEastAsia" w:hAnsiTheme="minorEastAsia" w:eastAsiaTheme="minorEastAsia"/>
          <w:color w:val="auto"/>
          <w:sz w:val="24"/>
          <w:szCs w:val="24"/>
          <w:lang w:val="en-US" w:eastAsia="zh-CN"/>
        </w:rPr>
        <w:t>条款偏离表</w:t>
      </w:r>
    </w:p>
    <w:p w14:paraId="5CE6F8CA">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1842C835">
      <w:pPr>
        <w:spacing w:line="36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八</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磋商方案说明书</w:t>
      </w:r>
    </w:p>
    <w:p w14:paraId="6EB694F2">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九</w:t>
      </w:r>
      <w:r>
        <w:rPr>
          <w:rFonts w:hint="eastAsia" w:cs="宋体" w:asciiTheme="minorEastAsia" w:hAnsiTheme="minorEastAsia" w:eastAsiaTheme="minorEastAsia"/>
          <w:color w:val="auto"/>
          <w:sz w:val="24"/>
          <w:szCs w:val="24"/>
        </w:rPr>
        <w:t>、供应商资格证明文件</w:t>
      </w:r>
    </w:p>
    <w:p w14:paraId="26AD7E7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十</w:t>
      </w:r>
      <w:r>
        <w:rPr>
          <w:rFonts w:hint="eastAsia" w:cs="宋体" w:asciiTheme="minorEastAsia" w:hAnsiTheme="minorEastAsia" w:eastAsiaTheme="minorEastAsia"/>
          <w:color w:val="auto"/>
          <w:sz w:val="24"/>
          <w:szCs w:val="24"/>
        </w:rPr>
        <w:t>、竞争性磋商文件要求的其他文件或承诺</w:t>
      </w:r>
    </w:p>
    <w:p w14:paraId="52FF111F">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3.2磋商报价</w:t>
      </w:r>
    </w:p>
    <w:p w14:paraId="44692827">
      <w:pPr>
        <w:spacing w:line="360" w:lineRule="auto"/>
        <w:ind w:firstLine="496" w:firstLineChars="207"/>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3.2.1工程计价方式：工程量清单综合单价法</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lang w:val="en-US" w:eastAsia="zh-CN"/>
        </w:rPr>
        <w:t>详见供应商须知前附表</w:t>
      </w:r>
      <w:r>
        <w:rPr>
          <w:rFonts w:hint="eastAsia" w:cs="宋体" w:asciiTheme="minorEastAsia" w:hAnsiTheme="minorEastAsia" w:eastAsiaTheme="minorEastAsia"/>
          <w:color w:val="auto"/>
          <w:sz w:val="24"/>
          <w:szCs w:val="24"/>
          <w:lang w:eastAsia="zh-CN"/>
        </w:rPr>
        <w:t>）。</w:t>
      </w:r>
    </w:p>
    <w:p w14:paraId="550553B6">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3.2.2供应商应按第五章“工程量清单”的要求填写。</w:t>
      </w:r>
    </w:p>
    <w:p w14:paraId="1705AF1D">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3.2.3磋商报价应按照工程量清单、补充通知、答疑纪要、合同条款、施工现场实际情况、拟定的施工方案或施工组织设计的相关内容及要求，并在满足竞争性磋商文件要求的前提下，结合企业自身技术力量、设备装备水平、企业管理水平、市场价格行情自主报价。组价时应充分考虑相关费用在施工期间的政策调整、市场变动幅度、自然灾害、停电、停水、停工、窝工、施工现场条件及施工过程中发生的不可预见的风险因素，成交后综合单价不可作调整。</w:t>
      </w:r>
    </w:p>
    <w:p w14:paraId="2B3D7F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3.2.4</w:t>
      </w:r>
      <w:bookmarkStart w:id="44" w:name="OLE_LINK44"/>
      <w:r>
        <w:rPr>
          <w:rFonts w:hint="eastAsia" w:cs="宋体" w:asciiTheme="minorEastAsia" w:hAnsiTheme="minorEastAsia" w:eastAsiaTheme="minorEastAsia"/>
          <w:color w:val="auto"/>
          <w:sz w:val="24"/>
          <w:szCs w:val="24"/>
        </w:rPr>
        <w:t>本工程开工日期约为</w:t>
      </w:r>
      <w:r>
        <w:rPr>
          <w:rFonts w:hint="eastAsia" w:cs="宋体" w:asciiTheme="minorEastAsia" w:hAnsiTheme="minorEastAsia" w:eastAsiaTheme="minorEastAsia"/>
          <w:color w:val="auto"/>
          <w:sz w:val="24"/>
          <w:szCs w:val="24"/>
          <w:highlight w:val="none"/>
          <w:lang w:eastAsia="zh-CN"/>
        </w:rPr>
        <w:t>202</w:t>
      </w:r>
      <w:r>
        <w:rPr>
          <w:rFonts w:hint="eastAsia" w:cs="宋体" w:asciiTheme="minorEastAsia" w:hAnsiTheme="minorEastAsia" w:eastAsiaTheme="minorEastAsia"/>
          <w:color w:val="auto"/>
          <w:sz w:val="24"/>
          <w:szCs w:val="24"/>
          <w:highlight w:val="none"/>
          <w:lang w:val="en-US" w:eastAsia="zh-CN"/>
        </w:rPr>
        <w:t>6</w:t>
      </w:r>
      <w:r>
        <w:rPr>
          <w:rFonts w:hint="eastAsia" w:cs="宋体" w:asciiTheme="minorEastAsia" w:hAnsiTheme="minorEastAsia" w:eastAsiaTheme="minorEastAsia"/>
          <w:color w:val="auto"/>
          <w:sz w:val="24"/>
          <w:szCs w:val="24"/>
          <w:highlight w:val="none"/>
        </w:rPr>
        <w:t>年</w:t>
      </w:r>
      <w:r>
        <w:rPr>
          <w:rFonts w:hint="eastAsia" w:cs="宋体" w:asciiTheme="minorEastAsia" w:hAnsiTheme="minorEastAsia" w:eastAsiaTheme="minorEastAsia"/>
          <w:color w:val="auto"/>
          <w:sz w:val="24"/>
          <w:szCs w:val="24"/>
          <w:highlight w:val="none"/>
          <w:lang w:val="en-US" w:eastAsia="zh-CN"/>
        </w:rPr>
        <w:t>08</w:t>
      </w:r>
      <w:r>
        <w:rPr>
          <w:rFonts w:hint="eastAsia" w:cs="宋体" w:asciiTheme="minorEastAsia" w:hAnsiTheme="minorEastAsia" w:eastAsiaTheme="minorEastAsia"/>
          <w:color w:val="auto"/>
          <w:sz w:val="24"/>
          <w:szCs w:val="24"/>
          <w:highlight w:val="none"/>
        </w:rPr>
        <w:t>月</w:t>
      </w:r>
      <w:r>
        <w:rPr>
          <w:rFonts w:hint="eastAsia" w:cs="宋体" w:asciiTheme="minorEastAsia" w:hAnsiTheme="minorEastAsia" w:eastAsiaTheme="minorEastAsia"/>
          <w:color w:val="auto"/>
          <w:sz w:val="24"/>
          <w:szCs w:val="24"/>
          <w:highlight w:val="none"/>
          <w:lang w:val="en-US" w:eastAsia="zh-CN"/>
        </w:rPr>
        <w:t>（以采购人的具体情况为准）</w:t>
      </w:r>
      <w:r>
        <w:rPr>
          <w:rFonts w:hint="eastAsia" w:cs="宋体" w:asciiTheme="minorEastAsia" w:hAnsiTheme="minorEastAsia" w:eastAsiaTheme="minorEastAsia"/>
          <w:color w:val="auto"/>
          <w:sz w:val="24"/>
          <w:szCs w:val="24"/>
        </w:rPr>
        <w:t>，磋商组价时应妥善考虑，正式施工时固定综合单价不因国家法律、行政法规和国家政策变化及原材料市场价发生变化等进行调整。</w:t>
      </w:r>
    </w:p>
    <w:bookmarkEnd w:id="44"/>
    <w:p w14:paraId="27ACE6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w:t>
      </w:r>
      <w:bookmarkStart w:id="45" w:name="OLE_LINK24"/>
      <w:r>
        <w:rPr>
          <w:rFonts w:hint="eastAsia" w:cs="宋体" w:asciiTheme="minorEastAsia" w:hAnsiTheme="minorEastAsia" w:eastAsiaTheme="minorEastAsia"/>
          <w:color w:val="auto"/>
          <w:sz w:val="24"/>
          <w:szCs w:val="24"/>
        </w:rPr>
        <w:t>5供应商应按竞争性磋商文件中提供的工程量清单数量进行计价，不得修改清单工程量。</w:t>
      </w:r>
    </w:p>
    <w:bookmarkEnd w:id="45"/>
    <w:p w14:paraId="007658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3.2.6除非采购人或采购代理机构对竞争性磋商文件予以修改，供应商应按本竞争性磋商文件要求，每一分项工程只允许有一个报价，任何有选择的报价将不予接受。供应商未填单价或合价的分项工程（零报价），视为该项费用已包括在其他价款的单价或合价内，并在工程实施后，采购人将不予支付，承包人必须按发包人代表指令完成工程量清单中未填入单价或合价的工程分项；若供应商未填单价或合价的工程分项在实施中发生变更，无论变更增加或减少均按合同约定执行而且必须无条件执行发包人发出的变更通知。</w:t>
      </w:r>
    </w:p>
    <w:p w14:paraId="40B7D6C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3.2.7供应商应先到工地踏勘以充分了解项目位置、现状、道路、储存空间、装卸限制及任何其他足以影响磋商价的情况，任何因供应商忽视或误解工地情况而导致的其提出的任何索赔或工期延长申请将不被批准。凡因供应商对竞争性磋商文件阅读疏忽或误解，或因对施工现场、施工环境、市场行情等了解不清而造成的后果和风险，均由供应商负责。</w:t>
      </w:r>
    </w:p>
    <w:p w14:paraId="59FBD9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3.2.8编制磋商报价的其他约定</w:t>
      </w:r>
    </w:p>
    <w:p w14:paraId="199DFC40">
      <w:pPr>
        <w:spacing w:line="360" w:lineRule="auto"/>
        <w:ind w:firstLine="480" w:firstLineChars="200"/>
        <w:rPr>
          <w:rFonts w:cs="宋体" w:asciiTheme="minorEastAsia" w:hAnsiTheme="minorEastAsia" w:eastAsiaTheme="minorEastAsia"/>
          <w:color w:val="auto"/>
          <w:sz w:val="24"/>
          <w:szCs w:val="24"/>
        </w:rPr>
      </w:pPr>
      <w:bookmarkStart w:id="46" w:name="OLE_LINK21"/>
      <w:r>
        <w:rPr>
          <w:rFonts w:hint="eastAsia" w:cs="宋体" w:asciiTheme="minorEastAsia" w:hAnsiTheme="minorEastAsia" w:eastAsiaTheme="minorEastAsia"/>
          <w:color w:val="auto"/>
          <w:sz w:val="24"/>
          <w:szCs w:val="24"/>
        </w:rPr>
        <w:t>3.2.8.</w:t>
      </w:r>
      <w:bookmarkEnd w:id="46"/>
      <w:r>
        <w:rPr>
          <w:rFonts w:hint="eastAsia" w:cs="宋体" w:asciiTheme="minorEastAsia" w:hAnsiTheme="minorEastAsia" w:eastAsiaTheme="minorEastAsia"/>
          <w:color w:val="auto"/>
          <w:sz w:val="24"/>
          <w:szCs w:val="24"/>
        </w:rPr>
        <w:t>1供应商根据自行确定的施工组织设计或施工方案进行自主报价。</w:t>
      </w:r>
    </w:p>
    <w:p w14:paraId="28244F1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3.2.8.2供应商应针对拟建工程编制保证安全施工、文明施工和环境保护的技术措施方案，并按竞争性磋商文件的措施项目清单提供的数量报价。</w:t>
      </w:r>
    </w:p>
    <w:p w14:paraId="0D43FD8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3.2.8.3规费、税金为不可竞争费，供应商不可随意改动，按规定标准计取。</w:t>
      </w:r>
    </w:p>
    <w:p w14:paraId="22B8C26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3.2.8.4供应商因承包本合同工程需缴纳的一切税费均由供应商自行承担，并包含在所报的单价或总价内。</w:t>
      </w:r>
    </w:p>
    <w:p w14:paraId="303C358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3.2.8.5供应商应为建设工程和施工场地内自有人员及第三方人员生命财产及运至施工场地内用于工程的材料和待安装设备办理保险，供应商的磋商价中应含的保险费，承包人装备险和承包人职工的（人身）事故险由供应商在其他项目清单保险费栏内自主列报，成交后包干使用。施工期间在施工区域内因非采购人原因发生的设备、材料、人员等的损害、伤害，采购人不再承担任何责任和费用。</w:t>
      </w:r>
    </w:p>
    <w:p w14:paraId="6E16B81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3.2.8.6磋商报价中的总价要与综合单价相对应。所有工程量清单每个项目报价中的单价乘以工程量必须等于该项合价，合价累计必须等于合计。</w:t>
      </w:r>
    </w:p>
    <w:p w14:paraId="5448A6F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3.2.8.7磋商响应函中的磋商报价应与“磋商总价”表中的磋商总价数字相符，不允许在竞争性磋商响应文件中出现两个报价。任何有选择的报价将不予接受,否则按无效磋商处理。</w:t>
      </w:r>
      <w:bookmarkStart w:id="47" w:name="OLE_LINK114"/>
      <w:bookmarkStart w:id="48" w:name="OLE_LINK64"/>
      <w:bookmarkStart w:id="49" w:name="OLE_LINK63"/>
      <w:bookmarkStart w:id="50" w:name="OLE_LINK20"/>
      <w:bookmarkStart w:id="51" w:name="OLE_LINK113"/>
      <w:bookmarkStart w:id="52" w:name="OLE_LINK74"/>
    </w:p>
    <w:bookmarkEnd w:id="47"/>
    <w:bookmarkEnd w:id="48"/>
    <w:bookmarkEnd w:id="49"/>
    <w:bookmarkEnd w:id="50"/>
    <w:bookmarkEnd w:id="51"/>
    <w:bookmarkEnd w:id="52"/>
    <w:p w14:paraId="5B94CD58">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3.2.9供应商报价应包含招标代理服务费，</w:t>
      </w:r>
      <w:r>
        <w:rPr>
          <w:rFonts w:hint="eastAsia" w:asciiTheme="minorEastAsia" w:hAnsiTheme="minorEastAsia" w:eastAsiaTheme="minorEastAsia" w:cstheme="minorEastAsia"/>
          <w:color w:val="auto"/>
          <w:sz w:val="24"/>
          <w:szCs w:val="24"/>
          <w:lang w:val="en-US" w:eastAsia="zh-CN"/>
        </w:rPr>
        <w:t>参照《招标代理服务收费管理暂行办法》（计价格[2002]1980号）、《国家发展改革委办公厅关于招标代理服务收费有关问题的通知》（发改办价格[2003]857号）、《国家发展改革委关于降低部分建设项目收费标准规范收费行为等有关问题的通知》（发改办价格[2011]534号）的有关规定收取招标代理服务费。不足5000元，按5000元计取。</w:t>
      </w:r>
    </w:p>
    <w:p w14:paraId="044734AC">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3.2.10本项目采购预算及最高</w:t>
      </w:r>
      <w:r>
        <w:rPr>
          <w:rFonts w:hint="eastAsia" w:cs="宋体" w:asciiTheme="minorEastAsia" w:hAnsiTheme="minorEastAsia" w:eastAsiaTheme="minorEastAsia"/>
          <w:b/>
          <w:bCs/>
          <w:color w:val="auto"/>
          <w:sz w:val="24"/>
          <w:szCs w:val="24"/>
          <w:lang w:val="en-US" w:eastAsia="zh-CN"/>
        </w:rPr>
        <w:t>投标</w:t>
      </w:r>
      <w:r>
        <w:rPr>
          <w:rFonts w:hint="eastAsia" w:cs="宋体" w:asciiTheme="minorEastAsia" w:hAnsiTheme="minorEastAsia" w:eastAsiaTheme="minorEastAsia"/>
          <w:b/>
          <w:bCs/>
          <w:color w:val="auto"/>
          <w:sz w:val="24"/>
          <w:szCs w:val="24"/>
        </w:rPr>
        <w:t>限价：详见供应商须知前附表。凡磋商总报价高于采购预算及最高</w:t>
      </w:r>
      <w:r>
        <w:rPr>
          <w:rFonts w:hint="eastAsia" w:cs="宋体" w:asciiTheme="minorEastAsia" w:hAnsiTheme="minorEastAsia" w:eastAsiaTheme="minorEastAsia"/>
          <w:b/>
          <w:bCs/>
          <w:color w:val="auto"/>
          <w:sz w:val="24"/>
          <w:szCs w:val="24"/>
          <w:lang w:val="en-US" w:eastAsia="zh-CN"/>
        </w:rPr>
        <w:t>投标</w:t>
      </w:r>
      <w:r>
        <w:rPr>
          <w:rFonts w:hint="eastAsia" w:cs="宋体" w:asciiTheme="minorEastAsia" w:hAnsiTheme="minorEastAsia" w:eastAsiaTheme="minorEastAsia"/>
          <w:b/>
          <w:bCs/>
          <w:color w:val="auto"/>
          <w:sz w:val="24"/>
          <w:szCs w:val="24"/>
        </w:rPr>
        <w:t>限价的将被视为无效磋商处理，不再参与后续评审。</w:t>
      </w:r>
    </w:p>
    <w:p w14:paraId="7AD08620">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3.3磋商有效期</w:t>
      </w:r>
    </w:p>
    <w:p w14:paraId="4FA232AE">
      <w:pPr>
        <w:spacing w:line="360" w:lineRule="auto"/>
        <w:ind w:firstLine="480" w:firstLineChars="200"/>
        <w:rPr>
          <w:rFonts w:cs="宋体" w:asciiTheme="minorEastAsia" w:hAnsiTheme="minorEastAsia" w:eastAsiaTheme="minorEastAsia"/>
          <w:color w:val="auto"/>
          <w:sz w:val="24"/>
          <w:szCs w:val="24"/>
        </w:rPr>
      </w:pPr>
      <w:bookmarkStart w:id="53" w:name="OLE_LINK4"/>
      <w:r>
        <w:rPr>
          <w:rFonts w:hint="eastAsia" w:cs="宋体" w:asciiTheme="minorEastAsia" w:hAnsiTheme="minorEastAsia" w:eastAsiaTheme="minorEastAsia"/>
          <w:color w:val="auto"/>
          <w:sz w:val="24"/>
          <w:szCs w:val="24"/>
        </w:rPr>
        <w:t>3.3.1磋商响应文件应在“供应商须知前附表”中规定的期限内保持有效。磋商有效期不满足规定有效期的磋商响应文件将被视为非响应性磋商而予以拒绝。</w:t>
      </w:r>
      <w:bookmarkEnd w:id="53"/>
    </w:p>
    <w:p w14:paraId="03FBB6B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3.4条有关磋商保证金的退还和没收的规定将在延长了的有效期内继续有效。</w:t>
      </w:r>
    </w:p>
    <w:p w14:paraId="5C568C60">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3.4磋商保证金</w:t>
      </w:r>
    </w:p>
    <w:p w14:paraId="3C663C0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3.4.1本项目不要求提交磋商保证金。</w:t>
      </w:r>
    </w:p>
    <w:p w14:paraId="1659C1EC">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3.5备选磋商方案</w:t>
      </w:r>
    </w:p>
    <w:p w14:paraId="0AEB91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除供应商须知前附表另有规定外，供应商不得递交备选磋商方案。</w:t>
      </w:r>
    </w:p>
    <w:p w14:paraId="40279F9C">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3.6竞争性磋商响应文件的编制</w:t>
      </w:r>
    </w:p>
    <w:p w14:paraId="565C4DD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3.6.1竞争性磋商响应文件应按“竞争性磋商响应文件格式”进行编写，如有必要，可以增加附页，作为竞争性磋商响应文件的组成部分。</w:t>
      </w:r>
    </w:p>
    <w:p w14:paraId="405F75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3.6.2竞争性磋商响应文件应当对竞争性磋商文件有关工期、磋商有效期、质量要求、技术标准和要求、</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范围等实质性内容作出响应。</w:t>
      </w:r>
    </w:p>
    <w:p w14:paraId="27A5F1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竞争性磋商响应文件应用不褪色的材料书写或打印，并由供应商的法定代表人或其委托代理人签字或盖章。委托代理人签字的，竞争性磋商响应文件应附法定代表人签署的授权委托书。竞争性磋商响应文件应尽量避免涂改、行间插字或删除。如果出现上述情况，改动之处应加盖供应商公章或由供应商的法定代表人或其授权的代理人签字确认。所有要求签字（名）处，均须由签字（名）者本人用不褪色的蓝(黑)色墨水(汁)书写，不得用任何形式的图章代替。</w:t>
      </w:r>
    </w:p>
    <w:p w14:paraId="75150D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3.6.4竞争性磋商响应文件正本、副本、电子版、报价一览表份数及要求见“供应商须知前附表”。</w:t>
      </w:r>
    </w:p>
    <w:p w14:paraId="20110E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3.6.5所有竞争性磋商响应文件正本和副本须按第八章规定的顺序编排、编制目录逐页标注连续页码，并分别胶装成册。</w:t>
      </w:r>
    </w:p>
    <w:p w14:paraId="3CC668A0">
      <w:pPr>
        <w:pStyle w:val="4"/>
        <w:spacing w:before="0" w:after="0" w:line="360" w:lineRule="auto"/>
        <w:rPr>
          <w:rFonts w:cs="宋体" w:asciiTheme="minorEastAsia" w:hAnsiTheme="minorEastAsia" w:eastAsiaTheme="minorEastAsia"/>
          <w:color w:val="auto"/>
          <w:sz w:val="24"/>
          <w:szCs w:val="24"/>
        </w:rPr>
      </w:pPr>
      <w:bookmarkStart w:id="54" w:name="_Toc425240467"/>
      <w:bookmarkStart w:id="55" w:name="_Toc421778368"/>
      <w:bookmarkStart w:id="56" w:name="_Toc420591646"/>
      <w:r>
        <w:rPr>
          <w:rFonts w:hint="eastAsia" w:cs="宋体" w:asciiTheme="minorEastAsia" w:hAnsiTheme="minorEastAsia" w:eastAsiaTheme="minorEastAsia"/>
          <w:color w:val="auto"/>
          <w:sz w:val="24"/>
          <w:szCs w:val="24"/>
        </w:rPr>
        <w:t>4</w:t>
      </w:r>
      <w:bookmarkEnd w:id="54"/>
      <w:bookmarkEnd w:id="55"/>
      <w:bookmarkEnd w:id="56"/>
      <w:r>
        <w:rPr>
          <w:rFonts w:hint="eastAsia" w:cs="宋体" w:asciiTheme="minorEastAsia" w:hAnsiTheme="minorEastAsia" w:eastAsiaTheme="minorEastAsia"/>
          <w:color w:val="auto"/>
          <w:sz w:val="24"/>
          <w:szCs w:val="24"/>
        </w:rPr>
        <w:t>.磋商</w:t>
      </w:r>
    </w:p>
    <w:p w14:paraId="5E175855">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4.1竞争性磋商响应文件的密封和标记</w:t>
      </w:r>
    </w:p>
    <w:p w14:paraId="3635A9C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4.1.1竞争性磋商响应文件的密封：竞争性磋商响应文件须胶装成套且须用密封袋密封，包括竞争性磋商响应文件正本、副本、电子版、磋商报价表（供应商需另外单独准备一份与正本内容一致的磋商报价表）须单独分别密封，若不一致，则按单独密封的磋商报价表为准。</w:t>
      </w:r>
    </w:p>
    <w:p w14:paraId="4B1F70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4.1.2竞争性磋商响应文件密封要求见投标人须知前附表。</w:t>
      </w:r>
    </w:p>
    <w:p w14:paraId="44C8600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4.1.3封套要求见供应商须知前附表。</w:t>
      </w:r>
    </w:p>
    <w:p w14:paraId="028288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4.1.4如果供应商未对竞争性磋商响应文件按上述要求进行完好密封，由此产生的不利后果由供应商自行承担。</w:t>
      </w:r>
    </w:p>
    <w:p w14:paraId="1A1A5F3A">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4.2竞争性磋商响应文件的递交</w:t>
      </w:r>
    </w:p>
    <w:p w14:paraId="75AAA40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4.2.1供应商应在供应商须知前附表第4.2.2项规定的磋商截止时间前递交竞争性磋商响应文件。</w:t>
      </w:r>
    </w:p>
    <w:p w14:paraId="18E27F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4.2.2供应商递交竞争性磋商响应文件的地点：见供应商须知前附表。</w:t>
      </w:r>
    </w:p>
    <w:p w14:paraId="0B7B9E1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4.2.3供应商所递交的竞争性磋商响应文件不予退还。</w:t>
      </w:r>
    </w:p>
    <w:p w14:paraId="19DF6BB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4.2.4逾期送达的或者未送达指定地点的竞争性磋商响应文件，采购代理机构不予受理。</w:t>
      </w:r>
    </w:p>
    <w:p w14:paraId="2851D5C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4.3竞争性磋商响应文件的修改与撤回</w:t>
      </w:r>
    </w:p>
    <w:p w14:paraId="1F794E16">
      <w:pPr>
        <w:spacing w:line="360" w:lineRule="auto"/>
        <w:ind w:firstLine="480" w:firstLineChars="200"/>
        <w:rPr>
          <w:rFonts w:cs="宋体" w:asciiTheme="minorEastAsia" w:hAnsiTheme="minorEastAsia" w:eastAsiaTheme="minorEastAsia"/>
          <w:color w:val="auto"/>
          <w:sz w:val="24"/>
          <w:szCs w:val="24"/>
        </w:rPr>
      </w:pPr>
      <w:bookmarkStart w:id="57" w:name="_Toc421778369"/>
      <w:bookmarkStart w:id="58" w:name="_Toc420591647"/>
      <w:bookmarkStart w:id="59" w:name="_Toc425240468"/>
      <w:r>
        <w:rPr>
          <w:rFonts w:hint="eastAsia" w:cs="宋体" w:asciiTheme="minorEastAsia" w:hAnsiTheme="minorEastAsia" w:eastAsiaTheme="minorEastAsia"/>
          <w:color w:val="auto"/>
          <w:sz w:val="24"/>
          <w:szCs w:val="24"/>
        </w:rPr>
        <w:t>4.3.1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319181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4.3.2供应商的修改或撤回或变动价格的通知应按本须知的规定编制、密封、标记和递交。</w:t>
      </w:r>
    </w:p>
    <w:p w14:paraId="2A2AAC6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4.3.3在磋商截止时间之后，供应商不得对其竞争性磋商响应文件做任何修改或撤回。</w:t>
      </w:r>
    </w:p>
    <w:p w14:paraId="743D54AA">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bookmarkEnd w:id="57"/>
      <w:bookmarkEnd w:id="58"/>
      <w:bookmarkEnd w:id="59"/>
      <w:r>
        <w:rPr>
          <w:rFonts w:hint="eastAsia" w:cs="宋体" w:asciiTheme="minorEastAsia" w:hAnsiTheme="minorEastAsia" w:eastAsiaTheme="minorEastAsia"/>
          <w:color w:val="auto"/>
          <w:sz w:val="24"/>
          <w:szCs w:val="24"/>
        </w:rPr>
        <w:t>.磋商</w:t>
      </w:r>
    </w:p>
    <w:p w14:paraId="7F363EF2">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5.1磋商时间和地点：见供应商须知前附表。</w:t>
      </w:r>
    </w:p>
    <w:p w14:paraId="4273B718">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5.2磋商程序</w:t>
      </w:r>
    </w:p>
    <w:p w14:paraId="02B2715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5.2.1主持人按下列程序进行磋商：</w:t>
      </w:r>
    </w:p>
    <w:p w14:paraId="63053EA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（1）宣布磋商项目名称及竞争性磋商响应文件接收截止时间，终止一切竞争性磋商响应文件的接收工作，并宣布磋商会议开始；</w:t>
      </w:r>
    </w:p>
    <w:p w14:paraId="62F2CD5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（2）介绍采购人、采购代理机构、采购监督管理部门和采购工作人员；</w:t>
      </w:r>
    </w:p>
    <w:p w14:paraId="5FB90FC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（3）宣布本项目供应商签到名单；</w:t>
      </w:r>
    </w:p>
    <w:p w14:paraId="38D8286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（4）宣布磋商会议纪律；</w:t>
      </w:r>
    </w:p>
    <w:p w14:paraId="7BA4537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（5）按照供应商须知前附表规定检查竞争性磋商响应文件的密封情况；</w:t>
      </w:r>
    </w:p>
    <w:p w14:paraId="368934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（6）在采购人（监标人）的监督下，将竞争性磋商响应文件送交磋商小组评审；</w:t>
      </w:r>
    </w:p>
    <w:p w14:paraId="42E5FD0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（7）磋商会议结束。</w:t>
      </w:r>
    </w:p>
    <w:p w14:paraId="1A5A55F3">
      <w:pPr>
        <w:pStyle w:val="4"/>
        <w:spacing w:before="0" w:after="0" w:line="360" w:lineRule="auto"/>
        <w:rPr>
          <w:rFonts w:cs="宋体" w:asciiTheme="minorEastAsia" w:hAnsiTheme="minorEastAsia" w:eastAsiaTheme="minorEastAsia"/>
          <w:color w:val="auto"/>
          <w:sz w:val="24"/>
          <w:szCs w:val="24"/>
        </w:rPr>
      </w:pPr>
      <w:bookmarkStart w:id="60" w:name="_Toc425240469"/>
      <w:bookmarkStart w:id="61" w:name="_Toc421778370"/>
      <w:bookmarkStart w:id="62" w:name="_Toc420591648"/>
      <w:r>
        <w:rPr>
          <w:rFonts w:hint="eastAsia" w:cs="宋体" w:asciiTheme="minorEastAsia" w:hAnsiTheme="minorEastAsia" w:eastAsiaTheme="minorEastAsia"/>
          <w:color w:val="auto"/>
          <w:sz w:val="24"/>
          <w:szCs w:val="24"/>
        </w:rPr>
        <w:t>6</w:t>
      </w:r>
      <w:bookmarkEnd w:id="60"/>
      <w:bookmarkEnd w:id="61"/>
      <w:bookmarkEnd w:id="62"/>
      <w:r>
        <w:rPr>
          <w:rFonts w:hint="eastAsia" w:cs="宋体" w:asciiTheme="minorEastAsia" w:hAnsiTheme="minorEastAsia" w:eastAsiaTheme="minorEastAsia"/>
          <w:color w:val="auto"/>
          <w:sz w:val="24"/>
          <w:szCs w:val="24"/>
        </w:rPr>
        <w:t>.评审</w:t>
      </w:r>
    </w:p>
    <w:p w14:paraId="5349804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6.1磋商小组</w:t>
      </w:r>
    </w:p>
    <w:p w14:paraId="6D0048D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6.1.1评审由采购人依法组建的磋商小组负责。磋商小组组成：见供应商须知前附表。磋商小组按照竞争性磋商文件规定的评审方法独立进行评审工作。</w:t>
      </w:r>
    </w:p>
    <w:p w14:paraId="65601A7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6.1.2磋商小组成员有下列情形之一的，应当回避：</w:t>
      </w:r>
    </w:p>
    <w:p w14:paraId="32BD854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（1）参加采购活动前3年内与供应商存在劳动关系；</w:t>
      </w:r>
    </w:p>
    <w:p w14:paraId="31D3250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（2）参加采购活动前3年内担任供应商的董事、监事；</w:t>
      </w:r>
    </w:p>
    <w:p w14:paraId="06DB630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（3）参加采购活动前3年内是供应商的控股股东或者实际控制人；</w:t>
      </w:r>
    </w:p>
    <w:p w14:paraId="5EF1C2E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（4）与供应商的法定代表人或者负责人有夫妻、直系血亲、三代以内旁系血亲或者近姻亲关系；</w:t>
      </w:r>
    </w:p>
    <w:p w14:paraId="04A065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（5）与供应商有其他可能影响政府采购活动公平、公正进行的关系。</w:t>
      </w:r>
    </w:p>
    <w:p w14:paraId="1B6F223B">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6.2评审原则</w:t>
      </w:r>
    </w:p>
    <w:p w14:paraId="5491608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评审活动遵循公平、公正、科学和择优的原则。</w:t>
      </w:r>
    </w:p>
    <w:p w14:paraId="1F7E2627">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6.3评审</w:t>
      </w:r>
    </w:p>
    <w:p w14:paraId="6BCCECF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6.3.1磋商小组按照第三章“评审方法”规定的方法、评审因素、标准和程序对磋商响应文件进行评审。第三章“评审方法”没有规定的方法、评审因素和标准，不作为评审依据。</w:t>
      </w:r>
    </w:p>
    <w:p w14:paraId="037B04F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6.3.2评审过程的保密</w:t>
      </w:r>
    </w:p>
    <w:p w14:paraId="57C3A1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（1）磋商小组成员和与评审活动有关的工作人员不得泄露有关竞争性磋商响应文件的评审和比较、成交候选人的推荐以及与评审有关的其他情况。</w:t>
      </w:r>
    </w:p>
    <w:p w14:paraId="62CE93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（2）在磋商响应文件的评审、成交候选人推荐以及授予合同的过程中，供应商向采购人和磋商小组施加影响的任何行为，都将会导致其响应文件被拒绝直至取消其成交资格。</w:t>
      </w:r>
    </w:p>
    <w:p w14:paraId="333548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（3）成交人确定后，采购人不对未成交供应商就评审过程以及未能成交的原因作出任何解释。未成交供应商不得向磋商小组组成人员或其他有关人员索问评审过程的情况和材料。</w:t>
      </w:r>
    </w:p>
    <w:p w14:paraId="2CE28D8C">
      <w:pPr>
        <w:pStyle w:val="4"/>
        <w:spacing w:before="20" w:after="20" w:line="360" w:lineRule="auto"/>
        <w:jc w:val="both"/>
        <w:rPr>
          <w:rFonts w:cs="宋体" w:asciiTheme="minorEastAsia" w:hAnsiTheme="minorEastAsia" w:eastAsiaTheme="minorEastAsia"/>
          <w:color w:val="auto"/>
          <w:sz w:val="24"/>
          <w:szCs w:val="24"/>
        </w:rPr>
      </w:pPr>
      <w:bookmarkStart w:id="63" w:name="_Toc420591649"/>
      <w:bookmarkStart w:id="64" w:name="_Toc3800"/>
      <w:bookmarkStart w:id="65" w:name="_Toc421778371"/>
      <w:bookmarkStart w:id="66" w:name="_Toc425240470"/>
      <w:r>
        <w:rPr>
          <w:rFonts w:hint="eastAsia" w:cs="宋体" w:asciiTheme="minorEastAsia" w:hAnsiTheme="minorEastAsia" w:eastAsiaTheme="minorEastAsia"/>
          <w:color w:val="auto"/>
          <w:sz w:val="24"/>
          <w:szCs w:val="24"/>
        </w:rPr>
        <w:t>7.合同授予</w:t>
      </w:r>
      <w:bookmarkEnd w:id="63"/>
      <w:bookmarkEnd w:id="64"/>
      <w:bookmarkEnd w:id="65"/>
      <w:bookmarkEnd w:id="66"/>
    </w:p>
    <w:p w14:paraId="0E196A35">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7.1定标方式</w:t>
      </w:r>
    </w:p>
    <w:p w14:paraId="55E9303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7.1.1磋商小组根据评审方法的规定对供应商进行评审排序，推荐1-3名成交候选人，作为评审结果。评审结果由全体磋商小组成员签字确认。</w:t>
      </w:r>
    </w:p>
    <w:p w14:paraId="6EA7B72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7.1.2采购人根据评审报告中推荐的成交候选人排列顺序，确定排名第一的为成交供应商。</w:t>
      </w:r>
    </w:p>
    <w:p w14:paraId="0AA577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1022914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7.1.4采购人也可以授权磋商小组评审后直接确定成交供应商。</w:t>
      </w:r>
    </w:p>
    <w:p w14:paraId="4F1EAB1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7.1.5成交供应商确定之后，成交结果将在财政部门指定的政府采购信息发布媒体上公告。</w:t>
      </w:r>
    </w:p>
    <w:p w14:paraId="0595B1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7.1.6供应商或者其他利害关系人对评审结果有异议的，应当在法律规定的时间内提出。</w:t>
      </w:r>
    </w:p>
    <w:p w14:paraId="1E2BE73F">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7.2成交通知</w:t>
      </w:r>
    </w:p>
    <w:p w14:paraId="6CE91FB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7.2.1采购代理机构向成交供应商发出《成交通知书》。</w:t>
      </w:r>
      <w:r>
        <w:rPr>
          <w:rFonts w:hint="eastAsia" w:cs="宋体" w:asciiTheme="minorEastAsia" w:hAnsiTheme="minorEastAsia" w:eastAsiaTheme="minorEastAsia"/>
          <w:b/>
          <w:bCs/>
          <w:color w:val="auto"/>
          <w:sz w:val="24"/>
          <w:szCs w:val="24"/>
        </w:rPr>
        <w:t>成交供应商在领取成交通知书时须携带法定代表人授权书及加盖单位公章的被授权人身份证复印件。</w:t>
      </w:r>
    </w:p>
    <w:p w14:paraId="3B00F0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7.2.2成交通知书对采购人和成交供应商具有同等法律效力。成交通知书发出之后，采购人改变成交结果，或者成交供应商放弃成交，应当承担相应的法律责任。</w:t>
      </w:r>
    </w:p>
    <w:p w14:paraId="1C021BA1">
      <w:pPr>
        <w:spacing w:line="360" w:lineRule="auto"/>
        <w:ind w:firstLine="482" w:firstLineChars="200"/>
        <w:outlineLvl w:val="2"/>
        <w:rPr>
          <w:rFonts w:cs="宋体" w:asciiTheme="minorEastAsia" w:hAnsiTheme="minorEastAsia" w:eastAsiaTheme="minorEastAsia"/>
          <w:b/>
          <w:bCs/>
          <w:color w:val="auto"/>
          <w:sz w:val="24"/>
          <w:szCs w:val="24"/>
        </w:rPr>
      </w:pPr>
      <w:bookmarkStart w:id="67" w:name="_Toc393"/>
      <w:bookmarkStart w:id="68" w:name="_Toc19753"/>
      <w:r>
        <w:rPr>
          <w:rFonts w:hint="eastAsia" w:cs="宋体" w:asciiTheme="minorEastAsia" w:hAnsiTheme="minorEastAsia" w:eastAsiaTheme="minorEastAsia"/>
          <w:b/>
          <w:bCs/>
          <w:color w:val="auto"/>
          <w:sz w:val="24"/>
          <w:szCs w:val="24"/>
        </w:rPr>
        <w:t>7.3 履约</w:t>
      </w:r>
      <w:bookmarkEnd w:id="67"/>
      <w:bookmarkEnd w:id="68"/>
      <w:r>
        <w:rPr>
          <w:rFonts w:hint="eastAsia" w:cs="宋体" w:asciiTheme="minorEastAsia" w:hAnsiTheme="minorEastAsia" w:eastAsiaTheme="minorEastAsia"/>
          <w:b/>
          <w:bCs/>
          <w:color w:val="auto"/>
          <w:sz w:val="24"/>
          <w:szCs w:val="24"/>
        </w:rPr>
        <w:t>保证金</w:t>
      </w:r>
    </w:p>
    <w:p w14:paraId="16DE61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7.3.1履约保证金的形式和金额：见投标人须知前附表。</w:t>
      </w:r>
    </w:p>
    <w:p w14:paraId="76594E54">
      <w:pPr>
        <w:pStyle w:val="5"/>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7.4签订合同</w:t>
      </w:r>
    </w:p>
    <w:p w14:paraId="663EA7A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7.4.1采购人应当自成交通知书发出之日起</w:t>
      </w:r>
      <w:r>
        <w:rPr>
          <w:rFonts w:hint="eastAsia" w:cs="宋体" w:asciiTheme="minorEastAsia" w:hAnsiTheme="minorEastAsia" w:eastAsiaTheme="minorEastAsia"/>
          <w:color w:val="auto"/>
          <w:sz w:val="24"/>
          <w:szCs w:val="24"/>
          <w:lang w:val="en-US" w:eastAsia="zh-CN"/>
        </w:rPr>
        <w:t>30</w:t>
      </w:r>
      <w:r>
        <w:rPr>
          <w:rFonts w:hint="eastAsia" w:cs="宋体" w:asciiTheme="minorEastAsia" w:hAnsiTheme="minorEastAsia" w:eastAsiaTheme="minorEastAsia"/>
          <w:color w:val="auto"/>
          <w:sz w:val="24"/>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3C5A50F">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7.4.2采购人自政府采购合同签订之日起2个工作日内，将政府采购合同在省级以上人民政府财政部门指定的媒体上公告，但政府采购合同中涉及国家秘密、商业秘密的内容除外。</w:t>
      </w:r>
      <w:bookmarkStart w:id="69" w:name="_Toc420591653"/>
      <w:bookmarkStart w:id="70" w:name="_Toc425240474"/>
      <w:bookmarkStart w:id="71" w:name="_Toc421778375"/>
    </w:p>
    <w:p w14:paraId="123C5C54">
      <w:pPr>
        <w:numPr>
          <w:ilvl w:val="0"/>
          <w:numId w:val="1"/>
        </w:num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招标代理服务费</w:t>
      </w:r>
      <w:bookmarkEnd w:id="69"/>
      <w:bookmarkEnd w:id="70"/>
      <w:bookmarkEnd w:id="71"/>
      <w:r>
        <w:rPr>
          <w:rFonts w:hint="eastAsia" w:cs="宋体" w:asciiTheme="minorEastAsia" w:hAnsiTheme="minorEastAsia" w:eastAsiaTheme="minorEastAsia"/>
          <w:color w:val="auto"/>
          <w:sz w:val="24"/>
          <w:szCs w:val="24"/>
        </w:rPr>
        <w:t>：详见“供应商须知前附表”。</w:t>
      </w:r>
    </w:p>
    <w:p w14:paraId="145ABFAA">
      <w:pPr>
        <w:numPr>
          <w:ilvl w:val="0"/>
          <w:numId w:val="1"/>
        </w:numPr>
        <w:spacing w:line="360" w:lineRule="auto"/>
        <w:ind w:left="0" w:leftChars="0"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合同鉴证费</w:t>
      </w:r>
    </w:p>
    <w:p w14:paraId="690F0F41">
      <w:pPr>
        <w:numPr>
          <w:ilvl w:val="0"/>
          <w:numId w:val="0"/>
        </w:numPr>
        <w:spacing w:line="360" w:lineRule="auto"/>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9.1本项目不收取合同鉴证费。</w:t>
      </w:r>
    </w:p>
    <w:p w14:paraId="24DE8220">
      <w:pPr>
        <w:numPr>
          <w:ilvl w:val="0"/>
          <w:numId w:val="0"/>
        </w:numPr>
        <w:spacing w:line="360" w:lineRule="auto"/>
        <w:ind w:firstLine="720" w:firstLineChars="3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10.质疑</w:t>
      </w:r>
    </w:p>
    <w:p w14:paraId="7A25D821">
      <w:pPr>
        <w:spacing w:line="360" w:lineRule="auto"/>
        <w:ind w:right="12" w:firstLine="480"/>
        <w:rPr>
          <w:rFonts w:cs="宋体" w:asciiTheme="minorEastAsia" w:hAnsiTheme="minorEastAsia" w:eastAsiaTheme="minorEastAsia"/>
          <w:color w:val="auto"/>
          <w:sz w:val="24"/>
          <w:szCs w:val="24"/>
        </w:rPr>
      </w:pPr>
      <w:bookmarkStart w:id="72" w:name="_Toc20671"/>
      <w:bookmarkStart w:id="73" w:name="_Toc421778376"/>
      <w:r>
        <w:rPr>
          <w:rFonts w:hint="eastAsia" w:cs="宋体" w:asciiTheme="minorEastAsia" w:hAnsiTheme="minorEastAsia" w:eastAsiaTheme="minorEastAsia"/>
          <w:color w:val="auto"/>
          <w:sz w:val="24"/>
          <w:szCs w:val="24"/>
        </w:rPr>
        <w:t>10.1供应商认为磋商文件、采购过程、成交结果使自己的权益受到损害的，可以在知道或者应知其权益受到损害之日起7个工作日内，以书面形式向采购人、采购代理机构提出质疑。</w:t>
      </w:r>
    </w:p>
    <w:p w14:paraId="5236A31A">
      <w:pPr>
        <w:spacing w:line="360" w:lineRule="auto"/>
        <w:ind w:right="12" w:firstLine="480"/>
        <w:rPr>
          <w:rStyle w:val="38"/>
          <w:rFonts w:cs="宋体" w:asciiTheme="minorEastAsia" w:hAnsiTheme="minorEastAsia" w:eastAsiaTheme="minorEastAsia"/>
          <w:bCs w:val="0"/>
          <w:color w:val="auto"/>
          <w:sz w:val="24"/>
          <w:szCs w:val="24"/>
          <w:shd w:val="clear" w:color="auto" w:fill="FFFFFF"/>
        </w:rPr>
      </w:pPr>
      <w:r>
        <w:rPr>
          <w:rFonts w:hint="eastAsia" w:cs="宋体" w:asciiTheme="minorEastAsia" w:hAnsiTheme="minorEastAsia" w:eastAsiaTheme="minorEastAsia"/>
          <w:color w:val="auto"/>
          <w:sz w:val="24"/>
          <w:szCs w:val="24"/>
        </w:rPr>
        <w:t>10.2供应商必须在法定质疑期内一次性提出针对同一采购程序环节的质疑。</w:t>
      </w:r>
    </w:p>
    <w:p w14:paraId="2EEFA472">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17B5F34">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.4以联合体形式参加政府采购活动的，其质疑应当由组成联合体的所有供应商共同提出。</w:t>
      </w:r>
    </w:p>
    <w:p w14:paraId="05FAF41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10.5供应商提出质疑应当提交质疑函和必要的证明材料。质疑函应当包括下列内容：</w:t>
      </w:r>
    </w:p>
    <w:p w14:paraId="292F6F7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10.5.1供应商的姓名或者名称、地址、邮编、联系人及联系电话；</w:t>
      </w:r>
    </w:p>
    <w:p w14:paraId="5EA4856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10.5.2质疑项目的名称、编号；</w:t>
      </w:r>
    </w:p>
    <w:p w14:paraId="547DB07A">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10.5.3具体、明确的质疑事项和与质疑事项相关的请求；</w:t>
      </w:r>
    </w:p>
    <w:p w14:paraId="67DF42ED">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10.5.4事实依据；</w:t>
      </w:r>
    </w:p>
    <w:p w14:paraId="544609F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10.5.5必要的法律依据；</w:t>
      </w:r>
    </w:p>
    <w:p w14:paraId="66777901">
      <w:pPr>
        <w:spacing w:line="360" w:lineRule="auto"/>
        <w:ind w:right="12"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10.5.6提出质疑的日期。</w:t>
      </w:r>
    </w:p>
    <w:p w14:paraId="70B1C8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10.6有下列情形之一的，属于无效质疑，采购代理机构和采购人不予受理：</w:t>
      </w:r>
    </w:p>
    <w:p w14:paraId="7E892B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10.6.1质疑供应商不是参与本次政府采购项目的供应商；</w:t>
      </w:r>
    </w:p>
    <w:p w14:paraId="5B9F9B8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10.6.2质疑供应商与质疑事项不存在利害关系的；</w:t>
      </w:r>
    </w:p>
    <w:p w14:paraId="776C32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10.6.3未在法定期限内提出质疑的；</w:t>
      </w:r>
    </w:p>
    <w:p w14:paraId="04D1C817">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10.6.4质疑未以书面形式提出，或质疑函主要内容构成不完整的；</w:t>
      </w:r>
    </w:p>
    <w:p w14:paraId="76162E3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10.6.5应当提交授权书而未提交的；</w:t>
      </w:r>
    </w:p>
    <w:p w14:paraId="1A0001B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10.6.6以非法手段取得证据、材料的；</w:t>
      </w:r>
    </w:p>
    <w:p w14:paraId="182965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10.6.7质疑答复后，同一质疑人就同一事项或同一采购程序环节再次提出质疑的；</w:t>
      </w:r>
    </w:p>
    <w:p w14:paraId="1887CB4B">
      <w:pPr>
        <w:widowControl/>
        <w:spacing w:line="360" w:lineRule="auto"/>
        <w:ind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10.6.8不符合法律、法规、规章和政府采购监管机构规定的其他条件的。</w:t>
      </w:r>
    </w:p>
    <w:p w14:paraId="69488CB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10.7质疑答复</w:t>
      </w:r>
    </w:p>
    <w:p w14:paraId="07545974">
      <w:pPr>
        <w:pStyle w:val="112"/>
        <w:spacing w:line="360" w:lineRule="auto"/>
        <w:ind w:firstLine="48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10.7.1采购人或采购代理机构在收到质疑函后7个工作日内作出答复，并以书面形式通知质疑供应商和其他有关供应商。</w:t>
      </w:r>
    </w:p>
    <w:p w14:paraId="21865B1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10.7.2质疑供应商对采购人、采购代理机构的答复不满意，或者采购人、采购代理机构未在规定时间内作出答复的，可以在答复期满后</w:t>
      </w:r>
      <w:r>
        <w:rPr>
          <w:rFonts w:cs="宋体" w:asciiTheme="minorEastAsia" w:hAnsiTheme="minorEastAsia" w:eastAsiaTheme="minorEastAsia"/>
          <w:color w:val="auto"/>
          <w:sz w:val="24"/>
          <w:szCs w:val="24"/>
        </w:rPr>
        <w:t>15</w:t>
      </w:r>
      <w:r>
        <w:rPr>
          <w:rFonts w:hint="eastAsia" w:cs="宋体" w:asciiTheme="minorEastAsia" w:hAnsiTheme="minorEastAsia" w:eastAsiaTheme="minorEastAsia"/>
          <w:color w:val="auto"/>
          <w:sz w:val="24"/>
          <w:szCs w:val="24"/>
        </w:rPr>
        <w:t>个工作日内向同级人民政府财政部门提起投诉。</w:t>
      </w:r>
    </w:p>
    <w:p w14:paraId="047C820D">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10.8其他需要说明的事项</w:t>
      </w:r>
    </w:p>
    <w:p w14:paraId="51140C4E">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10.8.1质疑函须按财政部《质疑函范本》给定的格式进行填写，范本下载详见【财政部国库司（gks.mof.gov.cn）】网站〖首页·政府采购管理〗栏目中的《政府采购供应商质疑函范本》。《政府采购供应商质疑函范本》链接地址：</w:t>
      </w:r>
    </w:p>
    <w:p w14:paraId="18D696E1">
      <w:pPr>
        <w:pStyle w:val="112"/>
        <w:spacing w:line="360" w:lineRule="auto"/>
        <w:ind w:firstLine="480" w:firstLineChars="0"/>
        <w:rPr>
          <w:rFonts w:cs="宋体" w:asciiTheme="minorEastAsia" w:hAnsiTheme="minorEastAsia" w:eastAsiaTheme="minorEastAsia"/>
          <w:color w:val="auto"/>
          <w:sz w:val="24"/>
          <w:szCs w:val="24"/>
        </w:rPr>
      </w:pPr>
      <w:r>
        <w:rPr>
          <w:rFonts w:hint="eastAsia" w:ascii="宋体" w:hAnsi="宋体" w:cs="宋体"/>
          <w:color w:val="auto"/>
          <w:sz w:val="24"/>
          <w:szCs w:val="24"/>
        </w:rPr>
        <w:t>http://gks.mof.gov.cn/ztztz/zhengfucaigouguanli/201802/t20180201_2804589.htm</w:t>
      </w:r>
    </w:p>
    <w:p w14:paraId="29A7B386">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10.8.2接收质疑函的方式：书面形式</w:t>
      </w:r>
    </w:p>
    <w:p w14:paraId="5CF5755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10.8.3联系部门：</w:t>
      </w:r>
      <w:r>
        <w:rPr>
          <w:rFonts w:hint="eastAsia" w:cs="宋体" w:asciiTheme="minorEastAsia" w:hAnsiTheme="minorEastAsia" w:eastAsiaTheme="minorEastAsia"/>
          <w:color w:val="auto"/>
          <w:sz w:val="24"/>
          <w:szCs w:val="24"/>
          <w:lang w:eastAsia="zh-CN"/>
        </w:rPr>
        <w:t>陕西万兴招标代理有限公司</w:t>
      </w:r>
    </w:p>
    <w:p w14:paraId="4950D682">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10.8.4联系电话：见供应商须知前附表</w:t>
      </w:r>
    </w:p>
    <w:p w14:paraId="6B59B255">
      <w:pPr>
        <w:pStyle w:val="112"/>
        <w:spacing w:line="360" w:lineRule="auto"/>
        <w:ind w:firstLine="480" w:firstLineChars="0"/>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10.8.5通讯地址：</w:t>
      </w:r>
      <w:r>
        <w:rPr>
          <w:rFonts w:hint="eastAsia" w:cs="宋体" w:asciiTheme="minorEastAsia" w:hAnsiTheme="minorEastAsia" w:eastAsiaTheme="minorEastAsia"/>
          <w:color w:val="auto"/>
          <w:sz w:val="24"/>
          <w:szCs w:val="24"/>
          <w:lang w:eastAsia="zh-CN"/>
        </w:rPr>
        <w:t>陕西省西安市莲湖区北关正街35号方兴大厦4-018室</w:t>
      </w:r>
    </w:p>
    <w:p w14:paraId="3B324E2B">
      <w:pPr>
        <w:pStyle w:val="4"/>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11.其他</w:t>
      </w:r>
    </w:p>
    <w:p w14:paraId="5F82A7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磋商步骤为：第一次报价---初步评审---分别磋商---第二次报价---综合评审推荐成交候选人。（以供应商递交的磋商响应文件中的总报价为第一次报价。分别磋商后，供应商现场填报的磋商响应总报价为第二次报价）</w:t>
      </w:r>
    </w:p>
    <w:p w14:paraId="1880D47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119B506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成交供应商确定后，成交供应商无正当理由拖延或拒签合同的，或未能按照规定的时间提供履约保证金，采购人有权取消其成交资格，并按评审顺序重新确定成交供应商；供应商应按照政府采购相关法律法规承担相应的责任。</w:t>
      </w:r>
    </w:p>
    <w:p w14:paraId="5C9BE39E">
      <w:pPr>
        <w:pStyle w:val="4"/>
        <w:spacing w:before="0" w:after="0" w:line="360" w:lineRule="auto"/>
        <w:rPr>
          <w:rFonts w:cs="宋体" w:asciiTheme="minorEastAsia" w:hAnsiTheme="minorEastAsia" w:eastAsiaTheme="minorEastAsia"/>
          <w:color w:val="auto"/>
          <w:sz w:val="24"/>
          <w:szCs w:val="24"/>
        </w:rPr>
      </w:pPr>
      <w:bookmarkStart w:id="74" w:name="_Toc420591652"/>
      <w:bookmarkStart w:id="75" w:name="_Toc421778374"/>
      <w:bookmarkStart w:id="76" w:name="_Toc425240473"/>
      <w:r>
        <w:rPr>
          <w:rFonts w:hint="eastAsia" w:cs="宋体" w:asciiTheme="minorEastAsia" w:hAnsiTheme="minorEastAsia" w:eastAsiaTheme="minorEastAsia"/>
          <w:color w:val="auto"/>
          <w:sz w:val="24"/>
          <w:szCs w:val="24"/>
        </w:rPr>
        <w:t>12.需要补充的其他内容：</w:t>
      </w:r>
      <w:bookmarkStart w:id="77" w:name="_Toc356305901"/>
      <w:r>
        <w:rPr>
          <w:rFonts w:hint="eastAsia" w:cs="宋体" w:asciiTheme="minorEastAsia" w:hAnsiTheme="minorEastAsia" w:eastAsiaTheme="minorEastAsia"/>
          <w:color w:val="auto"/>
          <w:sz w:val="24"/>
          <w:szCs w:val="24"/>
        </w:rPr>
        <w:t>详见供应商须知前附表</w:t>
      </w:r>
      <w:bookmarkEnd w:id="77"/>
      <w:r>
        <w:rPr>
          <w:rFonts w:hint="eastAsia" w:cs="宋体" w:asciiTheme="minorEastAsia" w:hAnsiTheme="minorEastAsia" w:eastAsiaTheme="minorEastAsia"/>
          <w:color w:val="auto"/>
          <w:sz w:val="24"/>
          <w:szCs w:val="24"/>
        </w:rPr>
        <w:t>。</w:t>
      </w:r>
      <w:bookmarkEnd w:id="74"/>
      <w:bookmarkEnd w:id="75"/>
      <w:bookmarkEnd w:id="76"/>
    </w:p>
    <w:p w14:paraId="0BDB7135">
      <w:pPr>
        <w:pStyle w:val="23"/>
        <w:rPr>
          <w:color w:val="auto"/>
        </w:rPr>
      </w:pPr>
      <w:r>
        <w:rPr>
          <w:color w:val="auto"/>
        </w:rPr>
        <w:br w:type="page"/>
      </w:r>
    </w:p>
    <w:p w14:paraId="06241756">
      <w:pPr>
        <w:pStyle w:val="3"/>
        <w:spacing w:after="156" w:afterLines="50"/>
        <w:jc w:val="center"/>
        <w:rPr>
          <w:rFonts w:cs="宋体" w:asciiTheme="minorEastAsia" w:hAnsiTheme="minorEastAsia" w:eastAsiaTheme="minorEastAsia"/>
          <w:color w:val="auto"/>
        </w:rPr>
      </w:pPr>
      <w:bookmarkStart w:id="78" w:name="_Toc10644"/>
      <w:r>
        <w:rPr>
          <w:rFonts w:hint="eastAsia" w:cs="宋体" w:asciiTheme="minorEastAsia" w:hAnsiTheme="minorEastAsia" w:eastAsiaTheme="minorEastAsia"/>
          <w:color w:val="auto"/>
        </w:rPr>
        <w:t>第三章</w:t>
      </w:r>
      <w:bookmarkEnd w:id="72"/>
      <w:bookmarkEnd w:id="73"/>
      <w:r>
        <w:rPr>
          <w:rFonts w:hint="eastAsia" w:cs="宋体" w:asciiTheme="minorEastAsia" w:hAnsiTheme="minorEastAsia" w:eastAsiaTheme="minorEastAsia"/>
          <w:color w:val="auto"/>
        </w:rPr>
        <w:t xml:space="preserve"> 评审方法</w:t>
      </w:r>
      <w:bookmarkEnd w:id="78"/>
    </w:p>
    <w:p w14:paraId="3ED47180">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一、评审方法</w:t>
      </w:r>
    </w:p>
    <w:p w14:paraId="6EC0514A">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szCs w:val="24"/>
        </w:rPr>
        <w:t>按照</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《中华人民共和国政府采购法》及实施条例和关于印发《政府采购竞争性磋商采购方式管理暂行办法》的通知（财库〔2014〕214号）</w:t>
      </w:r>
      <w:r>
        <w:rPr>
          <w:rFonts w:hint="eastAsia" w:cs="宋体" w:asciiTheme="minorEastAsia" w:hAnsiTheme="minorEastAsia" w:eastAsiaTheme="minorEastAsia"/>
          <w:color w:val="auto"/>
          <w:spacing w:val="4"/>
          <w:sz w:val="24"/>
          <w:szCs w:val="24"/>
        </w:rPr>
        <w:t>的规定，本次评审采用综合评分法，</w:t>
      </w:r>
      <w:r>
        <w:rPr>
          <w:rFonts w:hint="eastAsia" w:cs="宋体" w:asciiTheme="minorEastAsia" w:hAnsiTheme="minorEastAsia" w:eastAsiaTheme="minorEastAsia"/>
          <w:color w:val="auto"/>
          <w:sz w:val="24"/>
          <w:szCs w:val="24"/>
        </w:rPr>
        <w:t>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73299E5A">
      <w:pPr>
        <w:spacing w:line="360" w:lineRule="auto"/>
        <w:rPr>
          <w:rFonts w:cs="宋体" w:asciiTheme="minorEastAsia" w:hAnsiTheme="minorEastAsia" w:eastAsiaTheme="minorEastAsia"/>
          <w:b/>
          <w:color w:val="auto"/>
          <w:sz w:val="24"/>
          <w:szCs w:val="24"/>
        </w:rPr>
      </w:pPr>
      <w:bookmarkStart w:id="79" w:name="_Toc465432103"/>
      <w:r>
        <w:rPr>
          <w:rFonts w:hint="eastAsia" w:cs="宋体" w:asciiTheme="minorEastAsia" w:hAnsiTheme="minorEastAsia" w:eastAsiaTheme="minorEastAsia"/>
          <w:b/>
          <w:color w:val="auto"/>
          <w:sz w:val="24"/>
          <w:szCs w:val="24"/>
        </w:rPr>
        <w:t>二、评审原则</w:t>
      </w:r>
      <w:bookmarkEnd w:id="79"/>
    </w:p>
    <w:p w14:paraId="15B733E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1.公平、公正、科学、择优。</w:t>
      </w:r>
    </w:p>
    <w:p w14:paraId="4500FE4B">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w:t>
      </w:r>
      <w:r>
        <w:rPr>
          <w:rFonts w:hint="eastAsia" w:cs="宋体" w:asciiTheme="minorEastAsia" w:hAnsiTheme="minorEastAsia" w:eastAsiaTheme="minorEastAsia"/>
          <w:color w:val="auto"/>
          <w:sz w:val="24"/>
        </w:rPr>
        <w:t>工程质量符合国家各项施工及验收规范标准、工期满足竞争性磋商文件要求、施工方案合理可行、磋商报价合理低价</w:t>
      </w:r>
      <w:r>
        <w:rPr>
          <w:rFonts w:hint="eastAsia" w:cs="宋体" w:asciiTheme="minorEastAsia" w:hAnsiTheme="minorEastAsia" w:eastAsiaTheme="minorEastAsia"/>
          <w:color w:val="auto"/>
          <w:kern w:val="0"/>
          <w:sz w:val="24"/>
        </w:rPr>
        <w:t>。</w:t>
      </w:r>
    </w:p>
    <w:p w14:paraId="7336FE7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3.禁止不正当竞争。</w:t>
      </w:r>
      <w:bookmarkStart w:id="80" w:name="_Toc363463333"/>
    </w:p>
    <w:p w14:paraId="426E743A">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三、评审程序</w:t>
      </w:r>
      <w:bookmarkEnd w:id="80"/>
    </w:p>
    <w:p w14:paraId="64EE8619">
      <w:pPr>
        <w:pStyle w:val="28"/>
        <w:ind w:left="0" w:firstLine="496" w:firstLineChars="200"/>
        <w:rPr>
          <w:rFonts w:asciiTheme="minorEastAsia" w:hAnsiTheme="minorEastAsia" w:eastAsiaTheme="minorEastAsia"/>
          <w:bCs/>
          <w:color w:val="auto"/>
          <w:spacing w:val="4"/>
        </w:rPr>
      </w:pPr>
      <w:r>
        <w:rPr>
          <w:rFonts w:hint="eastAsia" w:asciiTheme="minorEastAsia" w:hAnsiTheme="minorEastAsia" w:eastAsiaTheme="minorEastAsia"/>
          <w:bCs/>
          <w:color w:val="auto"/>
          <w:spacing w:val="4"/>
        </w:rPr>
        <w:t>按照竞争性磋商响应文件初审、澄清有关问题、分别磋商、二次报价、比较与评审、推荐成交候选人名单。在上一步评审中被认定为无效磋商者，不进入下一步的评审。</w:t>
      </w:r>
    </w:p>
    <w:p w14:paraId="1F58044A">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1.对磋商响应文件的初审：</w:t>
      </w:r>
    </w:p>
    <w:p w14:paraId="7274B1E6">
      <w:pPr>
        <w:tabs>
          <w:tab w:val="left" w:pos="0"/>
        </w:tabs>
        <w:spacing w:line="360" w:lineRule="auto"/>
        <w:ind w:firstLine="470"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z w:val="24"/>
        </w:rPr>
        <w:t>1.1资格性审查：</w:t>
      </w:r>
      <w:r>
        <w:rPr>
          <w:rFonts w:hint="eastAsia" w:cs="宋体" w:asciiTheme="minorEastAsia" w:hAnsiTheme="minorEastAsia" w:eastAsiaTheme="minorEastAsia"/>
          <w:color w:val="auto"/>
          <w:spacing w:val="4"/>
          <w:sz w:val="24"/>
          <w:szCs w:val="24"/>
          <w:lang w:val="en-US" w:eastAsia="zh-CN"/>
        </w:rPr>
        <w:t>采购人</w:t>
      </w:r>
      <w:r>
        <w:rPr>
          <w:rFonts w:hint="eastAsia" w:cs="宋体" w:asciiTheme="minorEastAsia" w:hAnsiTheme="minorEastAsia" w:eastAsiaTheme="minorEastAsia"/>
          <w:color w:val="auto"/>
          <w:spacing w:val="4"/>
          <w:sz w:val="24"/>
          <w:szCs w:val="24"/>
        </w:rPr>
        <w:t>将依据本章“四、评审标准 1.初步评审标准”第1.1</w:t>
      </w:r>
      <w:r>
        <w:rPr>
          <w:rFonts w:hint="eastAsia" w:cs="宋体" w:asciiTheme="minorEastAsia" w:hAnsiTheme="minorEastAsia" w:eastAsiaTheme="minorEastAsia"/>
          <w:color w:val="auto"/>
          <w:sz w:val="24"/>
        </w:rPr>
        <w:t>项规定的评审标准对供应商进行资格性审查。有一项不符合评审标准的，</w:t>
      </w:r>
      <w:r>
        <w:rPr>
          <w:rFonts w:hint="eastAsia" w:cs="宋体" w:asciiTheme="minorEastAsia" w:hAnsiTheme="minorEastAsia" w:eastAsiaTheme="minorEastAsia"/>
          <w:color w:val="auto"/>
          <w:kern w:val="0"/>
          <w:sz w:val="24"/>
        </w:rPr>
        <w:t>将被视为未实质性响应磋商文件，其磋商响应文件将按无效文件处理。</w:t>
      </w:r>
    </w:p>
    <w:p w14:paraId="5D6FB048">
      <w:pPr>
        <w:tabs>
          <w:tab w:val="left" w:pos="0"/>
        </w:tabs>
        <w:spacing w:line="360" w:lineRule="auto"/>
        <w:ind w:firstLine="486"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1.2符合性审查：磋商小组根据本章“四、评审标准 1.初步评审标准”第1.2项规定的评审标准对磋商响应文件进行符合性审查。有一项不符合评审标准的，将被视为未实质性响应磋商文件，其磋商响应文件将按无效文件处理。</w:t>
      </w:r>
    </w:p>
    <w:p w14:paraId="244F1854">
      <w:pPr>
        <w:tabs>
          <w:tab w:val="left" w:pos="0"/>
        </w:tabs>
        <w:spacing w:line="360" w:lineRule="auto"/>
        <w:ind w:firstLine="486" w:firstLineChars="196"/>
        <w:rPr>
          <w:rFonts w:cs="宋体" w:asciiTheme="minorEastAsia" w:hAnsiTheme="minorEastAsia" w:eastAsiaTheme="minorEastAsia"/>
          <w:color w:val="auto"/>
        </w:rPr>
      </w:pPr>
      <w:r>
        <w:rPr>
          <w:rFonts w:hint="eastAsia" w:cs="宋体" w:asciiTheme="minorEastAsia" w:hAnsiTheme="minorEastAsia" w:eastAsiaTheme="minorEastAsia"/>
          <w:color w:val="auto"/>
          <w:spacing w:val="4"/>
          <w:sz w:val="24"/>
          <w:szCs w:val="24"/>
        </w:rPr>
        <w:t>1.3在资格性审查阶段，不符合磋商文件要求的，不得进入符合性审查，在符合性审查时未通过的，不得进入后续评审环节。</w:t>
      </w:r>
    </w:p>
    <w:p w14:paraId="0BA3A53C">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2.磋商响应文件的澄清</w:t>
      </w:r>
    </w:p>
    <w:p w14:paraId="2B10D7AD">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222A7C7">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2.2有效的书面澄清材料，是磋商响应文件的补充材料，成为磋商响应文件的组成部分。</w:t>
      </w:r>
    </w:p>
    <w:p w14:paraId="6D6D23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16CB6D4F">
      <w:pPr>
        <w:spacing w:line="360" w:lineRule="auto"/>
        <w:ind w:firstLine="480" w:firstLineChars="200"/>
        <w:rPr>
          <w:rFonts w:asciiTheme="minorEastAsia" w:hAnsiTheme="minorEastAsia" w:eastAsiaTheme="minorEastAsia"/>
          <w:color w:val="auto"/>
        </w:rPr>
      </w:pPr>
      <w:r>
        <w:rPr>
          <w:rFonts w:hint="eastAsia" w:cs="宋体" w:asciiTheme="minorEastAsia" w:hAnsiTheme="minorEastAsia" w:eastAsiaTheme="minorEastAsia"/>
          <w:color w:val="auto"/>
          <w:sz w:val="24"/>
          <w:szCs w:val="24"/>
        </w:rPr>
        <w:t>2.4如果供应商在澄清规定期限内，未能答复或拒绝答复磋商小组提出的澄清要求，将由磋商小组根据其竞争性磋商响应文件按最大风险进行评审。</w:t>
      </w:r>
    </w:p>
    <w:p w14:paraId="08BC1694">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3.磋商：</w:t>
      </w:r>
      <w:r>
        <w:rPr>
          <w:rFonts w:hint="eastAsia" w:cs="宋体" w:asciiTheme="minorEastAsia" w:hAnsiTheme="minorEastAsia" w:eastAsiaTheme="minorEastAsia"/>
          <w:color w:val="auto"/>
          <w:sz w:val="24"/>
          <w:szCs w:val="24"/>
        </w:rPr>
        <w:t>磋商小组所有成员集中与单一供应商分别进行磋商，并要求供应商在规定的时间内提交最后报价。</w:t>
      </w:r>
    </w:p>
    <w:p w14:paraId="34584B9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4.磋商过程中的实质性变动</w:t>
      </w:r>
    </w:p>
    <w:p w14:paraId="2AB5563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F76B4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4.2对竞争性磋商文件做出的实质性变动是磋商文件的有效组成部分，磋商小组应当及时以书面形式通知所有参加磋商的供应商。</w:t>
      </w:r>
    </w:p>
    <w:p w14:paraId="4878FC53">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5.综合评审：</w:t>
      </w:r>
      <w:r>
        <w:rPr>
          <w:rFonts w:hint="eastAsia" w:cs="宋体" w:asciiTheme="minorEastAsia" w:hAnsiTheme="minorEastAsia" w:eastAsiaTheme="minorEastAsia"/>
          <w:color w:val="auto"/>
          <w:sz w:val="24"/>
          <w:szCs w:val="24"/>
        </w:rPr>
        <w:t>对于经初审合格的所有供应商，由磋商小组各成员依据磋商响应文件和最终报价，按照下列评审方法规定的内容独立进行综合评价、比较打分，然后汇总每个供应商的得分，从高到低依次排序，推荐成交候选人。</w:t>
      </w:r>
    </w:p>
    <w:p w14:paraId="0B1DC06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6.推荐成交候选人</w:t>
      </w:r>
    </w:p>
    <w:p w14:paraId="058032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磋商小组完成评审后，向采购人提出书面评审，并推荐3名成交候选人，标明排列顺序。</w:t>
      </w:r>
    </w:p>
    <w:p w14:paraId="00DFA629">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四、评审标准</w:t>
      </w:r>
    </w:p>
    <w:p w14:paraId="78AE8379">
      <w:pPr>
        <w:tabs>
          <w:tab w:val="left" w:pos="0"/>
        </w:tabs>
        <w:spacing w:line="360" w:lineRule="auto"/>
        <w:ind w:firstLine="472" w:firstLineChars="196"/>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1.初步评审标准</w:t>
      </w:r>
    </w:p>
    <w:p w14:paraId="3D881396">
      <w:pPr>
        <w:tabs>
          <w:tab w:val="left" w:pos="0"/>
        </w:tabs>
        <w:spacing w:line="360" w:lineRule="auto"/>
        <w:ind w:firstLine="470" w:firstLineChars="196"/>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sz w:val="24"/>
        </w:rPr>
        <w:t>1.1资格性审查标准：见附件1初步审查要素表；</w:t>
      </w:r>
    </w:p>
    <w:p w14:paraId="12D11027">
      <w:pPr>
        <w:tabs>
          <w:tab w:val="left" w:pos="0"/>
        </w:tabs>
        <w:spacing w:line="360" w:lineRule="auto"/>
        <w:ind w:firstLine="470" w:firstLineChars="196"/>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1.2符合性审查标准：见附件1初步审查要素表；</w:t>
      </w:r>
    </w:p>
    <w:p w14:paraId="63F1B53A">
      <w:pPr>
        <w:tabs>
          <w:tab w:val="left" w:pos="0"/>
        </w:tabs>
        <w:spacing w:line="360" w:lineRule="auto"/>
        <w:ind w:firstLine="472" w:firstLineChars="196"/>
        <w:rPr>
          <w:rFonts w:cs="宋体" w:asciiTheme="minorEastAsia" w:hAnsiTheme="minorEastAsia" w:eastAsiaTheme="minorEastAsia"/>
          <w:b/>
          <w:color w:val="auto"/>
          <w:sz w:val="24"/>
          <w:szCs w:val="22"/>
        </w:rPr>
      </w:pPr>
      <w:r>
        <w:rPr>
          <w:rFonts w:hint="eastAsia" w:cs="宋体" w:asciiTheme="minorEastAsia" w:hAnsiTheme="minorEastAsia" w:eastAsiaTheme="minorEastAsia"/>
          <w:b/>
          <w:color w:val="auto"/>
          <w:sz w:val="24"/>
          <w:szCs w:val="22"/>
        </w:rPr>
        <w:t>2.分值构成与评分标准</w:t>
      </w:r>
    </w:p>
    <w:p w14:paraId="1FE2AB25">
      <w:pPr>
        <w:tabs>
          <w:tab w:val="left" w:pos="0"/>
        </w:tabs>
        <w:spacing w:line="360" w:lineRule="auto"/>
        <w:ind w:firstLine="470" w:firstLineChars="196"/>
        <w:rPr>
          <w:rFonts w:cs="宋体" w:asciiTheme="minorEastAsia" w:hAnsiTheme="minorEastAsia" w:eastAsiaTheme="minorEastAsia"/>
          <w:b/>
          <w:bCs/>
          <w:color w:val="auto"/>
          <w:spacing w:val="4"/>
          <w:sz w:val="24"/>
          <w:szCs w:val="24"/>
        </w:rPr>
      </w:pPr>
      <w:r>
        <w:rPr>
          <w:rFonts w:hint="eastAsia" w:cs="宋体" w:asciiTheme="minorEastAsia" w:hAnsiTheme="minorEastAsia" w:eastAsiaTheme="minorEastAsia"/>
          <w:bCs/>
          <w:color w:val="auto"/>
          <w:sz w:val="24"/>
          <w:szCs w:val="22"/>
        </w:rPr>
        <w:t>2.1分值构成：见附件2评标因素及权重分值表；</w:t>
      </w:r>
    </w:p>
    <w:p w14:paraId="61B64794">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五、磋商小组当履行下列义务</w:t>
      </w:r>
    </w:p>
    <w:p w14:paraId="55F67CC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1.遵纪守法，客观、公正、廉洁地履行职责；</w:t>
      </w:r>
    </w:p>
    <w:p w14:paraId="120A856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2.根据采购文件的规定独立进行评审，对个人的评审意见承担法律责任；</w:t>
      </w:r>
    </w:p>
    <w:p w14:paraId="7C9C332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3.参与评审报告的起草；</w:t>
      </w:r>
    </w:p>
    <w:p w14:paraId="225BFC4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4.配合采购人、采购代理机构答复供应商提出的质疑；</w:t>
      </w:r>
    </w:p>
    <w:p w14:paraId="3090A7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5.配合财政部门的投诉处理和监督检查工作。</w:t>
      </w:r>
    </w:p>
    <w:p w14:paraId="43C57E9A">
      <w:pPr>
        <w:pStyle w:val="14"/>
        <w:ind w:left="0" w:leftChars="0" w:firstLine="0"/>
        <w:rPr>
          <w:rFonts w:cs="宋体" w:asciiTheme="minorEastAsia" w:hAnsiTheme="minorEastAsia" w:eastAsiaTheme="minorEastAsia"/>
          <w:b/>
          <w:bCs/>
          <w:color w:val="auto"/>
          <w:spacing w:val="4"/>
        </w:rPr>
      </w:pPr>
      <w:r>
        <w:rPr>
          <w:rFonts w:hint="eastAsia" w:cs="宋体" w:asciiTheme="minorEastAsia" w:hAnsiTheme="minorEastAsia" w:eastAsiaTheme="minorEastAsia"/>
          <w:b/>
          <w:color w:val="auto"/>
        </w:rPr>
        <w:t>六、</w:t>
      </w:r>
      <w:r>
        <w:rPr>
          <w:rFonts w:hint="eastAsia" w:cs="宋体" w:asciiTheme="minorEastAsia" w:hAnsiTheme="minorEastAsia" w:eastAsiaTheme="minorEastAsia"/>
          <w:b/>
          <w:bCs/>
          <w:color w:val="auto"/>
          <w:spacing w:val="4"/>
        </w:rPr>
        <w:t>无效响应文件</w:t>
      </w:r>
    </w:p>
    <w:p w14:paraId="20F9ED4C">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lang w:eastAsia="zh-CN"/>
        </w:rPr>
        <w:t>（一）</w:t>
      </w:r>
      <w:r>
        <w:rPr>
          <w:rFonts w:hint="eastAsia" w:cs="宋体" w:asciiTheme="minorEastAsia" w:hAnsiTheme="minorEastAsia" w:eastAsiaTheme="minorEastAsia"/>
          <w:b/>
          <w:color w:val="auto"/>
          <w:sz w:val="24"/>
          <w:szCs w:val="24"/>
        </w:rPr>
        <w:t>出现下列情形之一的，磋商响应文件无效：</w:t>
      </w:r>
    </w:p>
    <w:p w14:paraId="4F06B49B">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1.没有按照竞争性磋商文件要求提供的竞争性磋商响应文件、竞争性磋商响应文件构成有重大缺项、磋商响应文件格式不符合竞争性磋商文件要求；</w:t>
      </w:r>
    </w:p>
    <w:p w14:paraId="65A2794F">
      <w:pPr>
        <w:kinsoku w:val="0"/>
        <w:spacing w:line="360" w:lineRule="auto"/>
        <w:ind w:firstLine="480" w:firstLineChars="200"/>
        <w:rPr>
          <w:rFonts w:cs="宋体" w:asciiTheme="minorEastAsia" w:hAnsiTheme="minorEastAsia" w:eastAsiaTheme="minorEastAsia"/>
          <w:color w:val="auto"/>
          <w:spacing w:val="-6"/>
          <w:sz w:val="24"/>
        </w:rPr>
      </w:pPr>
      <w:r>
        <w:rPr>
          <w:rFonts w:hint="eastAsia" w:cs="宋体" w:asciiTheme="minorEastAsia" w:hAnsiTheme="minorEastAsia" w:eastAsiaTheme="minorEastAsia"/>
          <w:color w:val="auto"/>
          <w:sz w:val="24"/>
        </w:rPr>
        <w:t>2.竞争性磋商响应文件未按竞争性磋商文件要求密封、签署、盖章的；</w:t>
      </w:r>
    </w:p>
    <w:p w14:paraId="3F153E1E">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3.供应商未按竞争性磋商文件要求提交磋商保证金或保函的；</w:t>
      </w:r>
    </w:p>
    <w:p w14:paraId="1D7F787A">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4.资格证明文件不全的或无效的，或不符合国家规定的；</w:t>
      </w:r>
    </w:p>
    <w:p w14:paraId="5B9295C1">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r>
        <w:rPr>
          <w:rFonts w:hint="eastAsia" w:cs="宋体" w:asciiTheme="minorEastAsia" w:hAnsiTheme="minorEastAsia" w:eastAsiaTheme="minorEastAsia"/>
          <w:color w:val="auto"/>
          <w:spacing w:val="-6"/>
          <w:sz w:val="24"/>
        </w:rPr>
        <w:t>无磋商有效期或有效期达不到竞争性磋商文件要求的</w:t>
      </w:r>
      <w:r>
        <w:rPr>
          <w:rFonts w:hint="eastAsia" w:cs="宋体" w:asciiTheme="minorEastAsia" w:hAnsiTheme="minorEastAsia" w:eastAsiaTheme="minorEastAsia"/>
          <w:color w:val="auto"/>
          <w:sz w:val="24"/>
          <w:szCs w:val="24"/>
        </w:rPr>
        <w:t>；</w:t>
      </w:r>
    </w:p>
    <w:p w14:paraId="47137003">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6.供应商有串通磋商、以他人名义磋商、行贿、</w:t>
      </w:r>
      <w:r>
        <w:rPr>
          <w:rFonts w:hint="eastAsia" w:cs="宋体" w:asciiTheme="minorEastAsia" w:hAnsiTheme="minorEastAsia" w:eastAsiaTheme="minorEastAsia"/>
          <w:color w:val="auto"/>
          <w:sz w:val="24"/>
        </w:rPr>
        <w:t>提供虚假证明（包括第三方提供的虚假证明），开具虚假资质，出现虚假应答的，除按无效文件处理外，还将按照政府采购的有关规定进行处罚；</w:t>
      </w:r>
    </w:p>
    <w:p w14:paraId="05EB77A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7.磋商总报价超过竞争性磋商文件公布的采购预算的；</w:t>
      </w:r>
    </w:p>
    <w:p w14:paraId="535D6D38">
      <w:pPr>
        <w:spacing w:line="360" w:lineRule="auto"/>
        <w:ind w:firstLine="480"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8.磋商响应文件含有采购人不能接受的附加条件的；</w:t>
      </w:r>
    </w:p>
    <w:p w14:paraId="1913332A">
      <w:pPr>
        <w:spacing w:line="360" w:lineRule="auto"/>
        <w:ind w:firstLine="480" w:firstLineChars="200"/>
        <w:rPr>
          <w:rFonts w:cs="宋体" w:asciiTheme="minorEastAsia" w:hAnsiTheme="minorEastAsia" w:eastAsiaTheme="minorEastAsia"/>
          <w:b/>
          <w:color w:val="auto"/>
          <w:szCs w:val="24"/>
        </w:rPr>
      </w:pPr>
      <w:r>
        <w:rPr>
          <w:rFonts w:hint="eastAsia" w:cs="宋体" w:asciiTheme="minorEastAsia" w:hAnsiTheme="minorEastAsia" w:eastAsiaTheme="minorEastAsia"/>
          <w:color w:val="auto"/>
          <w:sz w:val="24"/>
          <w:szCs w:val="24"/>
        </w:rPr>
        <w:t>9.法律、法规规定的其他无效情形。</w:t>
      </w:r>
    </w:p>
    <w:p w14:paraId="3ECB10FB">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bCs w:val="0"/>
          <w:color w:val="auto"/>
        </w:rPr>
        <w:t>（</w:t>
      </w:r>
      <w:r>
        <w:rPr>
          <w:rFonts w:hint="eastAsia" w:cs="宋体" w:asciiTheme="minorEastAsia" w:hAnsiTheme="minorEastAsia" w:eastAsiaTheme="minorEastAsia"/>
          <w:b/>
          <w:bCs w:val="0"/>
          <w:color w:val="auto"/>
          <w:lang w:eastAsia="zh-CN"/>
        </w:rPr>
        <w:t>二</w:t>
      </w:r>
      <w:r>
        <w:rPr>
          <w:rFonts w:hint="eastAsia" w:cs="宋体" w:asciiTheme="minorEastAsia" w:hAnsiTheme="minorEastAsia" w:eastAsiaTheme="minorEastAsia"/>
          <w:b/>
          <w:bCs w:val="0"/>
          <w:color w:val="auto"/>
        </w:rPr>
        <w:t>）供应商有下列情形之一的，视为供应商串通磋商，其磋商无效：</w:t>
      </w:r>
    </w:p>
    <w:p w14:paraId="14C319F0">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1）不同供应商的响应文件由同一单位或者个人编制；</w:t>
      </w:r>
    </w:p>
    <w:p w14:paraId="4A72F31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2）不同供应商委托同一单位或者个人办理磋商事宜；</w:t>
      </w:r>
    </w:p>
    <w:p w14:paraId="0DB9C9A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3）不同供应商的响应文件载明的项目管理成员或者联系人员为同一人；</w:t>
      </w:r>
    </w:p>
    <w:p w14:paraId="49590068">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4）不同供应商的响应文件异常一致或者磋商报价呈规律性差异；</w:t>
      </w:r>
    </w:p>
    <w:p w14:paraId="7F1763C5">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5）不同供应商的响应文件相互混装；</w:t>
      </w:r>
    </w:p>
    <w:p w14:paraId="6949D29E">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6）不同供应商的磋商保证金从同一单位或者个人的账户转出；</w:t>
      </w:r>
    </w:p>
    <w:p w14:paraId="75109FEF">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val="0"/>
          <w:bCs/>
          <w:color w:val="auto"/>
        </w:rPr>
        <w:t>7) 不同供应商的单位负责人为同一人或者存在控股、管理关系的不同单位，参与同一“包/标段”或者未划分“包/标段”的同一磋商项目。</w:t>
      </w:r>
    </w:p>
    <w:p w14:paraId="1732E9F4">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sz w:val="24"/>
          <w:lang w:eastAsia="zh-CN"/>
        </w:rPr>
        <w:t>（三）</w:t>
      </w:r>
      <w:r>
        <w:rPr>
          <w:rFonts w:hint="eastAsia" w:cs="宋体" w:asciiTheme="minorEastAsia" w:hAnsiTheme="minorEastAsia" w:eastAsiaTheme="minorEastAsia"/>
          <w:b/>
          <w:color w:val="auto"/>
          <w:sz w:val="24"/>
        </w:rPr>
        <w:t>在资格性审查阶段，不符合磋商文件要求的，不得进入符合性审查，在符合性审查时未通过的，不得进入后续评审环节。</w:t>
      </w:r>
    </w:p>
    <w:p w14:paraId="4C9A50D2">
      <w:pPr>
        <w:pStyle w:val="14"/>
        <w:ind w:left="0" w:leftChars="0" w:firstLine="0"/>
        <w:rPr>
          <w:rFonts w:cs="宋体" w:asciiTheme="minorEastAsia" w:hAnsiTheme="minorEastAsia" w:eastAsiaTheme="minorEastAsia"/>
          <w:b/>
          <w:color w:val="auto"/>
        </w:rPr>
      </w:pPr>
      <w:r>
        <w:rPr>
          <w:rFonts w:hint="eastAsia" w:cs="宋体" w:asciiTheme="minorEastAsia" w:hAnsiTheme="minorEastAsia" w:eastAsiaTheme="minorEastAsia"/>
          <w:b/>
          <w:color w:val="auto"/>
        </w:rPr>
        <w:t>七、政策性扣减</w:t>
      </w:r>
    </w:p>
    <w:p w14:paraId="353868ED">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1</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政策性扣减范围</w:t>
      </w:r>
    </w:p>
    <w:p w14:paraId="501E24F6">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1.1供应商符合小型、微型企业或监狱和戒毒企业、残疾人福利性单位条件的，其磋商报价价格评审时将按相应比例进行扣减。</w:t>
      </w:r>
    </w:p>
    <w:p w14:paraId="2F7CDB8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1.2依据关于印发《政府采购促进中小企业发展管理办法》的通知（财库〔2020〕46号）的规定，在政府采购活动中，供应商提供的货物、工程或者服务符合下列情形的，享受中小企业扶持政策：</w:t>
      </w:r>
    </w:p>
    <w:p w14:paraId="63FF25B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1.2.2在货物采购项目中，供应商提供的货物既有中小企业制造货物，也有大型企业制造货物的，不享受本办法规定的中小企业扶持政策。</w:t>
      </w:r>
    </w:p>
    <w:p w14:paraId="0A09E7D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1.2.3以联合体形式参加政府采购活动，联合体各方均为中小企业的，联合体视同中小企业。其中，联合体各方均为小微企业的，联合体视同小微企业。</w:t>
      </w:r>
    </w:p>
    <w:p w14:paraId="390FEE69">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1.2.4中小企业参加政府采购活动，应当出具符合财库〔2020〕46号规定的《中小企业声明函》,否则不得享受相关中小企业扶持政策。</w:t>
      </w:r>
    </w:p>
    <w:p w14:paraId="3339FAA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1.3采购人拟采购产品属于优先采购节能、环境标志产品范围的，应当优先采购节能、环境标志产品；拟采购产品符合政府采购强制采购政策的，实行强制采购。</w:t>
      </w:r>
    </w:p>
    <w:p w14:paraId="5252921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1.3.1采购人依据节能产品、环境标志产品品目清单和节能、环境标志产品认证证书实施政府优先采购和强制采购。</w:t>
      </w:r>
    </w:p>
    <w:p w14:paraId="44BB74F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1.4监狱和戒毒企业参加政府采购活动时，应当提供由省级以上监狱管理局、戒毒管理局(含新疆生产建设兵团)出具的属于监狱企业的证明文件。监狱和戒毒企业参加政府采购活动时，视同小型、微型企业。</w:t>
      </w:r>
    </w:p>
    <w:p w14:paraId="6FE82531">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37E7BDEA">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2</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政策性扣减方式</w:t>
      </w:r>
    </w:p>
    <w:p w14:paraId="506D904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2.1对于未预留份额专门面向中小企业采购的采购项目，以及预留份额项目的非预留部分采购包中符合条件的小微企业报价给予10%的扣除。</w:t>
      </w:r>
    </w:p>
    <w:p w14:paraId="1643C3B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40B7FC8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2.3监狱企业、残疾人福利性单位视同小微企业，享受预留份额、评审中价格扣除等促进中小企业发展的政府采购政策。监狱企业、残疾人福利性单位属于小微企业的，不重复享受政策。</w:t>
      </w:r>
    </w:p>
    <w:p w14:paraId="6D5E9D1A">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2.4供应商享受支持中小型企业发展政策优惠的，可以同时享受节能、环境标志产品优先采购政策。</w:t>
      </w:r>
    </w:p>
    <w:p w14:paraId="099DA3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3.成交价格=成交供应商的有效磋商报价。</w:t>
      </w:r>
    </w:p>
    <w:p w14:paraId="63D19FE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3.成交价格=成交供应商的最终磋商报价。</w:t>
      </w:r>
    </w:p>
    <w:p w14:paraId="24B382ED">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八、</w:t>
      </w:r>
      <w:r>
        <w:rPr>
          <w:rFonts w:hint="eastAsia" w:cs="宋体" w:asciiTheme="minorEastAsia" w:hAnsiTheme="minorEastAsia" w:eastAsiaTheme="minorEastAsia"/>
          <w:b/>
          <w:color w:val="auto"/>
          <w:kern w:val="0"/>
          <w:sz w:val="24"/>
          <w:szCs w:val="24"/>
        </w:rPr>
        <w:t>推荐并确定成交候选人</w:t>
      </w:r>
    </w:p>
    <w:p w14:paraId="36315917">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1.磋商结果报告由磋商小组全体成员签字确认。</w:t>
      </w:r>
    </w:p>
    <w:p w14:paraId="725A17EC">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2.采购人根据磋商结果报告中推荐的成交候选人确定成交供应商，以复函通知采购代理机构。</w:t>
      </w:r>
    </w:p>
    <w:p w14:paraId="28F5EE92">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九、特殊情况的处理</w:t>
      </w:r>
    </w:p>
    <w:p w14:paraId="1BC7D6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1.计算错误将按以下方法更正：</w:t>
      </w:r>
    </w:p>
    <w:p w14:paraId="1CDE422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1767702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1.2磋商响应文件的大写金额和小写金额不一致的，以大写金额为准；</w:t>
      </w:r>
    </w:p>
    <w:p w14:paraId="3E9E5D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1.3单价金额小数点或者百分比有明显错位的，以单独密封的报价一览表的总价为准，并修改单价；</w:t>
      </w:r>
    </w:p>
    <w:p w14:paraId="7539A3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1.4总价金额与按单价汇总金额不一致的，以单价金额计算结果为准。</w:t>
      </w:r>
    </w:p>
    <w:p w14:paraId="227B53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按上述修正的顺序和方法调整的报价应对供应商具有约束力。如果供应商不接受修正后的价格，其响应文件将按无效响应处理。</w:t>
      </w:r>
    </w:p>
    <w:p w14:paraId="34A44C9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2.对于竞争性磋商响应文件中明显的标点符号错误或不构成实质性偏差的不正规、不一致或不规则，采购人可以接受。</w:t>
      </w:r>
    </w:p>
    <w:p w14:paraId="11629118">
      <w:pPr>
        <w:pStyle w:val="2"/>
        <w:spacing w:line="360" w:lineRule="auto"/>
        <w:ind w:firstLine="496" w:firstLineChars="200"/>
        <w:jc w:val="both"/>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3.磋商过程中，若出现本评审方法以外的特殊情况时，将暂停评审，待磋商小组商榷后，再进行评定。</w:t>
      </w:r>
    </w:p>
    <w:p w14:paraId="18896741">
      <w:pPr>
        <w:rPr>
          <w:rFonts w:cs="宋体" w:asciiTheme="minorEastAsia" w:hAnsiTheme="minorEastAsia" w:eastAsiaTheme="minorEastAsia"/>
          <w:color w:val="auto"/>
          <w:spacing w:val="4"/>
          <w:sz w:val="24"/>
          <w:szCs w:val="24"/>
        </w:rPr>
        <w:sectPr>
          <w:pgSz w:w="11906" w:h="16838"/>
          <w:pgMar w:top="1418" w:right="1134" w:bottom="1418" w:left="1418" w:header="851" w:footer="992" w:gutter="0"/>
          <w:pgNumType w:fmt="numberInDash"/>
          <w:cols w:space="720" w:num="1"/>
          <w:docGrid w:type="lines" w:linePitch="312" w:charSpace="0"/>
        </w:sectPr>
      </w:pPr>
    </w:p>
    <w:p w14:paraId="714FA37C">
      <w:pPr>
        <w:rPr>
          <w:rFonts w:asciiTheme="minorEastAsia" w:hAnsiTheme="minorEastAsia" w:eastAsiaTheme="minorEastAsia"/>
          <w:b/>
          <w:color w:val="auto"/>
          <w:sz w:val="24"/>
        </w:rPr>
      </w:pPr>
      <w:r>
        <w:rPr>
          <w:rFonts w:hint="eastAsia" w:asciiTheme="minorEastAsia" w:hAnsiTheme="minorEastAsia" w:eastAsiaTheme="minorEastAsia"/>
          <w:b/>
          <w:color w:val="auto"/>
          <w:sz w:val="24"/>
        </w:rPr>
        <w:t>附件1：</w:t>
      </w:r>
    </w:p>
    <w:p w14:paraId="54002738">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初步审查要素表</w:t>
      </w:r>
    </w:p>
    <w:tbl>
      <w:tblPr>
        <w:tblStyle w:val="35"/>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033"/>
        <w:gridCol w:w="5555"/>
      </w:tblGrid>
      <w:tr w14:paraId="4F8F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9F56715">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条款号</w:t>
            </w:r>
          </w:p>
        </w:tc>
        <w:tc>
          <w:tcPr>
            <w:tcW w:w="2600" w:type="dxa"/>
            <w:gridSpan w:val="2"/>
            <w:vAlign w:val="center"/>
          </w:tcPr>
          <w:p w14:paraId="67336539">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评审因素</w:t>
            </w:r>
          </w:p>
        </w:tc>
        <w:tc>
          <w:tcPr>
            <w:tcW w:w="5555" w:type="dxa"/>
            <w:vAlign w:val="center"/>
          </w:tcPr>
          <w:p w14:paraId="4D956C6E">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评审标准</w:t>
            </w:r>
          </w:p>
        </w:tc>
      </w:tr>
      <w:tr w14:paraId="1382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EE05DB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1.1</w:t>
            </w:r>
          </w:p>
        </w:tc>
        <w:tc>
          <w:tcPr>
            <w:tcW w:w="600" w:type="dxa"/>
            <w:vAlign w:val="center"/>
          </w:tcPr>
          <w:p w14:paraId="19296C2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5FE923EA">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2600" w:type="dxa"/>
            <w:gridSpan w:val="2"/>
            <w:vAlign w:val="center"/>
          </w:tcPr>
          <w:p w14:paraId="0CE6ED3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5555" w:type="dxa"/>
            <w:vAlign w:val="center"/>
          </w:tcPr>
          <w:p w14:paraId="46D8CD4D">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1E461370">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0057E62B">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4B9F72A4">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38B7FC33">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4222C04D">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4B7D0E15">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8E94922">
            <w:pPr>
              <w:keepNext w:val="0"/>
              <w:keepLines w:val="0"/>
              <w:pageBreakBefore w:val="0"/>
              <w:kinsoku/>
              <w:wordWrap/>
              <w:overflowPunct/>
              <w:topLinePunct w:val="0"/>
              <w:autoSpaceDE/>
              <w:autoSpaceDN/>
              <w:bidi w:val="0"/>
              <w:adjustRightInd/>
              <w:snapToGrid/>
              <w:spacing w:line="3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4AF73555">
            <w:pPr>
              <w:keepNext w:val="0"/>
              <w:keepLines w:val="0"/>
              <w:pageBreakBefore w:val="0"/>
              <w:widowControl/>
              <w:shd w:val="clear" w:color="auto" w:fill="FFFFFF"/>
              <w:kinsoku/>
              <w:wordWrap/>
              <w:overflowPunct/>
              <w:topLinePunct w:val="0"/>
              <w:autoSpaceDE/>
              <w:autoSpaceDN/>
              <w:bidi w:val="0"/>
              <w:adjustRightInd/>
              <w:snapToGrid/>
              <w:spacing w:line="3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rPr>
              <w:t>。</w:t>
            </w:r>
          </w:p>
          <w:p w14:paraId="60FBDFCA">
            <w:pPr>
              <w:keepNext w:val="0"/>
              <w:keepLines w:val="0"/>
              <w:pageBreakBefore w:val="0"/>
              <w:widowControl/>
              <w:shd w:val="clear" w:color="auto" w:fill="FFFFFF"/>
              <w:kinsoku/>
              <w:wordWrap/>
              <w:overflowPunct/>
              <w:topLinePunct w:val="0"/>
              <w:autoSpaceDE/>
              <w:autoSpaceDN/>
              <w:bidi w:val="0"/>
              <w:adjustRightInd/>
              <w:snapToGrid/>
              <w:spacing w:line="3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5955AC36">
            <w:pPr>
              <w:keepNext w:val="0"/>
              <w:keepLines w:val="0"/>
              <w:pageBreakBefore w:val="0"/>
              <w:tabs>
                <w:tab w:val="left" w:pos="0"/>
              </w:tabs>
              <w:kinsoku/>
              <w:wordWrap/>
              <w:overflowPunct/>
              <w:topLinePunct w:val="0"/>
              <w:autoSpaceDE/>
              <w:autoSpaceDN/>
              <w:bidi w:val="0"/>
              <w:adjustRightInd w:val="0"/>
              <w:snapToGrid w:val="0"/>
              <w:spacing w:line="3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1391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5"/>
            <w:vAlign w:val="center"/>
          </w:tcPr>
          <w:p w14:paraId="7271D769">
            <w:pPr>
              <w:pStyle w:val="2"/>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备注：以上为必备资格条件，缺一项或某项达不到要求，按无效文件处理。资格审查时以磋商响应文件中所附证明材料</w:t>
            </w:r>
            <w:r>
              <w:rPr>
                <w:rFonts w:hint="eastAsia" w:ascii="宋体" w:hAnsi="宋体" w:eastAsia="宋体" w:cs="宋体"/>
                <w:color w:val="auto"/>
                <w:sz w:val="24"/>
                <w:szCs w:val="24"/>
              </w:rPr>
              <w:t>（信用中国和中国政府采购网信用记录可不提供，由代理机构查询并留存）</w:t>
            </w:r>
            <w:r>
              <w:rPr>
                <w:rFonts w:hint="eastAsia" w:ascii="宋体" w:hAnsi="宋体" w:eastAsia="宋体" w:cs="宋体"/>
                <w:bCs/>
                <w:color w:val="auto"/>
                <w:sz w:val="24"/>
                <w:szCs w:val="24"/>
              </w:rPr>
              <w:t>为准，原件备查。</w:t>
            </w:r>
          </w:p>
        </w:tc>
      </w:tr>
      <w:tr w14:paraId="0B3C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0B8DB4E4">
            <w:pPr>
              <w:tabs>
                <w:tab w:val="left" w:pos="0"/>
              </w:tabs>
              <w:adjustRightInd w:val="0"/>
              <w:snapToGrid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1.2</w:t>
            </w:r>
          </w:p>
        </w:tc>
        <w:tc>
          <w:tcPr>
            <w:tcW w:w="600" w:type="dxa"/>
            <w:vMerge w:val="restart"/>
            <w:vAlign w:val="center"/>
          </w:tcPr>
          <w:p w14:paraId="12E11F8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2497177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2033" w:type="dxa"/>
            <w:vAlign w:val="center"/>
          </w:tcPr>
          <w:p w14:paraId="13B1896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5555" w:type="dxa"/>
            <w:vAlign w:val="center"/>
          </w:tcPr>
          <w:p w14:paraId="34E07C5D">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磋商响应文件上法定代表人/负责人或其授权代表人的签字齐全并加盖公章；</w:t>
            </w:r>
          </w:p>
        </w:tc>
      </w:tr>
      <w:tr w14:paraId="2ADF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9DBC49E">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B7405AD">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58A2BAE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1938DE3">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5555" w:type="dxa"/>
            <w:vAlign w:val="center"/>
          </w:tcPr>
          <w:p w14:paraId="2AEB9854">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5117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47E0DF6">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097BCF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4DD089BA">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D4056FE">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5555" w:type="dxa"/>
            <w:vAlign w:val="center"/>
          </w:tcPr>
          <w:p w14:paraId="2A68D10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只能有一个有效报价，不得提交选择性报价，按要求提交二次或多次报价，且每轮报价不超过采购预算金额及最高限价；</w:t>
            </w:r>
          </w:p>
        </w:tc>
      </w:tr>
      <w:tr w14:paraId="04F0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45BB44D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25D67737">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36949E">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E20EC4B">
            <w:pPr>
              <w:tabs>
                <w:tab w:val="left" w:pos="0"/>
              </w:tabs>
              <w:adjustRightInd w:val="0"/>
              <w:snapToGrid w:val="0"/>
              <w:jc w:val="left"/>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本项目专门面向中小企业采购</w:t>
            </w:r>
          </w:p>
        </w:tc>
        <w:tc>
          <w:tcPr>
            <w:tcW w:w="5555" w:type="dxa"/>
            <w:vAlign w:val="center"/>
          </w:tcPr>
          <w:p w14:paraId="4B2B39C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应为</w:t>
            </w:r>
            <w:r>
              <w:rPr>
                <w:rFonts w:hint="eastAsia" w:ascii="宋体" w:hAnsi="宋体" w:cs="宋体"/>
                <w:color w:val="auto"/>
                <w:sz w:val="24"/>
                <w:szCs w:val="24"/>
                <w:lang w:val="en-US" w:eastAsia="zh-CN"/>
              </w:rPr>
              <w:t>中</w:t>
            </w:r>
            <w:r>
              <w:rPr>
                <w:rFonts w:hint="eastAsia" w:ascii="宋体" w:hAnsi="宋体" w:eastAsia="宋体" w:cs="宋体"/>
                <w:color w:val="auto"/>
                <w:sz w:val="24"/>
                <w:szCs w:val="24"/>
              </w:rPr>
              <w:t>小微企业或监狱企业或残疾人福利性单位</w:t>
            </w:r>
            <w:r>
              <w:rPr>
                <w:rFonts w:hint="eastAsia" w:ascii="宋体" w:hAnsi="宋体" w:eastAsia="宋体" w:cs="宋体"/>
                <w:color w:val="auto"/>
                <w:sz w:val="24"/>
                <w:szCs w:val="24"/>
                <w:lang w:eastAsia="zh-CN"/>
              </w:rPr>
              <w:t>。供应商为</w:t>
            </w:r>
            <w:r>
              <w:rPr>
                <w:rFonts w:hint="eastAsia" w:ascii="宋体" w:hAnsi="宋体" w:cs="宋体"/>
                <w:color w:val="auto"/>
                <w:sz w:val="24"/>
                <w:szCs w:val="24"/>
                <w:lang w:val="en-US" w:eastAsia="zh-CN"/>
              </w:rPr>
              <w:t>中型、</w:t>
            </w:r>
            <w:r>
              <w:rPr>
                <w:rFonts w:hint="eastAsia" w:ascii="宋体" w:hAnsi="宋体" w:eastAsia="宋体" w:cs="宋体"/>
                <w:color w:val="auto"/>
                <w:sz w:val="24"/>
                <w:szCs w:val="24"/>
                <w:lang w:eastAsia="zh-CN"/>
              </w:rPr>
              <w:t>小型、微型企业的，提供《中小企业声明函》；供应商为监狱企业的，应提供监狱企业的证明文件；供应商为残疾人福利性单位的，应提供《残疾人福利性单位声明函》。</w:t>
            </w:r>
          </w:p>
        </w:tc>
      </w:tr>
      <w:tr w14:paraId="4FF6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CD2FFFD">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4C2D6FB5">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1A54DF92">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2033" w:type="dxa"/>
            <w:vAlign w:val="center"/>
          </w:tcPr>
          <w:p w14:paraId="43C749C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5555" w:type="dxa"/>
            <w:vAlign w:val="center"/>
          </w:tcPr>
          <w:p w14:paraId="386BC992">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应符合“供应商须知前附表”规定的正本、副本、电子文件、报价一览表数量；</w:t>
            </w:r>
          </w:p>
        </w:tc>
      </w:tr>
      <w:tr w14:paraId="417B9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758B363">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3C30C5F2">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7988E08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C4FEA5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5555" w:type="dxa"/>
            <w:vAlign w:val="center"/>
          </w:tcPr>
          <w:p w14:paraId="54AA3AAB">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51C6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ED2507A">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1C0D01C1">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60EA456B">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2033" w:type="dxa"/>
            <w:vAlign w:val="center"/>
          </w:tcPr>
          <w:p w14:paraId="515E439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5555" w:type="dxa"/>
            <w:vAlign w:val="center"/>
          </w:tcPr>
          <w:p w14:paraId="3DFCE86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35EF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618669F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17A7798F">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1B016EF">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205D61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工期</w:t>
            </w:r>
          </w:p>
        </w:tc>
        <w:tc>
          <w:tcPr>
            <w:tcW w:w="5555" w:type="dxa"/>
            <w:vAlign w:val="center"/>
          </w:tcPr>
          <w:p w14:paraId="793A09D6">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应满足磋商文件中要求的工期；</w:t>
            </w:r>
          </w:p>
        </w:tc>
      </w:tr>
      <w:tr w14:paraId="09FF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D583A1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7E75C2C">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5D4C6A9">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0DE8AC77">
            <w:pPr>
              <w:tabs>
                <w:tab w:val="left" w:pos="0"/>
              </w:tabs>
              <w:adjustRightInd w:val="0"/>
              <w:snapToGrid w:val="0"/>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质量保修期</w:t>
            </w:r>
          </w:p>
        </w:tc>
        <w:tc>
          <w:tcPr>
            <w:tcW w:w="5555" w:type="dxa"/>
            <w:vAlign w:val="center"/>
          </w:tcPr>
          <w:p w14:paraId="04213E2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w:t>
            </w:r>
            <w:r>
              <w:rPr>
                <w:rFonts w:hint="eastAsia" w:ascii="宋体" w:hAnsi="宋体" w:cs="宋体"/>
                <w:bCs/>
                <w:color w:val="auto"/>
                <w:sz w:val="24"/>
                <w:szCs w:val="24"/>
                <w:lang w:eastAsia="zh-CN"/>
              </w:rPr>
              <w:t>质量保修期</w:t>
            </w:r>
            <w:r>
              <w:rPr>
                <w:rFonts w:hint="eastAsia" w:ascii="宋体" w:hAnsi="宋体" w:eastAsia="宋体" w:cs="宋体"/>
                <w:bCs/>
                <w:color w:val="auto"/>
                <w:sz w:val="24"/>
                <w:szCs w:val="24"/>
              </w:rPr>
              <w:t>；</w:t>
            </w:r>
          </w:p>
        </w:tc>
      </w:tr>
      <w:tr w14:paraId="4A7D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ED017F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5541DA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D6B405">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350F2699">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5555" w:type="dxa"/>
            <w:vAlign w:val="center"/>
          </w:tcPr>
          <w:p w14:paraId="237A534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72FE68EE">
      <w:pPr>
        <w:rPr>
          <w:rFonts w:cs="宋体" w:asciiTheme="minorEastAsia" w:hAnsiTheme="minorEastAsia" w:eastAsiaTheme="minorEastAsia"/>
          <w:b/>
          <w:bCs/>
          <w:color w:val="auto"/>
          <w:sz w:val="24"/>
          <w:szCs w:val="24"/>
        </w:rPr>
        <w:sectPr>
          <w:pgSz w:w="11906" w:h="16838"/>
          <w:pgMar w:top="1418" w:right="1134" w:bottom="1418" w:left="1418" w:header="851" w:footer="992" w:gutter="0"/>
          <w:pgNumType w:fmt="numberInDash"/>
          <w:cols w:space="720" w:num="1"/>
          <w:docGrid w:type="lines" w:linePitch="312" w:charSpace="0"/>
        </w:sectPr>
      </w:pPr>
    </w:p>
    <w:tbl>
      <w:tblPr>
        <w:tblStyle w:val="3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879"/>
        <w:gridCol w:w="6703"/>
        <w:gridCol w:w="924"/>
        <w:gridCol w:w="459"/>
      </w:tblGrid>
      <w:tr w14:paraId="6B82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111" w:type="dxa"/>
            <w:gridSpan w:val="4"/>
            <w:tcBorders>
              <w:top w:val="nil"/>
              <w:left w:val="nil"/>
              <w:bottom w:val="single" w:color="auto" w:sz="4" w:space="0"/>
              <w:right w:val="nil"/>
            </w:tcBorders>
            <w:shd w:val="clear" w:color="auto" w:fill="auto"/>
            <w:vAlign w:val="center"/>
          </w:tcPr>
          <w:p w14:paraId="39883B61">
            <w:pPr>
              <w:pStyle w:val="23"/>
              <w:spacing w:line="360" w:lineRule="auto"/>
              <w:jc w:val="both"/>
              <w:rPr>
                <w:rFonts w:hint="eastAsia" w:asciiTheme="minorEastAsia" w:hAnsiTheme="minorEastAsia" w:eastAsiaTheme="minorEastAsia"/>
                <w:b/>
                <w:color w:val="auto"/>
                <w:sz w:val="24"/>
              </w:rPr>
            </w:pPr>
          </w:p>
          <w:p w14:paraId="7F193769">
            <w:pPr>
              <w:pStyle w:val="23"/>
              <w:spacing w:line="360" w:lineRule="auto"/>
              <w:jc w:val="both"/>
              <w:rPr>
                <w:rFonts w:hint="eastAsia" w:asciiTheme="minorEastAsia" w:hAnsiTheme="minorEastAsia" w:eastAsiaTheme="minorEastAsia"/>
                <w:b/>
                <w:color w:val="auto"/>
                <w:sz w:val="24"/>
                <w:lang w:eastAsia="zh-CN"/>
              </w:rPr>
            </w:pPr>
            <w:r>
              <w:rPr>
                <w:rFonts w:hint="eastAsia" w:asciiTheme="minorEastAsia" w:hAnsiTheme="minorEastAsia" w:eastAsiaTheme="minorEastAsia"/>
                <w:b/>
                <w:color w:val="auto"/>
                <w:sz w:val="24"/>
              </w:rPr>
              <w:t>附件2</w:t>
            </w:r>
            <w:r>
              <w:rPr>
                <w:rFonts w:hint="eastAsia" w:asciiTheme="minorEastAsia" w:hAnsiTheme="minorEastAsia" w:eastAsiaTheme="minorEastAsia"/>
                <w:b/>
                <w:color w:val="auto"/>
                <w:sz w:val="24"/>
                <w:lang w:eastAsia="zh-CN"/>
              </w:rPr>
              <w:t>：</w:t>
            </w:r>
          </w:p>
          <w:p w14:paraId="13713E7E">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Theme="minorEastAsia" w:hAnsiTheme="minorEastAsia" w:eastAsiaTheme="minorEastAsia"/>
                <w:b/>
                <w:color w:val="auto"/>
                <w:sz w:val="24"/>
              </w:rPr>
              <w:t>评标因素及权重分值表</w:t>
            </w:r>
          </w:p>
        </w:tc>
        <w:tc>
          <w:tcPr>
            <w:tcW w:w="459" w:type="dxa"/>
            <w:tcBorders>
              <w:top w:val="nil"/>
              <w:left w:val="nil"/>
              <w:bottom w:val="nil"/>
              <w:right w:val="nil"/>
            </w:tcBorders>
            <w:vAlign w:val="center"/>
          </w:tcPr>
          <w:p w14:paraId="5CEB60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2BDC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tcBorders>
              <w:top w:val="single" w:color="auto" w:sz="4" w:space="0"/>
            </w:tcBorders>
            <w:shd w:val="clear" w:color="auto" w:fill="auto"/>
            <w:vAlign w:val="center"/>
          </w:tcPr>
          <w:p w14:paraId="00E7385E">
            <w:pPr>
              <w:pStyle w:val="20"/>
              <w:snapToGrid w:val="0"/>
              <w:spacing w:line="360" w:lineRule="auto"/>
              <w:ind w:left="0" w:leftChars="0" w:right="0" w:rightChars="0" w:firstLine="0" w:firstLineChars="0"/>
              <w:jc w:val="center"/>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rPr>
              <w:t>类别</w:t>
            </w:r>
          </w:p>
        </w:tc>
        <w:tc>
          <w:tcPr>
            <w:tcW w:w="879" w:type="dxa"/>
            <w:tcBorders>
              <w:top w:val="single" w:color="auto" w:sz="4" w:space="0"/>
            </w:tcBorders>
            <w:shd w:val="clear" w:color="auto" w:fill="auto"/>
            <w:vAlign w:val="center"/>
          </w:tcPr>
          <w:p w14:paraId="2C803462">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总分</w:t>
            </w:r>
          </w:p>
        </w:tc>
        <w:tc>
          <w:tcPr>
            <w:tcW w:w="6703" w:type="dxa"/>
            <w:tcBorders>
              <w:top w:val="single" w:color="auto" w:sz="4" w:space="0"/>
            </w:tcBorders>
            <w:shd w:val="clear" w:color="auto" w:fill="auto"/>
            <w:vAlign w:val="center"/>
          </w:tcPr>
          <w:p w14:paraId="0A81CCE5">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评标因素</w:t>
            </w:r>
          </w:p>
        </w:tc>
        <w:tc>
          <w:tcPr>
            <w:tcW w:w="924" w:type="dxa"/>
            <w:tcBorders>
              <w:top w:val="single" w:color="auto" w:sz="4" w:space="0"/>
            </w:tcBorders>
            <w:shd w:val="clear" w:color="auto" w:fill="auto"/>
            <w:vAlign w:val="center"/>
          </w:tcPr>
          <w:p w14:paraId="38476D90">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最高得分</w:t>
            </w:r>
          </w:p>
        </w:tc>
        <w:tc>
          <w:tcPr>
            <w:tcW w:w="459" w:type="dxa"/>
            <w:vMerge w:val="restart"/>
            <w:tcBorders>
              <w:top w:val="single" w:color="auto" w:sz="4" w:space="0"/>
              <w:right w:val="single" w:color="auto" w:sz="4" w:space="0"/>
            </w:tcBorders>
            <w:shd w:val="clear" w:color="auto" w:fill="auto"/>
            <w:vAlign w:val="center"/>
          </w:tcPr>
          <w:p w14:paraId="274EFD69">
            <w:pPr>
              <w:spacing w:line="240" w:lineRule="auto"/>
              <w:jc w:val="both"/>
              <w:rPr>
                <w:rFonts w:hAnsi="宋体" w:cs="宋体"/>
                <w:b/>
                <w:color w:val="auto"/>
                <w:sz w:val="24"/>
                <w:szCs w:val="24"/>
                <w:highlight w:val="none"/>
              </w:rPr>
            </w:pPr>
            <w:r>
              <w:rPr>
                <w:rFonts w:hint="eastAsia" w:hAnsi="宋体" w:cs="宋体"/>
                <w:b/>
                <w:color w:val="auto"/>
                <w:sz w:val="24"/>
                <w:szCs w:val="24"/>
                <w:highlight w:val="none"/>
              </w:rPr>
              <w:t>根</w:t>
            </w:r>
          </w:p>
          <w:p w14:paraId="1AE54981">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据</w:t>
            </w:r>
          </w:p>
          <w:p w14:paraId="3DC4E4C4">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竞</w:t>
            </w:r>
          </w:p>
          <w:p w14:paraId="0D18ABFF">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争</w:t>
            </w:r>
          </w:p>
          <w:p w14:paraId="0E9A3D32">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性</w:t>
            </w:r>
          </w:p>
          <w:p w14:paraId="1CF112B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磋</w:t>
            </w:r>
          </w:p>
          <w:p w14:paraId="6C80BF3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商</w:t>
            </w:r>
          </w:p>
          <w:p w14:paraId="274BF55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68E187F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0C82046D">
            <w:pPr>
              <w:spacing w:line="240" w:lineRule="auto"/>
              <w:jc w:val="center"/>
              <w:rPr>
                <w:rFonts w:hAnsi="宋体" w:cs="宋体"/>
                <w:b/>
                <w:color w:val="auto"/>
                <w:sz w:val="24"/>
                <w:szCs w:val="24"/>
                <w:highlight w:val="none"/>
              </w:rPr>
            </w:pPr>
            <w:r>
              <w:rPr>
                <w:rFonts w:hAnsi="宋体" w:cs="宋体"/>
                <w:b/>
                <w:color w:val="auto"/>
                <w:sz w:val="24"/>
                <w:szCs w:val="24"/>
                <w:highlight w:val="none"/>
              </w:rPr>
              <w:t>文</w:t>
            </w:r>
          </w:p>
          <w:p w14:paraId="36F127E8">
            <w:pPr>
              <w:spacing w:line="240" w:lineRule="auto"/>
              <w:jc w:val="center"/>
              <w:rPr>
                <w:rFonts w:hAnsi="宋体" w:cs="宋体"/>
                <w:b/>
                <w:color w:val="auto"/>
                <w:sz w:val="24"/>
                <w:szCs w:val="24"/>
                <w:highlight w:val="none"/>
              </w:rPr>
            </w:pPr>
            <w:r>
              <w:rPr>
                <w:rFonts w:hAnsi="宋体" w:cs="宋体"/>
                <w:b/>
                <w:color w:val="auto"/>
                <w:sz w:val="24"/>
                <w:szCs w:val="24"/>
                <w:highlight w:val="none"/>
              </w:rPr>
              <w:t>件</w:t>
            </w:r>
          </w:p>
          <w:p w14:paraId="2DD260D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的</w:t>
            </w:r>
          </w:p>
          <w:p w14:paraId="50FA7A7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3F54723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6630411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程  度</w:t>
            </w:r>
          </w:p>
          <w:p w14:paraId="09836687">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按</w:t>
            </w:r>
          </w:p>
          <w:p w14:paraId="6D04F64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差</w:t>
            </w:r>
          </w:p>
          <w:p w14:paraId="3883312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别</w:t>
            </w:r>
          </w:p>
          <w:p w14:paraId="65D1286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计</w:t>
            </w:r>
          </w:p>
          <w:p w14:paraId="6893CF79">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分</w:t>
            </w:r>
          </w:p>
          <w:p w14:paraId="62A88C6F">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1"/>
                <w:lang w:val="en-US" w:eastAsia="zh-CN" w:bidi="ar-SA"/>
              </w:rPr>
            </w:pPr>
            <w:r>
              <w:rPr>
                <w:rFonts w:hint="eastAsia" w:hAnsi="宋体" w:cs="宋体"/>
                <w:b/>
                <w:color w:val="auto"/>
                <w:sz w:val="24"/>
                <w:szCs w:val="24"/>
                <w:highlight w:val="none"/>
              </w:rPr>
              <w:t>。</w:t>
            </w:r>
          </w:p>
        </w:tc>
      </w:tr>
      <w:tr w14:paraId="66F0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586FB54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磋商价格</w:t>
            </w:r>
          </w:p>
        </w:tc>
        <w:tc>
          <w:tcPr>
            <w:tcW w:w="879" w:type="dxa"/>
            <w:vAlign w:val="center"/>
          </w:tcPr>
          <w:p w14:paraId="5A8BB5A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6703" w:type="dxa"/>
            <w:vAlign w:val="center"/>
          </w:tcPr>
          <w:p w14:paraId="46E2DFDA">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经初审合格的磋商响应文件，通过符合性审查的磋商报价为有效磋商价。对符合政策性扣减的有效磋商报价进行政策性扣减，并依据扣减后的价格（评审价格）进行价格评审。</w:t>
            </w:r>
          </w:p>
          <w:p w14:paraId="428C5B03">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满足磋商文件实质性要求且最终报价最低的供应商的价格为磋商基准价，其价格分为满分</w:t>
            </w:r>
            <w:r>
              <w:rPr>
                <w:rFonts w:hint="eastAsia" w:ascii="宋体" w:hAnsi="宋体" w:eastAsia="宋体" w:cs="宋体"/>
                <w:b w:val="0"/>
                <w:bCs w:val="0"/>
                <w:color w:val="auto"/>
                <w:sz w:val="24"/>
                <w:lang w:val="en-US" w:eastAsia="zh-CN"/>
              </w:rPr>
              <w:t>3</w:t>
            </w:r>
            <w:r>
              <w:rPr>
                <w:rFonts w:hint="eastAsia" w:ascii="宋体" w:hAnsi="宋体" w:eastAsia="宋体" w:cs="宋体"/>
                <w:b w:val="0"/>
                <w:bCs w:val="0"/>
                <w:color w:val="auto"/>
                <w:sz w:val="24"/>
              </w:rPr>
              <w:t>0分。</w:t>
            </w:r>
          </w:p>
          <w:p w14:paraId="13FA9FDA">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3.磋商报价得分=（磋商基准价/最终磋商报价）×</w:t>
            </w:r>
            <w:r>
              <w:rPr>
                <w:rFonts w:hint="eastAsia" w:ascii="宋体" w:hAnsi="宋体" w:cs="宋体"/>
                <w:b w:val="0"/>
                <w:bCs w:val="0"/>
                <w:color w:val="auto"/>
                <w:sz w:val="24"/>
                <w:lang w:val="en-US" w:eastAsia="zh-CN"/>
              </w:rPr>
              <w:t>3</w:t>
            </w:r>
            <w:r>
              <w:rPr>
                <w:rFonts w:hint="eastAsia" w:ascii="宋体" w:hAnsi="宋体" w:eastAsia="宋体" w:cs="宋体"/>
                <w:b w:val="0"/>
                <w:bCs w:val="0"/>
                <w:color w:val="auto"/>
                <w:sz w:val="24"/>
              </w:rPr>
              <w:t>0的公式计算得分。</w:t>
            </w:r>
          </w:p>
        </w:tc>
        <w:tc>
          <w:tcPr>
            <w:tcW w:w="924" w:type="dxa"/>
            <w:vAlign w:val="center"/>
          </w:tcPr>
          <w:p w14:paraId="5ED2F0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2844E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89A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restart"/>
            <w:vAlign w:val="center"/>
          </w:tcPr>
          <w:p w14:paraId="1853049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详细</w:t>
            </w:r>
            <w:r>
              <w:rPr>
                <w:rFonts w:hint="eastAsia" w:ascii="宋体" w:hAnsi="宋体" w:eastAsia="宋体" w:cs="宋体"/>
                <w:b w:val="0"/>
                <w:bCs w:val="0"/>
                <w:color w:val="auto"/>
                <w:sz w:val="24"/>
                <w:szCs w:val="24"/>
              </w:rPr>
              <w:t>评审</w:t>
            </w:r>
          </w:p>
        </w:tc>
        <w:tc>
          <w:tcPr>
            <w:tcW w:w="879" w:type="dxa"/>
            <w:vMerge w:val="restart"/>
            <w:vAlign w:val="center"/>
          </w:tcPr>
          <w:p w14:paraId="1A6C228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64</w:t>
            </w:r>
            <w:r>
              <w:rPr>
                <w:rFonts w:hint="eastAsia" w:ascii="宋体" w:hAnsi="宋体" w:eastAsia="宋体" w:cs="宋体"/>
                <w:b w:val="0"/>
                <w:bCs w:val="0"/>
                <w:color w:val="auto"/>
                <w:sz w:val="24"/>
                <w:szCs w:val="24"/>
              </w:rPr>
              <w:t>分</w:t>
            </w:r>
          </w:p>
        </w:tc>
        <w:tc>
          <w:tcPr>
            <w:tcW w:w="6703" w:type="dxa"/>
            <w:vAlign w:val="center"/>
          </w:tcPr>
          <w:p w14:paraId="7B73095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施工</w:t>
            </w:r>
            <w:r>
              <w:rPr>
                <w:rFonts w:hint="eastAsia" w:ascii="宋体" w:hAnsi="宋体" w:eastAsia="宋体" w:cs="宋体"/>
                <w:b/>
                <w:bCs/>
                <w:color w:val="auto"/>
                <w:sz w:val="24"/>
                <w:szCs w:val="24"/>
                <w:lang w:eastAsia="zh-CN"/>
              </w:rPr>
              <w:t>方案：</w:t>
            </w:r>
          </w:p>
          <w:p w14:paraId="7D96EC77">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一、评审内容：针对本项目制定的施工方案含：①施工准备、②施工平面布置与安排、③施工方案、④重难点及解决措施。</w:t>
            </w:r>
          </w:p>
          <w:p w14:paraId="7BB70513">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二、评审标准：1、完善性：方案必须全面，对评审内容中的各项要求有详细阐述；2、可实施性：切合本项目实际情况，提出步骤清晰、合理的方案；3、针对性：方案能够紧扣项目实际情况，内容科学合理。上述4项评审内容全部满足评审标准得16分，评审内容缺项每项扣4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46039F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highlight w:val="none"/>
                <w:lang w:val="en-US" w:eastAsia="zh-CN"/>
              </w:rPr>
              <w:t>16</w:t>
            </w:r>
            <w:r>
              <w:rPr>
                <w:rFonts w:hint="eastAsia" w:ascii="宋体" w:hAnsi="宋体" w:eastAsia="宋体" w:cs="宋体"/>
                <w:b w:val="0"/>
                <w:bCs w:val="0"/>
                <w:color w:val="auto"/>
                <w:sz w:val="24"/>
                <w:highlight w:val="none"/>
              </w:rPr>
              <w:t>分</w:t>
            </w:r>
          </w:p>
        </w:tc>
        <w:tc>
          <w:tcPr>
            <w:tcW w:w="459" w:type="dxa"/>
            <w:vMerge w:val="continue"/>
            <w:tcBorders>
              <w:right w:val="single" w:color="auto" w:sz="4" w:space="0"/>
            </w:tcBorders>
            <w:vAlign w:val="center"/>
          </w:tcPr>
          <w:p w14:paraId="507E572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F92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5" w:hRule="atLeast"/>
          <w:tblHeader/>
          <w:jc w:val="center"/>
        </w:trPr>
        <w:tc>
          <w:tcPr>
            <w:tcW w:w="605" w:type="dxa"/>
            <w:vMerge w:val="continue"/>
            <w:vAlign w:val="center"/>
          </w:tcPr>
          <w:p w14:paraId="07B82154">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083B3C5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469E57A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bCs/>
                <w:color w:val="auto"/>
                <w:sz w:val="24"/>
                <w:szCs w:val="24"/>
                <w:lang w:val="en-US" w:eastAsia="zh-CN"/>
              </w:rPr>
              <w:t>确保工程质量组织措施</w:t>
            </w:r>
            <w:r>
              <w:rPr>
                <w:rFonts w:hint="eastAsia" w:ascii="宋体" w:hAnsi="宋体" w:eastAsia="宋体" w:cs="宋体"/>
                <w:b/>
                <w:bCs/>
                <w:color w:val="auto"/>
                <w:sz w:val="24"/>
                <w:szCs w:val="24"/>
                <w:lang w:val="en-US" w:eastAsia="zh-CN"/>
              </w:rPr>
              <w:t>：</w:t>
            </w:r>
          </w:p>
          <w:p w14:paraId="19E635D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评审内容：针对本项目制定的工程质量的技术组织措施包含：①质量管理目标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②质量管理制度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③质量保证措施。</w:t>
            </w:r>
          </w:p>
          <w:p w14:paraId="4EF2F516">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二、</w:t>
            </w:r>
            <w:r>
              <w:rPr>
                <w:rFonts w:hint="default" w:ascii="宋体" w:hAnsi="宋体" w:eastAsia="宋体" w:cs="宋体"/>
                <w:b w:val="0"/>
                <w:bCs w:val="0"/>
                <w:color w:val="auto"/>
                <w:sz w:val="24"/>
                <w:szCs w:val="24"/>
                <w:lang w:val="en-US" w:eastAsia="zh-CN"/>
              </w:rPr>
              <w:t>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项评审内容全部满足评审标准得</w:t>
            </w:r>
            <w:r>
              <w:rPr>
                <w:rFonts w:hint="eastAsia" w:ascii="宋体" w:hAnsi="宋体" w:eastAsia="宋体" w:cs="宋体"/>
                <w:b w:val="0"/>
                <w:bCs w:val="0"/>
                <w:color w:val="auto"/>
                <w:sz w:val="24"/>
                <w:szCs w:val="24"/>
                <w:lang w:val="en-US" w:eastAsia="zh-CN"/>
              </w:rPr>
              <w:t>9</w:t>
            </w:r>
            <w:r>
              <w:rPr>
                <w:rFonts w:hint="default" w:ascii="宋体" w:hAnsi="宋体" w:eastAsia="宋体" w:cs="宋体"/>
                <w:b w:val="0"/>
                <w:bCs w:val="0"/>
                <w:color w:val="auto"/>
                <w:sz w:val="24"/>
                <w:szCs w:val="24"/>
                <w:lang w:val="en-US" w:eastAsia="zh-CN"/>
              </w:rPr>
              <w:t>分，评审内容缺项每项扣</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75EAD29">
            <w:pPr>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6E08A5C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526B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40EE99A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7C2E05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53D72BB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确保施工进度表：</w:t>
            </w:r>
          </w:p>
          <w:p w14:paraId="52496D03">
            <w:pPr>
              <w:keepNext w:val="0"/>
              <w:keepLines w:val="0"/>
              <w:pageBreakBefore w:val="0"/>
              <w:widowControl/>
              <w:numPr>
                <w:ilvl w:val="0"/>
                <w:numId w:val="3"/>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评审内容：针对本项目制定的工期的技术组织措施包含：①进度计划安排</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②进度保障措施</w:t>
            </w:r>
            <w:r>
              <w:rPr>
                <w:rFonts w:hint="eastAsia" w:ascii="宋体" w:hAnsi="宋体" w:eastAsia="宋体" w:cs="宋体"/>
                <w:b w:val="0"/>
                <w:bCs w:val="0"/>
                <w:color w:val="auto"/>
                <w:sz w:val="24"/>
                <w:szCs w:val="24"/>
                <w:lang w:val="en-US" w:eastAsia="zh-CN"/>
              </w:rPr>
              <w:t>。</w:t>
            </w:r>
          </w:p>
          <w:p w14:paraId="55A45629">
            <w:pPr>
              <w:pStyle w:val="23"/>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项评审内容全部满足评审标准得</w:t>
            </w:r>
            <w:r>
              <w:rPr>
                <w:rFonts w:hint="eastAsia" w:ascii="宋体" w:hAnsi="宋体" w:eastAsia="宋体" w:cs="宋体"/>
                <w:b w:val="0"/>
                <w:bCs w:val="0"/>
                <w:color w:val="auto"/>
                <w:kern w:val="2"/>
                <w:sz w:val="24"/>
                <w:szCs w:val="24"/>
                <w:lang w:val="en-US" w:eastAsia="zh-CN" w:bidi="ar-SA"/>
              </w:rPr>
              <w:t>6</w:t>
            </w:r>
            <w:r>
              <w:rPr>
                <w:rFonts w:hint="default" w:ascii="宋体" w:hAnsi="宋体" w:eastAsia="宋体" w:cs="宋体"/>
                <w:b w:val="0"/>
                <w:bCs w:val="0"/>
                <w:color w:val="auto"/>
                <w:kern w:val="2"/>
                <w:sz w:val="24"/>
                <w:szCs w:val="24"/>
                <w:lang w:val="en-US" w:eastAsia="zh-CN" w:bidi="ar-SA"/>
              </w:rPr>
              <w:t>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39EE170">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6分</w:t>
            </w:r>
          </w:p>
        </w:tc>
        <w:tc>
          <w:tcPr>
            <w:tcW w:w="459" w:type="dxa"/>
            <w:vMerge w:val="continue"/>
            <w:tcBorders>
              <w:right w:val="single" w:color="auto" w:sz="4" w:space="0"/>
            </w:tcBorders>
            <w:vAlign w:val="center"/>
          </w:tcPr>
          <w:p w14:paraId="7526530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BC7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15282F8D">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0B1F34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68AF3A9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安全保障措施：</w:t>
            </w:r>
          </w:p>
          <w:p w14:paraId="7404C2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评审内容：针对本项目制定的安全保障措施包含：①安全施工组织方案管理目标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②安全管理制度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③安全保证措施</w:t>
            </w:r>
            <w:r>
              <w:rPr>
                <w:rFonts w:hint="eastAsia" w:ascii="宋体" w:hAnsi="宋体" w:eastAsia="宋体" w:cs="宋体"/>
                <w:b w:val="0"/>
                <w:bCs w:val="0"/>
                <w:color w:val="auto"/>
                <w:sz w:val="24"/>
                <w:szCs w:val="24"/>
                <w:lang w:val="en-US" w:eastAsia="zh-CN"/>
              </w:rPr>
              <w:t>。</w:t>
            </w:r>
          </w:p>
          <w:p w14:paraId="2314EEF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61608D7">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7ADB180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6378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3A869BA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9A2CF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D9DD6C5">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文明施工措施及环境保护措施</w:t>
            </w:r>
            <w:r>
              <w:rPr>
                <w:rFonts w:hint="eastAsia" w:ascii="宋体" w:hAnsi="宋体" w:eastAsia="宋体" w:cs="宋体"/>
                <w:b/>
                <w:bCs/>
                <w:color w:val="auto"/>
                <w:sz w:val="24"/>
                <w:szCs w:val="24"/>
                <w:lang w:val="en-US" w:eastAsia="zh-CN"/>
              </w:rPr>
              <w:t>：</w:t>
            </w:r>
          </w:p>
          <w:p w14:paraId="42E6832B">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评审内容：针对本项目制定的文明施工措施及环境保护措施包含：①文明施工管理目标及技术措施</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②文明施工现场管理</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③环境保护措施。</w:t>
            </w:r>
          </w:p>
          <w:p w14:paraId="2BBD92CE">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21A36D16">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11C7834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280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6502003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5F261B3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4732F0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项目管理机构与劳动力安排计划：</w:t>
            </w:r>
          </w:p>
          <w:p w14:paraId="0071552D">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一、评审内容：针对本项目制定的安全保障措施包含：①团队机构设置及组成人员名单、②人员岗位职责、③劳动力安排计划。</w:t>
            </w:r>
          </w:p>
          <w:p w14:paraId="4574BD5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694DC87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93416A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3AAC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3FFE50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Align w:val="center"/>
          </w:tcPr>
          <w:p w14:paraId="2DD8F7C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3C9BCB42">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服务承诺：</w:t>
            </w:r>
          </w:p>
          <w:p w14:paraId="0EA860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一、评审内容：对本项目提供的服务承诺包含：①施工过程中的相关承诺、②服务响应时间、③服务响应措施。</w:t>
            </w:r>
          </w:p>
          <w:p w14:paraId="17F3ED2C">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6分，评审内容缺项每项扣2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C8FB5FB">
            <w:pPr>
              <w:snapToGrid w:val="0"/>
              <w:spacing w:line="360" w:lineRule="auto"/>
              <w:ind w:left="0" w:leftChars="0" w:right="0" w:rightChars="0" w:firstLine="0" w:firstLine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6分</w:t>
            </w:r>
          </w:p>
        </w:tc>
        <w:tc>
          <w:tcPr>
            <w:tcW w:w="459" w:type="dxa"/>
            <w:vMerge w:val="continue"/>
            <w:tcBorders>
              <w:right w:val="single" w:color="auto" w:sz="4" w:space="0"/>
            </w:tcBorders>
            <w:vAlign w:val="center"/>
          </w:tcPr>
          <w:p w14:paraId="160CCF0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E6C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0D2A5D21">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业绩</w:t>
            </w:r>
          </w:p>
        </w:tc>
        <w:tc>
          <w:tcPr>
            <w:tcW w:w="879" w:type="dxa"/>
            <w:vAlign w:val="center"/>
          </w:tcPr>
          <w:p w14:paraId="7B65CEF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6703" w:type="dxa"/>
            <w:vAlign w:val="center"/>
          </w:tcPr>
          <w:p w14:paraId="5088356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供应商提供自202</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年1月</w:t>
            </w:r>
            <w:r>
              <w:rPr>
                <w:rFonts w:hint="eastAsia" w:ascii="宋体" w:hAnsi="宋体" w:eastAsia="宋体" w:cs="宋体"/>
                <w:b w:val="0"/>
                <w:bCs w:val="0"/>
                <w:color w:val="auto"/>
                <w:sz w:val="24"/>
                <w:szCs w:val="24"/>
                <w:lang w:val="en-US" w:eastAsia="zh-CN"/>
              </w:rPr>
              <w:t>1日</w:t>
            </w:r>
            <w:r>
              <w:rPr>
                <w:rFonts w:hint="eastAsia" w:ascii="宋体" w:hAnsi="宋体" w:eastAsia="宋体" w:cs="宋体"/>
                <w:b w:val="0"/>
                <w:bCs w:val="0"/>
                <w:color w:val="auto"/>
                <w:sz w:val="24"/>
                <w:szCs w:val="24"/>
              </w:rPr>
              <w:t>至今类似项目业绩（需附合同复印件并加盖公章或</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通知书复印件，时间以合同签订时间</w:t>
            </w:r>
            <w:r>
              <w:rPr>
                <w:rFonts w:hint="eastAsia" w:ascii="宋体" w:hAnsi="宋体" w:eastAsia="宋体" w:cs="宋体"/>
                <w:b w:val="0"/>
                <w:bCs w:val="0"/>
                <w:color w:val="auto"/>
                <w:sz w:val="24"/>
                <w:szCs w:val="24"/>
                <w:lang w:eastAsia="zh-CN"/>
              </w:rPr>
              <w:t>或（</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w:t>
            </w:r>
            <w:r>
              <w:rPr>
                <w:rFonts w:hint="eastAsia" w:ascii="宋体" w:hAnsi="宋体" w:eastAsia="宋体" w:cs="宋体"/>
                <w:b w:val="0"/>
                <w:bCs w:val="0"/>
                <w:color w:val="auto"/>
                <w:sz w:val="24"/>
                <w:szCs w:val="24"/>
                <w:lang w:eastAsia="zh-CN"/>
              </w:rPr>
              <w:t>落款时间</w:t>
            </w:r>
            <w:r>
              <w:rPr>
                <w:rFonts w:hint="eastAsia" w:ascii="宋体" w:hAnsi="宋体" w:eastAsia="宋体" w:cs="宋体"/>
                <w:b w:val="0"/>
                <w:bCs w:val="0"/>
                <w:color w:val="auto"/>
                <w:sz w:val="24"/>
                <w:szCs w:val="24"/>
              </w:rPr>
              <w:t>为准），每提供一个业绩得</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分，满分</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924" w:type="dxa"/>
            <w:vAlign w:val="center"/>
          </w:tcPr>
          <w:p w14:paraId="31345CE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326A01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4AAD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5" w:type="dxa"/>
            <w:vAlign w:val="center"/>
          </w:tcPr>
          <w:p w14:paraId="05AEC1DD">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c>
          <w:tcPr>
            <w:tcW w:w="8965" w:type="dxa"/>
            <w:gridSpan w:val="4"/>
            <w:tcBorders>
              <w:top w:val="single" w:color="auto" w:sz="4" w:space="0"/>
              <w:bottom w:val="single" w:color="auto" w:sz="4" w:space="0"/>
            </w:tcBorders>
            <w:vAlign w:val="center"/>
          </w:tcPr>
          <w:p w14:paraId="271DF24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1.各磋商小组成员应按照本评标方法独立打分。</w:t>
            </w:r>
          </w:p>
          <w:p w14:paraId="4B8FEE7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2.分项评分超出评分标准范围或磋商小组成员对客观评审因素评分不一致时，采购代理机构可以要求磋商小组复核或者书面说明理由，磋商小组拒绝的，应予记录并向本级财政部门报告。</w:t>
            </w:r>
          </w:p>
          <w:p w14:paraId="438EE92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3.若出现综合得分并列时，比较磋商价格，价格低的排序在前；若价格得分仍相同，比较技术得分，此分项得分高者排序在前；若技术得分仍相同，则由全体磋商小组成员无记名投票，得票高者排序在前。</w:t>
            </w:r>
          </w:p>
          <w:p w14:paraId="13674C0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4.各种计算采用插入法，数字均保留两位小数，第三位“四舍五入”。</w:t>
            </w:r>
          </w:p>
          <w:p w14:paraId="32E515A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5.评标过程中，若出现特殊情况时，由磋商小组决定暂停评标，并提出具体处理意见。</w:t>
            </w:r>
          </w:p>
        </w:tc>
      </w:tr>
    </w:tbl>
    <w:p w14:paraId="7E5A39A4">
      <w:pPr>
        <w:pStyle w:val="23"/>
        <w:jc w:val="center"/>
        <w:rPr>
          <w:rFonts w:hint="eastAsia" w:asciiTheme="minorEastAsia" w:hAnsiTheme="minorEastAsia" w:eastAsiaTheme="minorEastAsia"/>
          <w:b/>
          <w:color w:val="auto"/>
          <w:sz w:val="24"/>
          <w:lang w:val="en-US" w:eastAsia="zh-CN"/>
        </w:rPr>
        <w:sectPr>
          <w:pgSz w:w="11906" w:h="16838"/>
          <w:pgMar w:top="1418" w:right="1134" w:bottom="1418" w:left="1418" w:header="851" w:footer="992" w:gutter="0"/>
          <w:pgNumType w:fmt="numberInDash"/>
          <w:cols w:space="720" w:num="1"/>
          <w:docGrid w:type="lines" w:linePitch="312" w:charSpace="0"/>
        </w:sectPr>
      </w:pPr>
    </w:p>
    <w:p w14:paraId="132ACAA3">
      <w:pPr>
        <w:pStyle w:val="3"/>
        <w:spacing w:line="350" w:lineRule="auto"/>
        <w:jc w:val="center"/>
        <w:rPr>
          <w:rFonts w:cs="宋体" w:asciiTheme="minorEastAsia" w:hAnsiTheme="minorEastAsia" w:eastAsiaTheme="minorEastAsia"/>
          <w:color w:val="auto"/>
        </w:rPr>
      </w:pPr>
      <w:bookmarkStart w:id="81" w:name="_Toc421778377"/>
      <w:bookmarkStart w:id="82" w:name="_Toc221523521"/>
      <w:bookmarkStart w:id="83" w:name="_Toc19346"/>
      <w:bookmarkStart w:id="84" w:name="_Toc4006"/>
      <w:bookmarkStart w:id="85" w:name="_Toc351989128"/>
      <w:r>
        <w:rPr>
          <w:rFonts w:hint="eastAsia" w:cs="宋体" w:asciiTheme="minorEastAsia" w:hAnsiTheme="minorEastAsia" w:eastAsiaTheme="minorEastAsia"/>
          <w:color w:val="auto"/>
        </w:rPr>
        <w:t xml:space="preserve">第四章 </w:t>
      </w:r>
      <w:bookmarkEnd w:id="81"/>
      <w:bookmarkEnd w:id="82"/>
      <w:bookmarkEnd w:id="83"/>
      <w:bookmarkEnd w:id="84"/>
      <w:bookmarkEnd w:id="85"/>
      <w:r>
        <w:rPr>
          <w:rFonts w:asciiTheme="minorEastAsia" w:hAnsiTheme="minorEastAsia"/>
          <w:b/>
          <w:color w:val="auto"/>
          <w:sz w:val="32"/>
          <w:szCs w:val="32"/>
        </w:rPr>
        <w:t>拟签订采购合同文本</w:t>
      </w:r>
    </w:p>
    <w:p w14:paraId="0A4AB2AB">
      <w:pPr>
        <w:spacing w:line="360" w:lineRule="auto"/>
        <w:rPr>
          <w:rFonts w:cs="宋体" w:asciiTheme="minorEastAsia" w:hAnsiTheme="minorEastAsia" w:eastAsiaTheme="minorEastAsia"/>
          <w:color w:val="auto"/>
        </w:rPr>
      </w:pPr>
    </w:p>
    <w:p w14:paraId="388C0F36">
      <w:pPr>
        <w:jc w:val="left"/>
        <w:rPr>
          <w:rFonts w:asciiTheme="minorEastAsia" w:hAnsiTheme="minorEastAsia" w:eastAsiaTheme="minorEastAsia"/>
          <w:b/>
          <w:bCs/>
          <w:color w:val="auto"/>
          <w:sz w:val="28"/>
          <w:szCs w:val="28"/>
        </w:rPr>
      </w:pPr>
    </w:p>
    <w:p w14:paraId="6030AAFE">
      <w:pPr>
        <w:jc w:val="center"/>
        <w:rPr>
          <w:rFonts w:hint="eastAsia" w:cs="宋体" w:asciiTheme="minorEastAsia" w:hAnsiTheme="minorEastAsia" w:eastAsiaTheme="minorEastAsia"/>
          <w:b/>
          <w:bCs/>
          <w:color w:val="auto"/>
          <w:sz w:val="48"/>
          <w:szCs w:val="52"/>
          <w:lang w:eastAsia="zh-CN"/>
        </w:rPr>
      </w:pPr>
      <w:bookmarkStart w:id="86" w:name="_sec_729_2"/>
      <w:bookmarkStart w:id="87" w:name="_Toc368316276"/>
      <w:r>
        <w:rPr>
          <w:rFonts w:hint="eastAsia" w:cs="宋体" w:asciiTheme="minorEastAsia" w:hAnsiTheme="minorEastAsia" w:eastAsiaTheme="minorEastAsia"/>
          <w:b/>
          <w:bCs/>
          <w:color w:val="auto"/>
          <w:sz w:val="48"/>
          <w:szCs w:val="52"/>
          <w:lang w:val="en-US" w:eastAsia="zh-CN"/>
        </w:rPr>
        <w:t>操场改造项目（二次）</w:t>
      </w:r>
    </w:p>
    <w:p w14:paraId="318B0A0D">
      <w:pPr>
        <w:jc w:val="center"/>
        <w:rPr>
          <w:rFonts w:hint="eastAsia" w:asciiTheme="minorEastAsia" w:hAnsiTheme="minorEastAsia"/>
          <w:b/>
          <w:color w:val="auto"/>
          <w:sz w:val="52"/>
          <w:szCs w:val="52"/>
        </w:rPr>
      </w:pPr>
      <w:r>
        <w:rPr>
          <w:rFonts w:hint="eastAsia" w:cs="宋体" w:asciiTheme="minorEastAsia" w:hAnsiTheme="minorEastAsia"/>
          <w:b/>
          <w:bCs/>
          <w:color w:val="auto"/>
          <w:sz w:val="52"/>
          <w:szCs w:val="52"/>
        </w:rPr>
        <w:t>施工合同</w:t>
      </w:r>
    </w:p>
    <w:p w14:paraId="09F8924B">
      <w:pPr>
        <w:spacing w:before="156" w:beforeLines="50" w:line="360" w:lineRule="auto"/>
        <w:jc w:val="center"/>
        <w:rPr>
          <w:rFonts w:hint="eastAsia" w:asciiTheme="minorEastAsia" w:hAnsiTheme="minorEastAsia"/>
          <w:b/>
          <w:bCs/>
          <w:color w:val="auto"/>
          <w:sz w:val="36"/>
          <w:szCs w:val="36"/>
        </w:rPr>
      </w:pPr>
      <w:r>
        <w:rPr>
          <w:rFonts w:hint="eastAsia" w:cs="宋体" w:asciiTheme="minorEastAsia" w:hAnsiTheme="minorEastAsia"/>
          <w:b/>
          <w:color w:val="auto"/>
          <w:sz w:val="36"/>
        </w:rPr>
        <w:t>（示范文本）</w:t>
      </w:r>
      <w:r>
        <w:rPr>
          <w:rFonts w:hint="eastAsia" w:ascii="宋体" w:hAnsi="宋体" w:eastAsia="宋体" w:cs="宋体"/>
          <w:bCs/>
          <w:color w:val="auto"/>
          <w:sz w:val="48"/>
          <w:szCs w:val="48"/>
          <w:highlight w:val="none"/>
        </w:rPr>
        <w:br w:type="page"/>
      </w:r>
      <w:r>
        <w:rPr>
          <w:rFonts w:hint="eastAsia" w:ascii="宋体" w:hAnsi="宋体" w:cs="宋体"/>
          <w:bCs/>
          <w:color w:val="auto"/>
          <w:sz w:val="48"/>
          <w:szCs w:val="48"/>
          <w:highlight w:val="none"/>
          <w:lang w:val="en-US" w:eastAsia="zh-CN"/>
        </w:rPr>
        <w:t xml:space="preserve"> </w:t>
      </w:r>
      <w:r>
        <w:rPr>
          <w:rFonts w:hint="eastAsia" w:asciiTheme="minorEastAsia" w:hAnsiTheme="minorEastAsia"/>
          <w:b/>
          <w:bCs/>
          <w:color w:val="auto"/>
          <w:sz w:val="36"/>
          <w:szCs w:val="36"/>
        </w:rPr>
        <w:t>第一部分</w:t>
      </w:r>
      <w:r>
        <w:rPr>
          <w:rFonts w:hint="eastAsia" w:asciiTheme="minorEastAsia" w:hAnsiTheme="minorEastAsia"/>
          <w:b/>
          <w:bCs/>
          <w:color w:val="auto"/>
          <w:sz w:val="36"/>
          <w:szCs w:val="36"/>
          <w:lang w:val="en-US" w:eastAsia="zh-CN"/>
        </w:rPr>
        <w:t xml:space="preserve">  </w:t>
      </w:r>
      <w:r>
        <w:rPr>
          <w:rFonts w:hint="eastAsia" w:asciiTheme="minorEastAsia" w:hAnsiTheme="minorEastAsia"/>
          <w:b/>
          <w:bCs/>
          <w:color w:val="auto"/>
          <w:sz w:val="36"/>
          <w:szCs w:val="36"/>
        </w:rPr>
        <w:t>协议书</w:t>
      </w:r>
    </w:p>
    <w:p w14:paraId="02B37F9A">
      <w:pPr>
        <w:keepNext w:val="0"/>
        <w:keepLines w:val="0"/>
        <w:pageBreakBefore w:val="0"/>
        <w:kinsoku/>
        <w:wordWrap/>
        <w:overflowPunct/>
        <w:bidi w:val="0"/>
        <w:snapToGrid/>
        <w:spacing w:line="520" w:lineRule="exact"/>
        <w:textAlignment w:val="auto"/>
        <w:rPr>
          <w:rFonts w:hint="eastAsia" w:ascii="宋体" w:hAnsi="宋体" w:cs="宋体"/>
          <w:bCs/>
          <w:color w:val="auto"/>
          <w:sz w:val="48"/>
          <w:szCs w:val="48"/>
          <w:highlight w:val="none"/>
          <w:lang w:val="en-US" w:eastAsia="zh-CN"/>
        </w:rPr>
      </w:pPr>
    </w:p>
    <w:p w14:paraId="6A1133D1">
      <w:pPr>
        <w:keepNext w:val="0"/>
        <w:keepLines w:val="0"/>
        <w:pageBreakBefore w:val="0"/>
        <w:kinsoku/>
        <w:wordWrap/>
        <w:overflowPunct/>
        <w:bidi w:val="0"/>
        <w:snapToGrid/>
        <w:spacing w:line="520" w:lineRule="exact"/>
        <w:textAlignment w:val="auto"/>
        <w:rPr>
          <w:rFonts w:hint="eastAsia" w:cs="宋体" w:asciiTheme="minorEastAsia" w:hAnsiTheme="minorEastAsia"/>
          <w:b/>
          <w:color w:val="auto"/>
          <w:sz w:val="24"/>
          <w:u w:val="single"/>
        </w:rPr>
      </w:pPr>
      <w:r>
        <w:rPr>
          <w:rFonts w:hint="eastAsia" w:ascii="宋体" w:hAnsi="宋体" w:cs="宋体"/>
          <w:bCs/>
          <w:color w:val="auto"/>
          <w:sz w:val="48"/>
          <w:szCs w:val="48"/>
          <w:highlight w:val="none"/>
          <w:lang w:val="en-US" w:eastAsia="zh-CN"/>
        </w:rPr>
        <w:t xml:space="preserve">  </w:t>
      </w:r>
      <w:r>
        <w:rPr>
          <w:rFonts w:hint="eastAsia" w:cs="宋体" w:asciiTheme="minorEastAsia" w:hAnsiTheme="minorEastAsia"/>
          <w:b/>
          <w:color w:val="auto"/>
          <w:sz w:val="24"/>
        </w:rPr>
        <w:t>发包人（即采购人）：</w:t>
      </w:r>
      <w:r>
        <w:rPr>
          <w:rFonts w:hint="eastAsia" w:cs="宋体" w:asciiTheme="minorEastAsia" w:hAnsiTheme="minorEastAsia"/>
          <w:b/>
          <w:color w:val="auto"/>
          <w:sz w:val="24"/>
          <w:u w:val="single"/>
        </w:rPr>
        <w:t xml:space="preserve"> </w:t>
      </w:r>
      <w:r>
        <w:rPr>
          <w:rFonts w:cs="宋体" w:asciiTheme="minorEastAsia" w:hAnsiTheme="minorEastAsia"/>
          <w:b/>
          <w:color w:val="auto"/>
          <w:sz w:val="24"/>
          <w:u w:val="single"/>
        </w:rPr>
        <w:t xml:space="preserve">                 </w:t>
      </w:r>
    </w:p>
    <w:p w14:paraId="1F14B42B">
      <w:pPr>
        <w:keepNext w:val="0"/>
        <w:keepLines w:val="0"/>
        <w:pageBreakBefore w:val="0"/>
        <w:kinsoku/>
        <w:wordWrap/>
        <w:overflowPunct/>
        <w:bidi w:val="0"/>
        <w:snapToGrid/>
        <w:spacing w:line="520" w:lineRule="exact"/>
        <w:ind w:firstLine="482" w:firstLineChars="200"/>
        <w:textAlignment w:val="auto"/>
        <w:rPr>
          <w:rFonts w:hint="eastAsia" w:cs="宋体" w:asciiTheme="minorEastAsia" w:hAnsiTheme="minorEastAsia"/>
          <w:b/>
          <w:color w:val="auto"/>
          <w:sz w:val="24"/>
          <w:u w:val="single"/>
        </w:rPr>
      </w:pPr>
      <w:r>
        <w:rPr>
          <w:rFonts w:hint="eastAsia" w:cs="宋体" w:asciiTheme="minorEastAsia" w:hAnsiTheme="minorEastAsia"/>
          <w:b/>
          <w:color w:val="auto"/>
          <w:sz w:val="24"/>
        </w:rPr>
        <w:t>承包人（即成交供应商）：</w:t>
      </w:r>
      <w:r>
        <w:rPr>
          <w:rFonts w:hint="eastAsia" w:cs="宋体" w:asciiTheme="minorEastAsia" w:hAnsiTheme="minorEastAsia"/>
          <w:b/>
          <w:color w:val="auto"/>
          <w:sz w:val="24"/>
          <w:u w:val="single"/>
        </w:rPr>
        <w:t xml:space="preserve"> </w:t>
      </w:r>
      <w:r>
        <w:rPr>
          <w:rFonts w:cs="宋体" w:asciiTheme="minorEastAsia" w:hAnsiTheme="minorEastAsia"/>
          <w:b/>
          <w:color w:val="auto"/>
          <w:sz w:val="24"/>
          <w:u w:val="single"/>
        </w:rPr>
        <w:t xml:space="preserve">           </w:t>
      </w:r>
    </w:p>
    <w:p w14:paraId="4133DD6C">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根据《中华人民共和国民法典》、《中华人民共和国建筑法》及有关法律规定，遵循平等、自愿、公平和诚实信用的原则，双方就工程施工及有关事项协商一致，共同达成如下协议：</w:t>
      </w:r>
    </w:p>
    <w:p w14:paraId="0EE88F72">
      <w:pPr>
        <w:keepNext w:val="0"/>
        <w:keepLines w:val="0"/>
        <w:pageBreakBefore w:val="0"/>
        <w:kinsoku/>
        <w:wordWrap/>
        <w:overflowPunct/>
        <w:bidi w:val="0"/>
        <w:snapToGrid/>
        <w:spacing w:line="520" w:lineRule="exac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一、工程概况</w:t>
      </w:r>
    </w:p>
    <w:p w14:paraId="05C4EC73">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u w:val="single"/>
        </w:rPr>
      </w:pPr>
      <w:r>
        <w:rPr>
          <w:rFonts w:hint="eastAsia" w:cs="宋体" w:asciiTheme="minorEastAsia" w:hAnsiTheme="minorEastAsia"/>
          <w:bCs/>
          <w:color w:val="auto"/>
          <w:sz w:val="24"/>
        </w:rPr>
        <w:t>1.工程名称</w:t>
      </w:r>
      <w:r>
        <w:rPr>
          <w:rFonts w:hint="eastAsia" w:cs="宋体" w:asciiTheme="minorEastAsia" w:hAnsiTheme="minorEastAsia"/>
          <w:color w:val="auto"/>
          <w:sz w:val="24"/>
        </w:rPr>
        <w:t>：</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w:t>
      </w:r>
    </w:p>
    <w:p w14:paraId="0BCAD8CD">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bCs/>
          <w:color w:val="auto"/>
          <w:sz w:val="24"/>
        </w:rPr>
        <w:t>2.工程地点：</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w:t>
      </w:r>
    </w:p>
    <w:p w14:paraId="59E1D438">
      <w:pPr>
        <w:keepNext w:val="0"/>
        <w:keepLines w:val="0"/>
        <w:pageBreakBefore w:val="0"/>
        <w:kinsoku/>
        <w:wordWrap/>
        <w:overflowPunct/>
        <w:bidi w:val="0"/>
        <w:snapToGrid/>
        <w:spacing w:line="520" w:lineRule="exac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二、合同工期</w:t>
      </w:r>
    </w:p>
    <w:p w14:paraId="18CE768C">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计划开工日期：</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年</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月</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日。</w:t>
      </w:r>
    </w:p>
    <w:p w14:paraId="5D2CAF79">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计划竣工日期：</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年</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月</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日。</w:t>
      </w:r>
    </w:p>
    <w:p w14:paraId="757DF241">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工期：</w:t>
      </w:r>
      <w:r>
        <w:rPr>
          <w:rFonts w:hint="eastAsia" w:cs="宋体" w:asciiTheme="minorEastAsia" w:hAnsiTheme="minorEastAsia"/>
          <w:color w:val="auto"/>
          <w:sz w:val="24"/>
          <w:lang w:eastAsia="zh-CN"/>
        </w:rPr>
        <w:t>自进场之日起10个日历日内竣工。</w:t>
      </w:r>
    </w:p>
    <w:p w14:paraId="605FA1EA">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工期总日历天数与根据前述计划开竣工日期计算的工期天数不一致的，以工期总日历天数为准。</w:t>
      </w:r>
    </w:p>
    <w:p w14:paraId="06A433FD">
      <w:pPr>
        <w:keepNext w:val="0"/>
        <w:keepLines w:val="0"/>
        <w:pageBreakBefore w:val="0"/>
        <w:kinsoku/>
        <w:wordWrap/>
        <w:overflowPunct/>
        <w:bidi w:val="0"/>
        <w:snapToGrid/>
        <w:spacing w:line="520" w:lineRule="exac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三、质量标准</w:t>
      </w:r>
    </w:p>
    <w:p w14:paraId="224C746F">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ascii="宋体" w:hAnsi="宋体" w:cs="宋体"/>
          <w:color w:val="auto"/>
          <w:sz w:val="24"/>
          <w:highlight w:val="none"/>
          <w:lang w:eastAsia="zh-CN"/>
        </w:rPr>
        <w:t>符合国家现行相关规定及施工验收规范的“合格”标准</w:t>
      </w:r>
    </w:p>
    <w:p w14:paraId="054919B4">
      <w:pPr>
        <w:keepNext w:val="0"/>
        <w:keepLines w:val="0"/>
        <w:pageBreakBefore w:val="0"/>
        <w:kinsoku/>
        <w:wordWrap/>
        <w:overflowPunct/>
        <w:bidi w:val="0"/>
        <w:snapToGrid/>
        <w:spacing w:line="520" w:lineRule="exac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四、签约合同价与合同价格形式</w:t>
      </w:r>
    </w:p>
    <w:p w14:paraId="1909F16C">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1.签约合同价为：人民币（大写）</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元)；</w:t>
      </w:r>
    </w:p>
    <w:p w14:paraId="196D5774">
      <w:pPr>
        <w:keepNext w:val="0"/>
        <w:keepLines w:val="0"/>
        <w:pageBreakBefore w:val="0"/>
        <w:kinsoku/>
        <w:wordWrap/>
        <w:overflowPunct/>
        <w:bidi w:val="0"/>
        <w:snapToGrid/>
        <w:spacing w:line="520" w:lineRule="exact"/>
        <w:ind w:left="480"/>
        <w:textAlignment w:val="auto"/>
        <w:rPr>
          <w:rFonts w:hint="eastAsia" w:cs="宋体" w:asciiTheme="minorEastAsia" w:hAnsiTheme="minorEastAsia"/>
          <w:color w:val="auto"/>
          <w:sz w:val="24"/>
        </w:rPr>
      </w:pPr>
      <w:r>
        <w:rPr>
          <w:rFonts w:hint="eastAsia" w:cs="宋体" w:asciiTheme="minorEastAsia" w:hAnsiTheme="minorEastAsia"/>
          <w:color w:val="auto"/>
          <w:sz w:val="24"/>
        </w:rPr>
        <w:t>2.合同价格形式：</w:t>
      </w:r>
      <w:r>
        <w:rPr>
          <w:rFonts w:hint="eastAsia" w:cs="宋体" w:asciiTheme="minorEastAsia" w:hAnsiTheme="minorEastAsia"/>
          <w:color w:val="auto"/>
          <w:sz w:val="24"/>
          <w:u w:val="single"/>
        </w:rPr>
        <w:t xml:space="preserve">                           </w:t>
      </w:r>
      <w:r>
        <w:rPr>
          <w:rFonts w:hint="eastAsia" w:cs="宋体" w:asciiTheme="minorEastAsia" w:hAnsiTheme="minorEastAsia"/>
          <w:color w:val="auto"/>
          <w:sz w:val="24"/>
        </w:rPr>
        <w:t>。</w:t>
      </w:r>
    </w:p>
    <w:p w14:paraId="657215F2">
      <w:pPr>
        <w:keepNext w:val="0"/>
        <w:keepLines w:val="0"/>
        <w:pageBreakBefore w:val="0"/>
        <w:kinsoku/>
        <w:wordWrap/>
        <w:overflowPunct/>
        <w:bidi w:val="0"/>
        <w:snapToGrid/>
        <w:spacing w:line="520" w:lineRule="exact"/>
        <w:jc w:val="lef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五、合同形式与支付</w:t>
      </w:r>
    </w:p>
    <w:p w14:paraId="54A6F669">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1.本合同价款采用</w:t>
      </w:r>
      <w:r>
        <w:rPr>
          <w:rFonts w:hint="eastAsia" w:ascii="宋体" w:hAnsi="宋体" w:cs="宋体"/>
          <w:color w:val="auto"/>
          <w:sz w:val="24"/>
          <w:u w:val="single"/>
          <w:lang w:eastAsia="zh-CN"/>
        </w:rPr>
        <w:t>固定综合单价合同</w:t>
      </w:r>
      <w:r>
        <w:rPr>
          <w:rFonts w:hint="eastAsia" w:cs="宋体" w:asciiTheme="minorEastAsia" w:hAnsiTheme="minorEastAsia"/>
          <w:color w:val="auto"/>
          <w:sz w:val="24"/>
        </w:rPr>
        <w:t>的方式确定，</w:t>
      </w:r>
      <w:r>
        <w:rPr>
          <w:rFonts w:hint="eastAsia" w:cs="宋体" w:asciiTheme="minorEastAsia" w:hAnsiTheme="minorEastAsia"/>
          <w:color w:val="auto"/>
          <w:sz w:val="24"/>
          <w:lang w:val="en-US" w:eastAsia="zh-CN"/>
        </w:rPr>
        <w:t>价格</w:t>
      </w:r>
      <w:r>
        <w:rPr>
          <w:rFonts w:hint="eastAsia" w:cs="宋体" w:asciiTheme="minorEastAsia" w:hAnsiTheme="minorEastAsia"/>
          <w:color w:val="auto"/>
          <w:sz w:val="24"/>
        </w:rPr>
        <w:t>包含的风险范围：</w:t>
      </w:r>
      <w:r>
        <w:rPr>
          <w:rFonts w:hint="eastAsia" w:cs="宋体" w:asciiTheme="minorEastAsia" w:hAnsiTheme="minorEastAsia"/>
          <w:color w:val="auto"/>
          <w:sz w:val="24"/>
          <w:u w:val="single"/>
        </w:rPr>
        <w:t>承包人应充分考虑建筑材料、机械价格涨落等因素对工程造价、工程质量、施工安全和工期的影响，要求承包人在投标报价时应予考虑的风险，均认为已经包含在合同价款中。</w:t>
      </w:r>
    </w:p>
    <w:p w14:paraId="62CE3C81">
      <w:pPr>
        <w:keepNext w:val="0"/>
        <w:keepLines w:val="0"/>
        <w:pageBreakBefore w:val="0"/>
        <w:kinsoku/>
        <w:wordWrap/>
        <w:overflowPunct/>
        <w:bidi w:val="0"/>
        <w:snapToGrid/>
        <w:spacing w:line="520" w:lineRule="exact"/>
        <w:ind w:firstLine="480" w:firstLineChars="200"/>
        <w:jc w:val="left"/>
        <w:textAlignment w:val="auto"/>
        <w:rPr>
          <w:rFonts w:hint="eastAsia" w:cs="宋体" w:asciiTheme="minorEastAsia" w:hAnsiTheme="minorEastAsia"/>
          <w:color w:val="auto"/>
          <w:sz w:val="24"/>
        </w:rPr>
      </w:pPr>
      <w:r>
        <w:rPr>
          <w:rFonts w:hint="eastAsia" w:cs="宋体" w:asciiTheme="minorEastAsia" w:hAnsiTheme="minorEastAsia"/>
          <w:color w:val="auto"/>
          <w:sz w:val="24"/>
        </w:rPr>
        <w:t>2.工程进度款的结算与支付</w:t>
      </w:r>
    </w:p>
    <w:p w14:paraId="08A16F2E">
      <w:pPr>
        <w:keepNext w:val="0"/>
        <w:keepLines w:val="0"/>
        <w:pageBreakBefore w:val="0"/>
        <w:widowControl/>
        <w:kinsoku/>
        <w:wordWrap/>
        <w:overflowPunct/>
        <w:bidi w:val="0"/>
        <w:snapToGrid/>
        <w:spacing w:line="520" w:lineRule="exact"/>
        <w:ind w:firstLine="480" w:firstLineChars="200"/>
        <w:textAlignment w:val="auto"/>
        <w:rPr>
          <w:rFonts w:hint="eastAsia" w:cs="宋体" w:asciiTheme="minorEastAsia" w:hAnsiTheme="minorEastAsia"/>
          <w:color w:val="auto"/>
          <w:sz w:val="24"/>
          <w:lang w:val="en-US" w:eastAsia="zh-CN"/>
        </w:rPr>
      </w:pPr>
      <w:r>
        <w:rPr>
          <w:rFonts w:hint="eastAsia" w:cs="宋体" w:asciiTheme="minorEastAsia" w:hAnsiTheme="minorEastAsia"/>
          <w:color w:val="auto"/>
          <w:sz w:val="24"/>
          <w:lang w:val="en-US" w:eastAsia="zh-CN"/>
        </w:rPr>
        <w:t>（1）工程竣工验收合格付至合同价的85%；</w:t>
      </w:r>
    </w:p>
    <w:p w14:paraId="4A48FCB4">
      <w:pPr>
        <w:keepNext w:val="0"/>
        <w:keepLines w:val="0"/>
        <w:pageBreakBefore w:val="0"/>
        <w:widowControl/>
        <w:kinsoku/>
        <w:wordWrap/>
        <w:overflowPunct/>
        <w:bidi w:val="0"/>
        <w:snapToGrid/>
        <w:spacing w:line="520" w:lineRule="exact"/>
        <w:ind w:firstLine="480" w:firstLineChars="200"/>
        <w:textAlignment w:val="auto"/>
        <w:rPr>
          <w:rFonts w:hint="eastAsia" w:cs="宋体" w:asciiTheme="minorEastAsia" w:hAnsiTheme="minorEastAsia"/>
          <w:color w:val="auto"/>
          <w:sz w:val="24"/>
          <w:lang w:val="en-US" w:eastAsia="zh-CN"/>
        </w:rPr>
      </w:pPr>
      <w:r>
        <w:rPr>
          <w:rFonts w:hint="eastAsia" w:cs="宋体" w:asciiTheme="minorEastAsia" w:hAnsiTheme="minorEastAsia"/>
          <w:color w:val="auto"/>
          <w:sz w:val="24"/>
          <w:lang w:val="en-US" w:eastAsia="zh-CN"/>
        </w:rPr>
        <w:t>（2）工程结算完成付至审定价的97%；</w:t>
      </w:r>
    </w:p>
    <w:p w14:paraId="58B98DED">
      <w:pPr>
        <w:keepNext w:val="0"/>
        <w:keepLines w:val="0"/>
        <w:pageBreakBefore w:val="0"/>
        <w:widowControl/>
        <w:kinsoku/>
        <w:wordWrap/>
        <w:overflowPunct/>
        <w:bidi w:val="0"/>
        <w:snapToGrid/>
        <w:spacing w:line="520" w:lineRule="exact"/>
        <w:ind w:firstLine="480" w:firstLineChars="200"/>
        <w:textAlignment w:val="auto"/>
        <w:rPr>
          <w:rFonts w:hint="eastAsia" w:cs="宋体" w:asciiTheme="minorEastAsia" w:hAnsiTheme="minorEastAsia"/>
          <w:color w:val="auto"/>
          <w:sz w:val="24"/>
          <w:lang w:val="en-US" w:eastAsia="zh-CN"/>
        </w:rPr>
      </w:pPr>
      <w:r>
        <w:rPr>
          <w:rFonts w:hint="eastAsia" w:cs="宋体" w:asciiTheme="minorEastAsia" w:hAnsiTheme="minorEastAsia"/>
          <w:color w:val="auto"/>
          <w:sz w:val="24"/>
          <w:lang w:val="en-US" w:eastAsia="zh-CN"/>
        </w:rPr>
        <w:t>（3）审定价的3%待缺陷责任期满一次性付清。</w:t>
      </w:r>
    </w:p>
    <w:p w14:paraId="51D48E07">
      <w:pPr>
        <w:keepNext w:val="0"/>
        <w:keepLines w:val="0"/>
        <w:pageBreakBefore w:val="0"/>
        <w:widowControl/>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lang w:val="en-US" w:eastAsia="zh-CN"/>
        </w:rPr>
        <w:t>（4）付款前成交供应商须提供等额正规发票。</w:t>
      </w:r>
    </w:p>
    <w:p w14:paraId="4BFDFDF9">
      <w:pPr>
        <w:keepNext w:val="0"/>
        <w:keepLines w:val="0"/>
        <w:pageBreakBefore w:val="0"/>
        <w:widowControl/>
        <w:kinsoku/>
        <w:wordWrap/>
        <w:overflowPunct/>
        <w:bidi w:val="0"/>
        <w:snapToGrid/>
        <w:spacing w:line="520" w:lineRule="exact"/>
        <w:ind w:firstLine="480" w:firstLineChars="200"/>
        <w:textAlignment w:val="auto"/>
        <w:rPr>
          <w:rFonts w:hint="eastAsia" w:ascii="宋体" w:hAnsi="宋体" w:cs="宋体"/>
          <w:color w:val="auto"/>
          <w:sz w:val="24"/>
        </w:rPr>
      </w:pPr>
      <w:r>
        <w:rPr>
          <w:rFonts w:hint="eastAsia" w:cs="宋体" w:asciiTheme="minorEastAsia" w:hAnsiTheme="minorEastAsia"/>
          <w:color w:val="auto"/>
          <w:sz w:val="24"/>
          <w:u w:val="single"/>
        </w:rPr>
        <w:t>（</w:t>
      </w:r>
      <w:r>
        <w:rPr>
          <w:rFonts w:hint="eastAsia" w:cs="宋体" w:asciiTheme="minorEastAsia" w:hAnsiTheme="minorEastAsia"/>
          <w:color w:val="auto"/>
          <w:sz w:val="24"/>
          <w:u w:val="single"/>
          <w:lang w:val="en-US" w:eastAsia="zh-CN"/>
        </w:rPr>
        <w:t>5</w:t>
      </w:r>
      <w:r>
        <w:rPr>
          <w:rFonts w:hint="eastAsia" w:cs="宋体" w:asciiTheme="minorEastAsia" w:hAnsiTheme="minorEastAsia"/>
          <w:color w:val="auto"/>
          <w:sz w:val="24"/>
          <w:u w:val="single"/>
        </w:rPr>
        <w:t>）变更签证等项目的新增工程量在进度款中不予计算,竣工结算时统一计算。承包人应于发包人每次付款前提供等额正规发票。最后一次付款时应提供剩余款项全额正规发票。</w:t>
      </w:r>
    </w:p>
    <w:p w14:paraId="3AAB3E8A">
      <w:pPr>
        <w:keepNext w:val="0"/>
        <w:keepLines w:val="0"/>
        <w:pageBreakBefore w:val="0"/>
        <w:widowControl/>
        <w:kinsoku/>
        <w:wordWrap/>
        <w:overflowPunct/>
        <w:topLine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3.竣工结算</w:t>
      </w:r>
    </w:p>
    <w:p w14:paraId="1807867C">
      <w:pPr>
        <w:keepNext w:val="0"/>
        <w:keepLines w:val="0"/>
        <w:pageBreakBefore w:val="0"/>
        <w:widowControl/>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（1）</w:t>
      </w:r>
      <w:r>
        <w:rPr>
          <w:rFonts w:hint="eastAsia" w:cs="宋体" w:asciiTheme="minorEastAsia" w:hAnsiTheme="minorEastAsia"/>
          <w:color w:val="auto"/>
          <w:sz w:val="24"/>
          <w:u w:val="single"/>
        </w:rPr>
        <w:t>已完工程经验收合格后，承包人应在40天内将完整的工程结算资料（含四套竣工图）报送发包人，发包人在收到结算资料后60天内审核完毕，或提出审核意见。承包人应按审核意见于10日内修改完成，所需费用承包人自行承担。</w:t>
      </w:r>
    </w:p>
    <w:p w14:paraId="643A7A6C">
      <w:pPr>
        <w:keepNext w:val="0"/>
        <w:keepLines w:val="0"/>
        <w:pageBreakBefore w:val="0"/>
        <w:widowControl/>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（2）</w:t>
      </w:r>
      <w:r>
        <w:rPr>
          <w:rFonts w:hint="eastAsia" w:cs="宋体" w:asciiTheme="minorEastAsia" w:hAnsiTheme="minorEastAsia"/>
          <w:color w:val="auto"/>
          <w:sz w:val="24"/>
          <w:u w:val="single"/>
        </w:rPr>
        <w:t>承包人在竣工后40天内不报送结算资料，延误发包人审核时间，造成工程款不能及时支付，责任由承包人自负。</w:t>
      </w:r>
    </w:p>
    <w:p w14:paraId="77172D74">
      <w:pPr>
        <w:keepNext w:val="0"/>
        <w:keepLines w:val="0"/>
        <w:pageBreakBefore w:val="0"/>
        <w:widowControl/>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（3）</w:t>
      </w:r>
      <w:r>
        <w:rPr>
          <w:rFonts w:hint="eastAsia" w:cs="宋体" w:asciiTheme="minorEastAsia" w:hAnsiTheme="minorEastAsia"/>
          <w:color w:val="auto"/>
          <w:sz w:val="24"/>
          <w:u w:val="single"/>
        </w:rPr>
        <w:t>承包人应认真编制工程结算书，不得弄虚作假，如承包人最初报送给发包人的工程结算价超出发包人委托的审计单位最终审定造价的5%时，按超出部分造价（即最初报送发包人审核时造价减去审计单位审定造价）的3%计取审核成果费，发包人在支付结算款时予以扣除。</w:t>
      </w:r>
    </w:p>
    <w:p w14:paraId="595DBB05">
      <w:pPr>
        <w:keepNext w:val="0"/>
        <w:keepLines w:val="0"/>
        <w:pageBreakBefore w:val="0"/>
        <w:kinsoku/>
        <w:wordWrap/>
        <w:overflowPunct/>
        <w:bidi w:val="0"/>
        <w:snapToGrid/>
        <w:spacing w:line="520" w:lineRule="exac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六、项目经理</w:t>
      </w:r>
    </w:p>
    <w:p w14:paraId="51C6538D">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承包人项目经理：</w:t>
      </w:r>
    </w:p>
    <w:p w14:paraId="64E3BB79">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姓名：</w:t>
      </w:r>
      <w:r>
        <w:rPr>
          <w:rFonts w:hint="eastAsia" w:cs="宋体" w:asciiTheme="minorEastAsia" w:hAnsiTheme="minorEastAsia"/>
          <w:color w:val="auto"/>
          <w:sz w:val="24"/>
          <w:u w:val="single"/>
        </w:rPr>
        <w:t>               </w:t>
      </w:r>
      <w:r>
        <w:rPr>
          <w:rFonts w:hint="eastAsia" w:cs="宋体" w:asciiTheme="minorEastAsia" w:hAnsiTheme="minorEastAsia"/>
          <w:color w:val="auto"/>
          <w:sz w:val="24"/>
        </w:rPr>
        <w:t>职称：</w:t>
      </w:r>
      <w:r>
        <w:rPr>
          <w:rFonts w:hint="eastAsia" w:cs="宋体" w:asciiTheme="minorEastAsia" w:hAnsiTheme="minorEastAsia"/>
          <w:color w:val="auto"/>
          <w:sz w:val="24"/>
          <w:u w:val="single"/>
        </w:rPr>
        <w:t xml:space="preserve">                         </w:t>
      </w:r>
    </w:p>
    <w:p w14:paraId="40BF7A8A">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注册执业证书编号：</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联系方式：</w:t>
      </w:r>
      <w:r>
        <w:rPr>
          <w:rFonts w:hint="eastAsia" w:cs="宋体" w:asciiTheme="minorEastAsia" w:hAnsiTheme="minorEastAsia"/>
          <w:color w:val="auto"/>
          <w:sz w:val="24"/>
          <w:u w:val="single"/>
        </w:rPr>
        <w:t xml:space="preserve">             </w:t>
      </w:r>
    </w:p>
    <w:p w14:paraId="1F2363B0">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授权范围：</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w:t>
      </w:r>
    </w:p>
    <w:p w14:paraId="7F8C2819">
      <w:pPr>
        <w:keepNext w:val="0"/>
        <w:keepLines w:val="0"/>
        <w:pageBreakBefore w:val="0"/>
        <w:kinsoku/>
        <w:wordWrap/>
        <w:overflowPunct/>
        <w:bidi w:val="0"/>
        <w:snapToGrid/>
        <w:spacing w:line="520" w:lineRule="exac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七、合同文件构成</w:t>
      </w:r>
    </w:p>
    <w:p w14:paraId="45334D38">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本协议书与下列文件一起构成合同文件：</w:t>
      </w:r>
    </w:p>
    <w:p w14:paraId="7B33B54A">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（1）中标通知书；</w:t>
      </w:r>
    </w:p>
    <w:p w14:paraId="24849DB9">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（2）投标函；</w:t>
      </w:r>
    </w:p>
    <w:p w14:paraId="06DCB237">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（3）技术标准和要求；</w:t>
      </w:r>
    </w:p>
    <w:p w14:paraId="5D5DC2CE">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（4）图纸；</w:t>
      </w:r>
    </w:p>
    <w:p w14:paraId="5C9BA15F">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（5）已标价工程量清单；</w:t>
      </w:r>
    </w:p>
    <w:p w14:paraId="329553E5">
      <w:pPr>
        <w:keepNext w:val="0"/>
        <w:keepLines w:val="0"/>
        <w:pageBreakBefore w:val="0"/>
        <w:kinsoku/>
        <w:wordWrap/>
        <w:overflowPunct/>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（6）其他合同文件。</w:t>
      </w:r>
    </w:p>
    <w:p w14:paraId="64E46D20">
      <w:pPr>
        <w:keepNext w:val="0"/>
        <w:keepLines w:val="0"/>
        <w:pageBreakBefore w:val="0"/>
        <w:kinsoku/>
        <w:wordWrap/>
        <w:overflowPunct/>
        <w:autoSpaceDE w:val="0"/>
        <w:autoSpaceDN w:val="0"/>
        <w:bidi w:val="0"/>
        <w:adjustRightInd w:val="0"/>
        <w:snapToGrid/>
        <w:spacing w:line="520" w:lineRule="exact"/>
        <w:ind w:firstLine="480" w:firstLineChars="200"/>
        <w:jc w:val="left"/>
        <w:textAlignment w:val="auto"/>
        <w:rPr>
          <w:rFonts w:hint="eastAsia" w:cs="宋体" w:asciiTheme="minorEastAsia" w:hAnsiTheme="minorEastAsia"/>
          <w:color w:val="auto"/>
          <w:sz w:val="24"/>
        </w:rPr>
      </w:pPr>
      <w:r>
        <w:rPr>
          <w:rFonts w:hint="eastAsia" w:cs="宋体" w:asciiTheme="minorEastAsia" w:hAnsiTheme="minorEastAsia"/>
          <w:color w:val="auto"/>
          <w:sz w:val="24"/>
        </w:rPr>
        <w:t>在合同订立及履行过程中形成的与合同有关的文件均构成合同文件组成部分。</w:t>
      </w:r>
    </w:p>
    <w:p w14:paraId="39BBF5D2">
      <w:pPr>
        <w:keepNext w:val="0"/>
        <w:keepLines w:val="0"/>
        <w:pageBreakBefore w:val="0"/>
        <w:kinsoku/>
        <w:wordWrap/>
        <w:overflowPunct/>
        <w:autoSpaceDE w:val="0"/>
        <w:autoSpaceDN w:val="0"/>
        <w:bidi w:val="0"/>
        <w:adjustRightInd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上述各项合同文件包括合同当事人就该项合同文件所作出的补充和修改，属于同一类内容的文件，应以最新签署的为准。</w:t>
      </w:r>
    </w:p>
    <w:p w14:paraId="5B87F1FD">
      <w:pPr>
        <w:keepNext w:val="0"/>
        <w:keepLines w:val="0"/>
        <w:pageBreakBefore w:val="0"/>
        <w:kinsoku/>
        <w:wordWrap/>
        <w:overflowPunct/>
        <w:autoSpaceDE w:val="0"/>
        <w:autoSpaceDN w:val="0"/>
        <w:bidi w:val="0"/>
        <w:adjustRightInd w:val="0"/>
        <w:snapToGrid/>
        <w:spacing w:line="520" w:lineRule="exact"/>
        <w:jc w:val="lef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八、承诺</w:t>
      </w:r>
    </w:p>
    <w:p w14:paraId="4321FDC7">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1.发包人承诺按照法律规定履行项目审批手续、筹集工程建设资金并按照合同约定的期限和方式支付合同价款。</w:t>
      </w:r>
    </w:p>
    <w:p w14:paraId="306FA03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2.承包人承诺按照法律规定及合同约定组织完成工程施工，确保工程质量和安全，不进行转包及违法分包，并在缺陷责任期及保修期内承担相应的工程维修责任。</w:t>
      </w:r>
    </w:p>
    <w:p w14:paraId="3D872B99">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cs="宋体" w:asciiTheme="minorEastAsia" w:hAnsiTheme="minorEastAsia"/>
          <w:b/>
          <w:bCs/>
          <w:color w:val="auto"/>
          <w:sz w:val="24"/>
        </w:rPr>
      </w:pPr>
      <w:r>
        <w:rPr>
          <w:rFonts w:hint="eastAsia" w:cs="宋体" w:asciiTheme="minorEastAsia" w:hAnsiTheme="minorEastAsia"/>
          <w:b/>
          <w:bCs/>
          <w:color w:val="auto"/>
          <w:sz w:val="24"/>
        </w:rPr>
        <w:t>九、争议解决</w:t>
      </w:r>
    </w:p>
    <w:p w14:paraId="5BC79E81">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cs="宋体" w:asciiTheme="minorEastAsia" w:hAnsiTheme="minorEastAsia"/>
          <w:color w:val="auto"/>
          <w:sz w:val="24"/>
        </w:rPr>
      </w:pPr>
      <w:r>
        <w:rPr>
          <w:rFonts w:hint="eastAsia" w:cs="宋体" w:asciiTheme="minorEastAsia" w:hAnsiTheme="minorEastAsia"/>
          <w:color w:val="auto"/>
          <w:sz w:val="24"/>
        </w:rPr>
        <w:t>因合同及合同有关事项发生的争议，按下列第</w:t>
      </w:r>
      <w:r>
        <w:rPr>
          <w:rFonts w:hint="eastAsia" w:cs="宋体" w:asciiTheme="minorEastAsia" w:hAnsiTheme="minorEastAsia"/>
          <w:color w:val="auto"/>
          <w:sz w:val="24"/>
          <w:u w:val="single"/>
        </w:rPr>
        <w:t>（</w:t>
      </w:r>
      <w:r>
        <w:rPr>
          <w:rFonts w:cs="宋体" w:asciiTheme="minorEastAsia" w:hAnsiTheme="minorEastAsia"/>
          <w:color w:val="auto"/>
          <w:sz w:val="24"/>
          <w:u w:val="single"/>
        </w:rPr>
        <w:t>1</w:t>
      </w:r>
      <w:r>
        <w:rPr>
          <w:rFonts w:hint="eastAsia" w:cs="宋体" w:asciiTheme="minorEastAsia" w:hAnsiTheme="minorEastAsia"/>
          <w:color w:val="auto"/>
          <w:sz w:val="24"/>
          <w:u w:val="single"/>
        </w:rPr>
        <w:t>）</w:t>
      </w:r>
      <w:r>
        <w:rPr>
          <w:rFonts w:hint="eastAsia" w:cs="宋体" w:asciiTheme="minorEastAsia" w:hAnsiTheme="minorEastAsia"/>
          <w:color w:val="auto"/>
          <w:sz w:val="24"/>
        </w:rPr>
        <w:t>种方式解决：</w:t>
      </w:r>
    </w:p>
    <w:p w14:paraId="63D03550">
      <w:pPr>
        <w:keepNext w:val="0"/>
        <w:keepLines w:val="0"/>
        <w:pageBreakBefore w:val="0"/>
        <w:widowControl w:val="0"/>
        <w:kinsoku/>
        <w:wordWrap/>
        <w:overflowPunct/>
        <w:topLinePunct w:val="0"/>
        <w:bidi w:val="0"/>
        <w:snapToGrid/>
        <w:spacing w:line="520" w:lineRule="exact"/>
        <w:ind w:firstLine="480" w:firstLineChars="200"/>
        <w:jc w:val="left"/>
        <w:textAlignment w:val="auto"/>
        <w:rPr>
          <w:rFonts w:hint="eastAsia" w:cs="宋体" w:asciiTheme="minorEastAsia" w:hAnsiTheme="minorEastAsia"/>
          <w:color w:val="auto"/>
          <w:sz w:val="24"/>
        </w:rPr>
      </w:pPr>
      <w:r>
        <w:rPr>
          <w:rFonts w:hint="eastAsia" w:cs="宋体" w:asciiTheme="minorEastAsia" w:hAnsiTheme="minorEastAsia"/>
          <w:color w:val="auto"/>
          <w:sz w:val="24"/>
        </w:rPr>
        <w:t>（1）向</w:t>
      </w:r>
      <w:r>
        <w:rPr>
          <w:rFonts w:hint="eastAsia" w:cs="宋体" w:asciiTheme="minorEastAsia" w:hAnsiTheme="minorEastAsia"/>
          <w:color w:val="auto"/>
          <w:sz w:val="24"/>
          <w:u w:val="single"/>
        </w:rPr>
        <w:t>西安</w:t>
      </w:r>
      <w:r>
        <w:rPr>
          <w:rFonts w:hint="eastAsia" w:cs="宋体" w:asciiTheme="minorEastAsia" w:hAnsiTheme="minorEastAsia"/>
          <w:color w:val="auto"/>
          <w:sz w:val="24"/>
        </w:rPr>
        <w:t>仲裁委员会申请仲裁；</w:t>
      </w:r>
    </w:p>
    <w:p w14:paraId="001F0AE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color w:val="auto"/>
          <w:sz w:val="24"/>
        </w:rPr>
        <w:t>（2）向</w:t>
      </w:r>
      <w:r>
        <w:rPr>
          <w:rFonts w:hint="eastAsia" w:cs="宋体" w:asciiTheme="minorEastAsia" w:hAnsiTheme="minorEastAsia"/>
          <w:color w:val="auto"/>
          <w:sz w:val="24"/>
          <w:u w:val="single"/>
        </w:rPr>
        <w:t>西安市</w:t>
      </w:r>
      <w:r>
        <w:rPr>
          <w:rFonts w:hint="eastAsia" w:cs="宋体" w:asciiTheme="minorEastAsia" w:hAnsiTheme="minorEastAsia"/>
          <w:color w:val="auto"/>
          <w:sz w:val="24"/>
          <w:lang w:val="en-US" w:eastAsia="zh-CN"/>
        </w:rPr>
        <w:t>初</w:t>
      </w:r>
      <w:r>
        <w:rPr>
          <w:rFonts w:hint="eastAsia" w:cs="宋体" w:asciiTheme="minorEastAsia" w:hAnsiTheme="minorEastAsia"/>
          <w:color w:val="auto"/>
          <w:sz w:val="24"/>
        </w:rPr>
        <w:t>级人民法院起诉。</w:t>
      </w:r>
    </w:p>
    <w:p w14:paraId="33FFB803">
      <w:pPr>
        <w:keepNext w:val="0"/>
        <w:keepLines w:val="0"/>
        <w:pageBreakBefore w:val="0"/>
        <w:widowControl w:val="0"/>
        <w:kinsoku/>
        <w:wordWrap/>
        <w:overflowPunct/>
        <w:topLinePunct w:val="0"/>
        <w:bidi w:val="0"/>
        <w:snapToGrid/>
        <w:spacing w:line="520" w:lineRule="exact"/>
        <w:textAlignment w:val="auto"/>
        <w:rPr>
          <w:rFonts w:hint="eastAsia" w:cs="宋体" w:asciiTheme="minorEastAsia" w:hAnsiTheme="minorEastAsia"/>
          <w:bCs/>
          <w:color w:val="auto"/>
          <w:sz w:val="24"/>
        </w:rPr>
      </w:pPr>
      <w:r>
        <w:rPr>
          <w:rFonts w:hint="eastAsia" w:cs="宋体" w:asciiTheme="minorEastAsia" w:hAnsiTheme="minorEastAsia"/>
          <w:b/>
          <w:color w:val="auto"/>
          <w:sz w:val="24"/>
        </w:rPr>
        <w:t>十、签订时间：</w:t>
      </w:r>
      <w:r>
        <w:rPr>
          <w:rFonts w:hint="eastAsia" w:cs="宋体" w:asciiTheme="minorEastAsia" w:hAnsiTheme="minorEastAsia"/>
          <w:bCs/>
          <w:color w:val="auto"/>
          <w:sz w:val="24"/>
        </w:rPr>
        <w:t>本合同于</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年</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月</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日签订。</w:t>
      </w:r>
    </w:p>
    <w:p w14:paraId="2AE23FAC">
      <w:pPr>
        <w:keepNext w:val="0"/>
        <w:keepLines w:val="0"/>
        <w:pageBreakBefore w:val="0"/>
        <w:widowControl w:val="0"/>
        <w:kinsoku/>
        <w:wordWrap/>
        <w:overflowPunct/>
        <w:topLinePunct w:val="0"/>
        <w:bidi w:val="0"/>
        <w:snapToGrid/>
        <w:spacing w:before="120" w:after="120" w:line="520" w:lineRule="exact"/>
        <w:textAlignment w:val="auto"/>
        <w:rPr>
          <w:rFonts w:hint="eastAsia" w:cs="宋体" w:asciiTheme="minorEastAsia" w:hAnsiTheme="minorEastAsia"/>
          <w:bCs/>
          <w:color w:val="auto"/>
          <w:sz w:val="24"/>
        </w:rPr>
      </w:pPr>
      <w:r>
        <w:rPr>
          <w:rFonts w:hint="eastAsia" w:cs="宋体" w:asciiTheme="minorEastAsia" w:hAnsiTheme="minorEastAsia"/>
          <w:b/>
          <w:color w:val="auto"/>
          <w:sz w:val="24"/>
        </w:rPr>
        <w:t>十一、签订地点：</w:t>
      </w:r>
      <w:r>
        <w:rPr>
          <w:rFonts w:hint="eastAsia" w:cs="宋体" w:asciiTheme="minorEastAsia" w:hAnsiTheme="minorEastAsia"/>
          <w:bCs/>
          <w:color w:val="auto"/>
          <w:sz w:val="24"/>
        </w:rPr>
        <w:t>本合同在</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签订。</w:t>
      </w:r>
    </w:p>
    <w:p w14:paraId="273BEB78">
      <w:pPr>
        <w:keepNext w:val="0"/>
        <w:keepLines w:val="0"/>
        <w:pageBreakBefore w:val="0"/>
        <w:widowControl w:val="0"/>
        <w:kinsoku/>
        <w:wordWrap/>
        <w:overflowPunct/>
        <w:topLinePunct w:val="0"/>
        <w:bidi w:val="0"/>
        <w:snapToGrid/>
        <w:spacing w:before="120" w:after="120" w:line="520" w:lineRule="exact"/>
        <w:textAlignment w:val="auto"/>
        <w:rPr>
          <w:rFonts w:hint="eastAsia" w:cs="宋体" w:asciiTheme="minorEastAsia" w:hAnsiTheme="minorEastAsia"/>
          <w:b/>
          <w:color w:val="auto"/>
          <w:sz w:val="24"/>
        </w:rPr>
      </w:pPr>
      <w:r>
        <w:rPr>
          <w:rFonts w:hint="eastAsia" w:cs="宋体" w:asciiTheme="minorEastAsia" w:hAnsiTheme="minorEastAsia"/>
          <w:b/>
          <w:color w:val="auto"/>
          <w:sz w:val="24"/>
        </w:rPr>
        <w:t>十二、补充协议</w:t>
      </w:r>
    </w:p>
    <w:p w14:paraId="5F6FE3F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合同未尽事宜，参照《建设工程施工合同（示范文本）》（GF-2017-0201），合同当事人另行签订补充协议，补充协议是合同的组成部分。</w:t>
      </w:r>
    </w:p>
    <w:p w14:paraId="326A2774">
      <w:pPr>
        <w:keepNext w:val="0"/>
        <w:keepLines w:val="0"/>
        <w:pageBreakBefore w:val="0"/>
        <w:widowControl w:val="0"/>
        <w:kinsoku/>
        <w:wordWrap/>
        <w:overflowPunct/>
        <w:topLinePunct w:val="0"/>
        <w:bidi w:val="0"/>
        <w:snapToGrid/>
        <w:spacing w:before="120" w:after="120" w:line="520" w:lineRule="exact"/>
        <w:textAlignment w:val="auto"/>
        <w:rPr>
          <w:rFonts w:hint="eastAsia" w:cs="宋体" w:asciiTheme="minorEastAsia" w:hAnsiTheme="minorEastAsia"/>
          <w:bCs/>
          <w:color w:val="auto"/>
          <w:sz w:val="24"/>
        </w:rPr>
      </w:pPr>
      <w:r>
        <w:rPr>
          <w:rFonts w:hint="eastAsia" w:cs="宋体" w:asciiTheme="minorEastAsia" w:hAnsiTheme="minorEastAsia"/>
          <w:b/>
          <w:color w:val="auto"/>
          <w:sz w:val="24"/>
        </w:rPr>
        <w:t>十三、合同生效：</w:t>
      </w:r>
      <w:r>
        <w:rPr>
          <w:rFonts w:hint="eastAsia" w:cs="宋体" w:asciiTheme="minorEastAsia" w:hAnsiTheme="minorEastAsia"/>
          <w:bCs/>
          <w:color w:val="auto"/>
          <w:sz w:val="24"/>
        </w:rPr>
        <w:t>本合同自</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生效。</w:t>
      </w:r>
    </w:p>
    <w:p w14:paraId="323F1F2F">
      <w:pPr>
        <w:keepNext w:val="0"/>
        <w:keepLines w:val="0"/>
        <w:pageBreakBefore w:val="0"/>
        <w:widowControl w:val="0"/>
        <w:kinsoku/>
        <w:wordWrap/>
        <w:overflowPunct/>
        <w:topLinePunct w:val="0"/>
        <w:bidi w:val="0"/>
        <w:snapToGrid/>
        <w:spacing w:before="120" w:after="120" w:line="520" w:lineRule="exact"/>
        <w:textAlignment w:val="auto"/>
        <w:rPr>
          <w:rFonts w:hint="eastAsia" w:cs="宋体" w:asciiTheme="minorEastAsia" w:hAnsiTheme="minorEastAsia"/>
          <w:b/>
          <w:color w:val="auto"/>
          <w:sz w:val="24"/>
        </w:rPr>
      </w:pPr>
      <w:r>
        <w:rPr>
          <w:rFonts w:hint="eastAsia" w:cs="宋体" w:asciiTheme="minorEastAsia" w:hAnsiTheme="minorEastAsia"/>
          <w:b/>
          <w:color w:val="auto"/>
          <w:sz w:val="24"/>
        </w:rPr>
        <w:t>十四、合同份数</w:t>
      </w:r>
    </w:p>
    <w:p w14:paraId="0CB4B31A">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cs="宋体" w:asciiTheme="minorEastAsia" w:hAnsiTheme="minorEastAsia"/>
          <w:bCs/>
          <w:color w:val="auto"/>
          <w:sz w:val="24"/>
        </w:rPr>
      </w:pPr>
      <w:r>
        <w:rPr>
          <w:rFonts w:hint="eastAsia" w:cs="宋体" w:asciiTheme="minorEastAsia" w:hAnsiTheme="minorEastAsia"/>
          <w:bCs/>
          <w:color w:val="auto"/>
          <w:sz w:val="24"/>
        </w:rPr>
        <w:t>本合同一式</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份，均具有同等法律效力，发包人执</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份，承包人执</w:t>
      </w:r>
      <w:r>
        <w:rPr>
          <w:rFonts w:hint="eastAsia" w:cs="宋体" w:asciiTheme="minorEastAsia" w:hAnsiTheme="minorEastAsia"/>
          <w:bCs/>
          <w:color w:val="auto"/>
          <w:sz w:val="24"/>
          <w:u w:val="single"/>
        </w:rPr>
        <w:t xml:space="preserve">    </w:t>
      </w:r>
      <w:r>
        <w:rPr>
          <w:rFonts w:hint="eastAsia" w:cs="宋体" w:asciiTheme="minorEastAsia" w:hAnsiTheme="minorEastAsia"/>
          <w:bCs/>
          <w:color w:val="auto"/>
          <w:sz w:val="24"/>
        </w:rPr>
        <w:t>份。</w:t>
      </w:r>
    </w:p>
    <w:p w14:paraId="214273DA">
      <w:pPr>
        <w:spacing w:line="360" w:lineRule="auto"/>
        <w:ind w:firstLine="480" w:firstLineChars="200"/>
        <w:rPr>
          <w:rFonts w:hint="eastAsia" w:cs="宋体" w:asciiTheme="minorEastAsia" w:hAnsiTheme="minorEastAsia"/>
          <w:color w:val="auto"/>
          <w:sz w:val="24"/>
        </w:rPr>
      </w:pPr>
    </w:p>
    <w:p w14:paraId="7D324B93">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发包人：  (公章)                承包人：  (公章)</w:t>
      </w:r>
    </w:p>
    <w:p w14:paraId="6E2276E3">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法定代表人或其委托代理人：     法定代表人或其委托代理人：</w:t>
      </w:r>
    </w:p>
    <w:p w14:paraId="17D3E639">
      <w:pPr>
        <w:tabs>
          <w:tab w:val="left" w:pos="4410"/>
        </w:tabs>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组织机构代码：</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 xml:space="preserve">    组织机构代码：</w:t>
      </w:r>
      <w:r>
        <w:rPr>
          <w:rFonts w:hint="eastAsia" w:cs="宋体" w:asciiTheme="minorEastAsia" w:hAnsiTheme="minorEastAsia"/>
          <w:color w:val="auto"/>
          <w:sz w:val="24"/>
          <w:u w:val="single"/>
        </w:rPr>
        <w:t xml:space="preserve">                </w:t>
      </w:r>
    </w:p>
    <w:p w14:paraId="64B3591C">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地  址：</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 xml:space="preserve">    地  址：</w:t>
      </w:r>
      <w:r>
        <w:rPr>
          <w:rFonts w:hint="eastAsia" w:cs="宋体" w:asciiTheme="minorEastAsia" w:hAnsiTheme="minorEastAsia"/>
          <w:color w:val="auto"/>
          <w:sz w:val="24"/>
          <w:u w:val="single"/>
        </w:rPr>
        <w:t xml:space="preserve">                        </w:t>
      </w:r>
    </w:p>
    <w:p w14:paraId="1CD65249">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邮政编码：</w:t>
      </w:r>
      <w:r>
        <w:rPr>
          <w:rFonts w:hint="eastAsia" w:cs="宋体" w:asciiTheme="minorEastAsia" w:hAnsiTheme="minorEastAsia"/>
          <w:color w:val="auto"/>
          <w:sz w:val="24"/>
          <w:u w:val="single"/>
        </w:rPr>
        <w:t xml:space="preserve">               </w:t>
      </w:r>
      <w:r>
        <w:rPr>
          <w:rFonts w:hint="eastAsia" w:cs="宋体" w:asciiTheme="minorEastAsia" w:hAnsiTheme="minorEastAsia"/>
          <w:color w:val="auto"/>
          <w:sz w:val="24"/>
        </w:rPr>
        <w:t xml:space="preserve">    邮政编码：</w:t>
      </w:r>
      <w:r>
        <w:rPr>
          <w:rFonts w:hint="eastAsia" w:cs="宋体" w:asciiTheme="minorEastAsia" w:hAnsiTheme="minorEastAsia"/>
          <w:color w:val="auto"/>
          <w:sz w:val="24"/>
          <w:u w:val="single"/>
        </w:rPr>
        <w:t xml:space="preserve">                      </w:t>
      </w:r>
    </w:p>
    <w:p w14:paraId="750DA2CE">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法定代表人：</w:t>
      </w:r>
      <w:r>
        <w:rPr>
          <w:rFonts w:hint="eastAsia" w:cs="宋体" w:asciiTheme="minorEastAsia" w:hAnsiTheme="minorEastAsia"/>
          <w:color w:val="auto"/>
          <w:sz w:val="24"/>
          <w:u w:val="single"/>
        </w:rPr>
        <w:t xml:space="preserve">           </w:t>
      </w:r>
      <w:r>
        <w:rPr>
          <w:rFonts w:hint="eastAsia" w:cs="宋体" w:asciiTheme="minorEastAsia" w:hAnsiTheme="minorEastAsia"/>
          <w:color w:val="auto"/>
          <w:sz w:val="24"/>
        </w:rPr>
        <w:t xml:space="preserve">    法定代表人：</w:t>
      </w:r>
      <w:r>
        <w:rPr>
          <w:rFonts w:hint="eastAsia" w:cs="宋体" w:asciiTheme="minorEastAsia" w:hAnsiTheme="minorEastAsia"/>
          <w:color w:val="auto"/>
          <w:sz w:val="24"/>
          <w:u w:val="single"/>
        </w:rPr>
        <w:t xml:space="preserve">                    </w:t>
      </w:r>
    </w:p>
    <w:p w14:paraId="294DABB1">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委托代理人：</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 xml:space="preserve">    委托代理人：</w:t>
      </w:r>
      <w:r>
        <w:rPr>
          <w:rFonts w:hint="eastAsia" w:cs="宋体" w:asciiTheme="minorEastAsia" w:hAnsiTheme="minorEastAsia"/>
          <w:color w:val="auto"/>
          <w:sz w:val="24"/>
          <w:u w:val="single"/>
        </w:rPr>
        <w:t xml:space="preserve">                   </w:t>
      </w:r>
      <w:r>
        <w:rPr>
          <w:rFonts w:cs="宋体" w:asciiTheme="minorEastAsia" w:hAnsiTheme="minorEastAsia"/>
          <w:color w:val="auto"/>
          <w:sz w:val="24"/>
          <w:u w:val="single"/>
        </w:rPr>
        <w:t xml:space="preserve"> </w:t>
      </w:r>
    </w:p>
    <w:p w14:paraId="347661FD">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电    话：</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 xml:space="preserve">    电    话：</w:t>
      </w:r>
      <w:r>
        <w:rPr>
          <w:rFonts w:hint="eastAsia" w:cs="宋体" w:asciiTheme="minorEastAsia" w:hAnsiTheme="minorEastAsia"/>
          <w:color w:val="auto"/>
          <w:sz w:val="24"/>
          <w:u w:val="single"/>
        </w:rPr>
        <w:t xml:space="preserve">                     </w:t>
      </w:r>
      <w:r>
        <w:rPr>
          <w:rFonts w:cs="宋体" w:asciiTheme="minorEastAsia" w:hAnsiTheme="minorEastAsia"/>
          <w:color w:val="auto"/>
          <w:sz w:val="24"/>
          <w:u w:val="single"/>
        </w:rPr>
        <w:t xml:space="preserve"> </w:t>
      </w:r>
    </w:p>
    <w:p w14:paraId="77A55095">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传    真：</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 xml:space="preserve">    传    真：</w:t>
      </w:r>
      <w:r>
        <w:rPr>
          <w:rFonts w:hint="eastAsia" w:cs="宋体" w:asciiTheme="minorEastAsia" w:hAnsiTheme="minorEastAsia"/>
          <w:color w:val="auto"/>
          <w:sz w:val="24"/>
          <w:u w:val="single"/>
        </w:rPr>
        <w:t xml:space="preserve">                   </w:t>
      </w:r>
      <w:r>
        <w:rPr>
          <w:rFonts w:cs="宋体" w:asciiTheme="minorEastAsia" w:hAnsiTheme="minorEastAsia"/>
          <w:color w:val="auto"/>
          <w:sz w:val="24"/>
          <w:u w:val="single"/>
        </w:rPr>
        <w:t xml:space="preserve">   </w:t>
      </w:r>
    </w:p>
    <w:p w14:paraId="00F3C901">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电子信箱：</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 xml:space="preserve">    电子信箱：</w:t>
      </w:r>
      <w:r>
        <w:rPr>
          <w:rFonts w:hint="eastAsia" w:cs="宋体" w:asciiTheme="minorEastAsia" w:hAnsiTheme="minorEastAsia"/>
          <w:color w:val="auto"/>
          <w:sz w:val="24"/>
          <w:u w:val="single"/>
        </w:rPr>
        <w:t xml:space="preserve">                   </w:t>
      </w:r>
      <w:r>
        <w:rPr>
          <w:rFonts w:cs="宋体" w:asciiTheme="minorEastAsia" w:hAnsiTheme="minorEastAsia"/>
          <w:color w:val="auto"/>
          <w:sz w:val="24"/>
          <w:u w:val="single"/>
        </w:rPr>
        <w:t xml:space="preserve">   </w:t>
      </w:r>
    </w:p>
    <w:p w14:paraId="2C9BD310">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开户银行：</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 xml:space="preserve">    开户银行：</w:t>
      </w:r>
      <w:r>
        <w:rPr>
          <w:rFonts w:hint="eastAsia" w:cs="宋体" w:asciiTheme="minorEastAsia" w:hAnsiTheme="minorEastAsia"/>
          <w:color w:val="auto"/>
          <w:sz w:val="24"/>
          <w:u w:val="single"/>
        </w:rPr>
        <w:t xml:space="preserve">                  </w:t>
      </w:r>
      <w:r>
        <w:rPr>
          <w:rFonts w:cs="宋体" w:asciiTheme="minorEastAsia" w:hAnsiTheme="minorEastAsia"/>
          <w:color w:val="auto"/>
          <w:sz w:val="24"/>
          <w:u w:val="single"/>
        </w:rPr>
        <w:t xml:space="preserve">    </w:t>
      </w:r>
    </w:p>
    <w:p w14:paraId="086BB40B">
      <w:pPr>
        <w:spacing w:line="360" w:lineRule="auto"/>
        <w:ind w:firstLine="480" w:firstLineChars="200"/>
        <w:rPr>
          <w:rFonts w:hint="eastAsia" w:cs="宋体" w:asciiTheme="minorEastAsia" w:hAnsiTheme="minorEastAsia"/>
          <w:color w:val="auto"/>
          <w:sz w:val="24"/>
          <w:u w:val="single"/>
        </w:rPr>
      </w:pPr>
      <w:r>
        <w:rPr>
          <w:rFonts w:hint="eastAsia" w:cs="宋体" w:asciiTheme="minorEastAsia" w:hAnsiTheme="minorEastAsia"/>
          <w:color w:val="auto"/>
          <w:sz w:val="24"/>
        </w:rPr>
        <w:t>账    号：</w:t>
      </w:r>
      <w:r>
        <w:rPr>
          <w:rFonts w:hint="eastAsia" w:cs="宋体" w:asciiTheme="minorEastAsia" w:hAnsiTheme="minorEastAsia"/>
          <w:color w:val="auto"/>
          <w:sz w:val="24"/>
          <w:u w:val="single"/>
        </w:rPr>
        <w:t xml:space="preserve">               </w:t>
      </w:r>
      <w:r>
        <w:rPr>
          <w:rFonts w:hint="eastAsia" w:cs="宋体" w:asciiTheme="minorEastAsia" w:hAnsiTheme="minorEastAsia"/>
          <w:color w:val="auto"/>
          <w:sz w:val="24"/>
        </w:rPr>
        <w:t xml:space="preserve">    账    号：</w:t>
      </w:r>
      <w:r>
        <w:rPr>
          <w:rFonts w:hint="eastAsia" w:cs="宋体" w:asciiTheme="minorEastAsia" w:hAnsiTheme="minorEastAsia"/>
          <w:color w:val="auto"/>
          <w:sz w:val="24"/>
          <w:u w:val="single"/>
        </w:rPr>
        <w:t xml:space="preserve">                      </w:t>
      </w:r>
    </w:p>
    <w:p w14:paraId="718CDBCA">
      <w:pPr>
        <w:spacing w:line="360" w:lineRule="auto"/>
        <w:rPr>
          <w:rFonts w:hint="eastAsia" w:cs="宋体" w:asciiTheme="minorEastAsia" w:hAnsiTheme="minorEastAsia"/>
          <w:color w:val="auto"/>
          <w:sz w:val="24"/>
        </w:rPr>
      </w:pPr>
    </w:p>
    <w:p w14:paraId="4D7FF9D8">
      <w:pPr>
        <w:pStyle w:val="2"/>
        <w:rPr>
          <w:rFonts w:hint="eastAsia" w:asciiTheme="minorEastAsia" w:hAnsiTheme="minorEastAsia"/>
          <w:color w:val="auto"/>
        </w:rPr>
      </w:pPr>
      <w:r>
        <w:rPr>
          <w:rFonts w:asciiTheme="minorEastAsia" w:hAnsiTheme="minorEastAsia"/>
          <w:color w:val="auto"/>
        </w:rPr>
        <w:br w:type="page"/>
      </w:r>
    </w:p>
    <w:p w14:paraId="06E6B6B2">
      <w:pPr>
        <w:widowControl/>
        <w:spacing w:line="360" w:lineRule="auto"/>
        <w:rPr>
          <w:rFonts w:hint="eastAsia" w:cs="宋体" w:asciiTheme="minorEastAsia" w:hAnsiTheme="minorEastAsia"/>
          <w:b/>
          <w:color w:val="auto"/>
          <w:sz w:val="24"/>
        </w:rPr>
      </w:pPr>
      <w:r>
        <w:rPr>
          <w:rFonts w:hint="eastAsia" w:cs="宋体" w:asciiTheme="minorEastAsia" w:hAnsiTheme="minorEastAsia"/>
          <w:b/>
          <w:color w:val="auto"/>
          <w:sz w:val="24"/>
        </w:rPr>
        <w:t>附件1：</w:t>
      </w:r>
    </w:p>
    <w:p w14:paraId="7721E925">
      <w:pPr>
        <w:spacing w:line="360" w:lineRule="auto"/>
        <w:ind w:firstLine="562" w:firstLineChars="200"/>
        <w:jc w:val="center"/>
        <w:rPr>
          <w:rFonts w:hint="eastAsia" w:cs="宋体" w:asciiTheme="minorEastAsia" w:hAnsiTheme="minorEastAsia"/>
          <w:color w:val="auto"/>
          <w:sz w:val="36"/>
          <w:szCs w:val="32"/>
        </w:rPr>
      </w:pPr>
      <w:r>
        <w:rPr>
          <w:rFonts w:hint="eastAsia" w:cs="宋体" w:asciiTheme="minorEastAsia" w:hAnsiTheme="minorEastAsia"/>
          <w:b/>
          <w:bCs/>
          <w:color w:val="auto"/>
          <w:sz w:val="28"/>
          <w:szCs w:val="32"/>
        </w:rPr>
        <w:t>工程质量保修书</w:t>
      </w:r>
    </w:p>
    <w:p w14:paraId="7B9AC187">
      <w:pPr>
        <w:spacing w:line="360" w:lineRule="auto"/>
        <w:ind w:left="120" w:hanging="120" w:hangingChars="50"/>
        <w:jc w:val="left"/>
        <w:rPr>
          <w:rFonts w:hint="eastAsia" w:cs="宋体" w:asciiTheme="minorEastAsia" w:hAnsiTheme="minorEastAsia"/>
          <w:color w:val="auto"/>
          <w:sz w:val="24"/>
        </w:rPr>
      </w:pPr>
      <w:r>
        <w:rPr>
          <w:rFonts w:hint="eastAsia" w:cs="宋体" w:asciiTheme="minorEastAsia" w:hAnsiTheme="minorEastAsia"/>
          <w:color w:val="auto"/>
          <w:sz w:val="24"/>
        </w:rPr>
        <w:t>发包人(全称)：_________________________________</w:t>
      </w:r>
    </w:p>
    <w:p w14:paraId="4DBA90B0">
      <w:pPr>
        <w:spacing w:line="360" w:lineRule="auto"/>
        <w:ind w:left="120" w:hanging="120" w:hangingChars="50"/>
        <w:jc w:val="left"/>
        <w:rPr>
          <w:rFonts w:hint="eastAsia" w:cs="宋体" w:asciiTheme="minorEastAsia" w:hAnsiTheme="minorEastAsia"/>
          <w:color w:val="auto"/>
          <w:sz w:val="24"/>
        </w:rPr>
      </w:pPr>
      <w:r>
        <w:rPr>
          <w:rFonts w:hint="eastAsia" w:cs="宋体" w:asciiTheme="minorEastAsia" w:hAnsiTheme="minorEastAsia"/>
          <w:color w:val="auto"/>
          <w:sz w:val="24"/>
        </w:rPr>
        <w:t>承包人(全称)：_________________________________</w:t>
      </w:r>
    </w:p>
    <w:p w14:paraId="7386A733">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为保证____________________________________（工程名称）在合理使用期限内正常使用，发包人、承包人协商一致签订工程质量保修书。承包人在质量保修期内按照有关管理规定及双方约定承担工程质量保修责任。</w:t>
      </w:r>
    </w:p>
    <w:p w14:paraId="053CD336">
      <w:pPr>
        <w:spacing w:line="360" w:lineRule="auto"/>
        <w:jc w:val="left"/>
        <w:rPr>
          <w:rFonts w:hint="eastAsia" w:cs="宋体" w:asciiTheme="minorEastAsia" w:hAnsiTheme="minorEastAsia"/>
          <w:b/>
          <w:bCs/>
          <w:color w:val="auto"/>
          <w:sz w:val="24"/>
        </w:rPr>
      </w:pPr>
      <w:r>
        <w:rPr>
          <w:rFonts w:hint="eastAsia" w:cs="宋体" w:asciiTheme="minorEastAsia" w:hAnsiTheme="minorEastAsia"/>
          <w:b/>
          <w:bCs/>
          <w:color w:val="auto"/>
          <w:sz w:val="24"/>
        </w:rPr>
        <w:t>一、工程质量保修范围和内容</w:t>
      </w:r>
    </w:p>
    <w:p w14:paraId="24BDE2A0">
      <w:pPr>
        <w:rPr>
          <w:rFonts w:hint="eastAsia" w:asciiTheme="minorEastAsia" w:hAnsiTheme="minorEastAsia"/>
          <w:color w:val="auto"/>
        </w:rPr>
      </w:pPr>
      <w:r>
        <w:rPr>
          <w:rFonts w:hint="eastAsia" w:asciiTheme="minorEastAsia" w:hAnsiTheme="minorEastAsia"/>
          <w:color w:val="auto"/>
        </w:rPr>
        <w:t>_______________________________________________________________________________________________________________________________________________________________________________________________________________</w:t>
      </w:r>
    </w:p>
    <w:p w14:paraId="6F6D7D5F">
      <w:pPr>
        <w:spacing w:line="360" w:lineRule="auto"/>
        <w:jc w:val="left"/>
        <w:rPr>
          <w:rFonts w:hint="eastAsia" w:cs="宋体" w:asciiTheme="minorEastAsia" w:hAnsiTheme="minorEastAsia"/>
          <w:b/>
          <w:bCs/>
          <w:color w:val="auto"/>
          <w:sz w:val="24"/>
        </w:rPr>
      </w:pPr>
      <w:r>
        <w:rPr>
          <w:rFonts w:hint="eastAsia" w:cs="宋体" w:asciiTheme="minorEastAsia" w:hAnsiTheme="minorEastAsia"/>
          <w:b/>
          <w:bCs/>
          <w:color w:val="auto"/>
          <w:sz w:val="24"/>
        </w:rPr>
        <w:t>二、质量保修期</w:t>
      </w:r>
    </w:p>
    <w:p w14:paraId="7C858CF3">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质量保修期自工程竣工验收合格之日起计算。分单项竣工验收的工程，按单项工程分别计算质量保修期。双方根据《建设工程质量管理条例》及国家有关规定，结合具体工程约定质量保修期如下：</w:t>
      </w:r>
    </w:p>
    <w:p w14:paraId="5196F3C8">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1.屋面防水工程、有防水要求的卫生间、房间和外墙面的防渗漏为5年；</w:t>
      </w:r>
    </w:p>
    <w:p w14:paraId="553B4654">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2.装修工程为2年；</w:t>
      </w:r>
    </w:p>
    <w:p w14:paraId="3648C0D5">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3.其他项目保修期限约定如下：2年</w:t>
      </w:r>
    </w:p>
    <w:p w14:paraId="5F60518E">
      <w:pPr>
        <w:spacing w:line="360" w:lineRule="auto"/>
        <w:ind w:firstLine="480" w:firstLineChars="200"/>
        <w:rPr>
          <w:rFonts w:hint="eastAsia" w:cs="宋体" w:asciiTheme="minorEastAsia" w:hAnsiTheme="minorEastAsia"/>
          <w:color w:val="auto"/>
          <w:sz w:val="24"/>
          <w:u w:val="single"/>
        </w:rPr>
      </w:pPr>
      <w:r>
        <w:rPr>
          <w:rFonts w:hint="eastAsia" w:cs="宋体" w:asciiTheme="minorEastAsia" w:hAnsiTheme="minorEastAsia"/>
          <w:color w:val="auto"/>
          <w:sz w:val="24"/>
        </w:rPr>
        <w:t>质量保修期自工程竣工验收合格之日起计算。</w:t>
      </w:r>
    </w:p>
    <w:p w14:paraId="133D35B1">
      <w:pPr>
        <w:spacing w:line="360" w:lineRule="auto"/>
        <w:jc w:val="left"/>
        <w:rPr>
          <w:rFonts w:hint="eastAsia" w:cs="宋体" w:asciiTheme="minorEastAsia" w:hAnsiTheme="minorEastAsia"/>
          <w:b/>
          <w:bCs/>
          <w:color w:val="auto"/>
          <w:sz w:val="24"/>
        </w:rPr>
      </w:pPr>
      <w:r>
        <w:rPr>
          <w:rFonts w:hint="eastAsia" w:cs="宋体" w:asciiTheme="minorEastAsia" w:hAnsiTheme="minorEastAsia"/>
          <w:b/>
          <w:bCs/>
          <w:color w:val="auto"/>
          <w:sz w:val="24"/>
        </w:rPr>
        <w:t>三、质量保修责任</w:t>
      </w:r>
    </w:p>
    <w:p w14:paraId="51B16D34">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1.属于保修范围和内容的项目，承包人应在接到修理通知之日后7天内派人修理。承包人不在约定期限内派人修理，发包人可委托其他人员修理，保修费用从质量保修金内扣除。</w:t>
      </w:r>
    </w:p>
    <w:p w14:paraId="111FE105">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2.发生须紧急抢修事故，承包人接到事故通知后，应立即到达事故现场抢修。非承包人施工质量引起的事故，抢修费用由发包人承担。</w:t>
      </w:r>
    </w:p>
    <w:p w14:paraId="5C8C86AA">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3.在国家规定的工程合理使用期限内，承包人确保地基基础工程和主体结构的质量。因承包人原因致使工程在合理使用期限内造成人身和财产损害的，承包人应承担损害赔偿责任。</w:t>
      </w:r>
    </w:p>
    <w:p w14:paraId="70810BE6">
      <w:pPr>
        <w:spacing w:line="360" w:lineRule="auto"/>
        <w:jc w:val="left"/>
        <w:rPr>
          <w:rFonts w:hint="eastAsia" w:cs="宋体" w:asciiTheme="minorEastAsia" w:hAnsiTheme="minorEastAsia"/>
          <w:color w:val="auto"/>
          <w:sz w:val="24"/>
        </w:rPr>
      </w:pPr>
      <w:r>
        <w:rPr>
          <w:rFonts w:hint="eastAsia" w:cs="宋体" w:asciiTheme="minorEastAsia" w:hAnsiTheme="minorEastAsia"/>
          <w:b/>
          <w:bCs/>
          <w:color w:val="auto"/>
          <w:sz w:val="24"/>
          <w:lang w:val="en-US" w:eastAsia="zh-CN"/>
        </w:rPr>
        <w:t>四、</w:t>
      </w:r>
      <w:r>
        <w:rPr>
          <w:rFonts w:hint="eastAsia" w:cs="宋体" w:asciiTheme="minorEastAsia" w:hAnsiTheme="minorEastAsia"/>
          <w:b/>
          <w:bCs/>
          <w:color w:val="auto"/>
          <w:sz w:val="24"/>
        </w:rPr>
        <w:t>其他</w:t>
      </w:r>
    </w:p>
    <w:p w14:paraId="06CE3138">
      <w:pPr>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双方约定的其他工程质量保修事项：_____________________________________本工程质量保修作书为施工合同的附件，由施工合同发包人、承包人双方共同签订。</w:t>
      </w:r>
    </w:p>
    <w:p w14:paraId="1D78F325">
      <w:pPr>
        <w:spacing w:line="360" w:lineRule="auto"/>
        <w:ind w:left="240" w:hanging="240" w:hangingChars="100"/>
        <w:jc w:val="left"/>
        <w:rPr>
          <w:rFonts w:hint="eastAsia" w:cs="宋体" w:asciiTheme="minorEastAsia" w:hAnsiTheme="minorEastAsia"/>
          <w:color w:val="auto"/>
          <w:sz w:val="24"/>
        </w:rPr>
      </w:pPr>
    </w:p>
    <w:p w14:paraId="66028DDF">
      <w:pPr>
        <w:spacing w:line="360" w:lineRule="auto"/>
        <w:jc w:val="left"/>
        <w:rPr>
          <w:rFonts w:hint="eastAsia" w:cs="宋体" w:asciiTheme="minorEastAsia" w:hAnsiTheme="minorEastAsia"/>
          <w:color w:val="auto"/>
          <w:sz w:val="24"/>
        </w:rPr>
      </w:pPr>
      <w:r>
        <w:rPr>
          <w:rFonts w:hint="eastAsia" w:cs="宋体" w:asciiTheme="minorEastAsia" w:hAnsiTheme="minorEastAsia"/>
          <w:color w:val="auto"/>
          <w:sz w:val="24"/>
        </w:rPr>
        <w:t>发包人（公章）：______________</w:t>
      </w:r>
      <w:r>
        <w:rPr>
          <w:rFonts w:cs="宋体" w:asciiTheme="minorEastAsia" w:hAnsiTheme="minorEastAsia"/>
          <w:color w:val="auto"/>
          <w:sz w:val="24"/>
        </w:rPr>
        <w:t xml:space="preserve">           </w:t>
      </w:r>
      <w:r>
        <w:rPr>
          <w:rFonts w:hint="eastAsia" w:cs="宋体" w:asciiTheme="minorEastAsia" w:hAnsiTheme="minorEastAsia"/>
          <w:color w:val="auto"/>
          <w:sz w:val="24"/>
        </w:rPr>
        <w:t>承包人（公章）：____________</w:t>
      </w:r>
    </w:p>
    <w:p w14:paraId="1BBA8169">
      <w:pPr>
        <w:spacing w:line="360" w:lineRule="auto"/>
        <w:jc w:val="left"/>
        <w:rPr>
          <w:rFonts w:hint="eastAsia" w:cs="宋体" w:asciiTheme="minorEastAsia" w:hAnsiTheme="minorEastAsia"/>
          <w:color w:val="auto"/>
          <w:sz w:val="24"/>
        </w:rPr>
      </w:pPr>
      <w:r>
        <w:rPr>
          <w:rFonts w:hint="eastAsia" w:cs="宋体" w:asciiTheme="minorEastAsia" w:hAnsiTheme="minorEastAsia"/>
          <w:color w:val="auto"/>
          <w:sz w:val="24"/>
        </w:rPr>
        <w:t xml:space="preserve">法定代表人（签字）： </w:t>
      </w:r>
      <w:r>
        <w:rPr>
          <w:rFonts w:cs="宋体" w:asciiTheme="minorEastAsia" w:hAnsiTheme="minorEastAsia"/>
          <w:color w:val="auto"/>
          <w:sz w:val="24"/>
        </w:rPr>
        <w:t xml:space="preserve">                    </w:t>
      </w:r>
      <w:r>
        <w:rPr>
          <w:rFonts w:hint="eastAsia" w:cs="宋体" w:asciiTheme="minorEastAsia" w:hAnsiTheme="minorEastAsia"/>
          <w:color w:val="auto"/>
          <w:sz w:val="24"/>
        </w:rPr>
        <w:t>法定代表人（签字）：</w:t>
      </w:r>
    </w:p>
    <w:p w14:paraId="0F299CC7">
      <w:pPr>
        <w:spacing w:line="360" w:lineRule="auto"/>
        <w:jc w:val="left"/>
        <w:rPr>
          <w:rFonts w:hint="eastAsia" w:cs="宋体" w:asciiTheme="minorEastAsia" w:hAnsiTheme="minorEastAsia"/>
          <w:color w:val="auto"/>
          <w:sz w:val="24"/>
        </w:rPr>
      </w:pPr>
      <w:r>
        <w:rPr>
          <w:rFonts w:cs="宋体" w:asciiTheme="minorEastAsia" w:hAnsiTheme="minorEastAsia"/>
          <w:color w:val="auto"/>
          <w:sz w:val="24"/>
        </w:rPr>
        <w:t>日期：</w:t>
      </w:r>
      <w:r>
        <w:rPr>
          <w:rFonts w:hint="eastAsia" w:cs="宋体" w:asciiTheme="minorEastAsia" w:hAnsiTheme="minorEastAsia"/>
          <w:color w:val="auto"/>
          <w:sz w:val="24"/>
        </w:rPr>
        <w:t xml:space="preserve">_____年_____月_____日 </w:t>
      </w:r>
      <w:r>
        <w:rPr>
          <w:rFonts w:cs="宋体" w:asciiTheme="minorEastAsia" w:hAnsiTheme="minorEastAsia"/>
          <w:color w:val="auto"/>
          <w:sz w:val="24"/>
        </w:rPr>
        <w:t xml:space="preserve">            日期：</w:t>
      </w:r>
      <w:r>
        <w:rPr>
          <w:rFonts w:hint="eastAsia" w:cs="宋体" w:asciiTheme="minorEastAsia" w:hAnsiTheme="minorEastAsia"/>
          <w:color w:val="auto"/>
          <w:sz w:val="24"/>
        </w:rPr>
        <w:t>_____年_____月_____日</w:t>
      </w:r>
    </w:p>
    <w:p w14:paraId="62DD6668">
      <w:pPr>
        <w:pStyle w:val="6"/>
        <w:rPr>
          <w:rFonts w:hint="eastAsia" w:asciiTheme="minorEastAsia" w:hAnsiTheme="minorEastAsia" w:eastAsiaTheme="minorEastAsia"/>
          <w:color w:val="auto"/>
        </w:rPr>
      </w:pPr>
    </w:p>
    <w:p w14:paraId="778E9A16">
      <w:pPr>
        <w:pStyle w:val="2"/>
        <w:rPr>
          <w:rFonts w:hint="eastAsia" w:cs="宋体" w:asciiTheme="minorEastAsia" w:hAnsiTheme="minorEastAsia"/>
          <w:color w:val="auto"/>
        </w:rPr>
        <w:sectPr>
          <w:pgSz w:w="11906" w:h="16838"/>
          <w:pgMar w:top="1418" w:right="1134" w:bottom="1418" w:left="1418" w:header="851" w:footer="992" w:gutter="0"/>
          <w:pgNumType w:fmt="decimal"/>
          <w:cols w:space="0" w:num="1"/>
          <w:docGrid w:type="lines" w:linePitch="312" w:charSpace="0"/>
        </w:sectPr>
      </w:pPr>
    </w:p>
    <w:p w14:paraId="1BAA2C96">
      <w:pPr>
        <w:widowControl/>
        <w:spacing w:line="360" w:lineRule="auto"/>
        <w:rPr>
          <w:rFonts w:hint="eastAsia" w:cs="宋体" w:asciiTheme="minorEastAsia" w:hAnsiTheme="minorEastAsia"/>
          <w:b/>
          <w:color w:val="auto"/>
          <w:sz w:val="24"/>
        </w:rPr>
      </w:pPr>
      <w:r>
        <w:rPr>
          <w:rFonts w:hint="eastAsia" w:cs="宋体" w:asciiTheme="minorEastAsia" w:hAnsiTheme="minorEastAsia"/>
          <w:b/>
          <w:color w:val="auto"/>
          <w:sz w:val="24"/>
        </w:rPr>
        <w:t>附件2：</w:t>
      </w:r>
    </w:p>
    <w:p w14:paraId="216A6E7B">
      <w:pPr>
        <w:adjustRightInd w:val="0"/>
        <w:snapToGrid w:val="0"/>
        <w:spacing w:line="360" w:lineRule="auto"/>
        <w:jc w:val="center"/>
        <w:rPr>
          <w:rFonts w:hint="eastAsia" w:cs="宋体" w:asciiTheme="minorEastAsia" w:hAnsiTheme="minorEastAsia"/>
          <w:b/>
          <w:bCs/>
          <w:color w:val="auto"/>
          <w:sz w:val="28"/>
          <w:szCs w:val="28"/>
        </w:rPr>
      </w:pPr>
      <w:r>
        <w:rPr>
          <w:rFonts w:hint="eastAsia" w:cs="宋体" w:asciiTheme="minorEastAsia" w:hAnsiTheme="minorEastAsia"/>
          <w:b/>
          <w:bCs/>
          <w:color w:val="auto"/>
          <w:sz w:val="28"/>
          <w:szCs w:val="28"/>
        </w:rPr>
        <w:t>工程项目廉政承诺书</w:t>
      </w:r>
    </w:p>
    <w:p w14:paraId="5D98795C">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为加强对工程项目管理，预防腐败现象的发生，规范工程建设项目承包单位、发包单位及监理单位等的各项活动，防止各种谋取不正当利益的违法乱纪行为，保护国家、集体和当事人的合法权益并确保合同能够得到高效、严格的履行，根据工程建设和廉政建设的有关规定，(以下简称发包人)与(以下简称承包人)，特签订本廉政承诺书。</w:t>
      </w:r>
    </w:p>
    <w:p w14:paraId="70EA4FFC">
      <w:pPr>
        <w:autoSpaceDE w:val="0"/>
        <w:autoSpaceDN w:val="0"/>
        <w:adjustRightInd w:val="0"/>
        <w:spacing w:line="360" w:lineRule="auto"/>
        <w:rPr>
          <w:rFonts w:hint="eastAsia" w:cs="宋体" w:asciiTheme="minorEastAsia" w:hAnsiTheme="minorEastAsia"/>
          <w:b/>
          <w:bCs/>
          <w:color w:val="auto"/>
          <w:sz w:val="24"/>
        </w:rPr>
      </w:pPr>
      <w:r>
        <w:rPr>
          <w:rFonts w:hint="eastAsia" w:cs="宋体" w:asciiTheme="minorEastAsia" w:hAnsiTheme="minorEastAsia"/>
          <w:b/>
          <w:bCs/>
          <w:color w:val="auto"/>
          <w:sz w:val="24"/>
        </w:rPr>
        <w:t>第一条：双方的权利和义务</w:t>
      </w:r>
    </w:p>
    <w:p w14:paraId="23F30681">
      <w:pPr>
        <w:autoSpaceDE w:val="0"/>
        <w:autoSpaceDN w:val="0"/>
        <w:adjustRightIn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各方同意并声明，在业务活动中：</w:t>
      </w:r>
    </w:p>
    <w:p w14:paraId="0EB9DCE7">
      <w:pPr>
        <w:autoSpaceDE w:val="0"/>
        <w:autoSpaceDN w:val="0"/>
        <w:adjustRightIn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(一)严格、自觉的遵守和执行国家关于市场准入、工程建设、和市场活动的有关法律、法规、相关政策以及党和国家关于党风廉政建设的各项规定。严格执行合同文件，执行工程建设管理制度。</w:t>
      </w:r>
    </w:p>
    <w:p w14:paraId="47A73461">
      <w:pPr>
        <w:autoSpaceDE w:val="0"/>
        <w:autoSpaceDN w:val="0"/>
        <w:adjustRightIn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(二)各方的业务活动坚持公开、公正、诚信的原则(除法律认定的商业秘密和合同文件另有规定之外)，严格、自觉按照合同办事，不得损害国家和发、承包各方的利益。</w:t>
      </w:r>
    </w:p>
    <w:p w14:paraId="626C2D3D">
      <w:pPr>
        <w:autoSpaceDE w:val="0"/>
        <w:autoSpaceDN w:val="0"/>
        <w:adjustRightIn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三)认真落实党风廉政建设责任制，按照谁主管谁负责的原则，建立和健全廉政制度，经常开展廉政教育，加强对本单位工作人员职务行为的监督和管理，加强其廉政意识、守法意识和守约意识。实行重大工程廉政承诺，并认真监督查处违法违纪行为。</w:t>
      </w:r>
    </w:p>
    <w:p w14:paraId="0D57C0C4">
      <w:pPr>
        <w:autoSpaceDE w:val="0"/>
        <w:autoSpaceDN w:val="0"/>
        <w:adjustRightIn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(四)倡导相互监督，发现对方在业务活动中有违反廉政规定行为的，有及时提醒对方纠正的权利和义务。发现对方违反承诺条款的，有向其上级有关部门举报并要求告知处理结果的权利。</w:t>
      </w:r>
    </w:p>
    <w:p w14:paraId="1B3170E3">
      <w:pPr>
        <w:autoSpaceDE w:val="0"/>
        <w:autoSpaceDN w:val="0"/>
        <w:adjustRightIn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(五)不以损害国家、集体或第三人利益为代价获取不正当的利益。</w:t>
      </w:r>
    </w:p>
    <w:p w14:paraId="6790AC5F">
      <w:pPr>
        <w:autoSpaceDE w:val="0"/>
        <w:autoSpaceDN w:val="0"/>
        <w:adjustRightInd w:val="0"/>
        <w:spacing w:line="360" w:lineRule="auto"/>
        <w:rPr>
          <w:rFonts w:hint="eastAsia" w:cs="宋体" w:asciiTheme="minorEastAsia" w:hAnsiTheme="minorEastAsia"/>
          <w:b/>
          <w:bCs/>
          <w:color w:val="auto"/>
          <w:sz w:val="24"/>
        </w:rPr>
      </w:pPr>
      <w:r>
        <w:rPr>
          <w:rFonts w:hint="eastAsia" w:cs="宋体" w:asciiTheme="minorEastAsia" w:hAnsiTheme="minorEastAsia"/>
          <w:b/>
          <w:bCs/>
          <w:color w:val="auto"/>
          <w:sz w:val="24"/>
        </w:rPr>
        <w:t>第二条：发包人的承诺</w:t>
      </w:r>
    </w:p>
    <w:p w14:paraId="532158B3">
      <w:pPr>
        <w:autoSpaceDE w:val="0"/>
        <w:autoSpaceDN w:val="0"/>
        <w:spacing w:line="360" w:lineRule="auto"/>
        <w:ind w:firstLine="480" w:firstLineChars="200"/>
        <w:rPr>
          <w:rFonts w:hint="eastAsia" w:cs="宋体" w:asciiTheme="minorEastAsia" w:hAnsiTheme="minorEastAsia"/>
          <w:b/>
          <w:bCs/>
          <w:color w:val="auto"/>
          <w:sz w:val="24"/>
        </w:rPr>
      </w:pPr>
      <w:r>
        <w:rPr>
          <w:rFonts w:hint="eastAsia" w:cs="宋体" w:asciiTheme="minorEastAsia" w:hAnsiTheme="minorEastAsia"/>
          <w:color w:val="auto"/>
          <w:sz w:val="24"/>
        </w:rPr>
        <w:t>发包人工作人员在工程建设中应遵守如下规定：</w:t>
      </w:r>
    </w:p>
    <w:p w14:paraId="34EDE53D">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(一)不得索要或接受承包人钱物(现金、有价证券、信用卡、礼金、奖金、补贴、物品等)，不得在承包人报销任何应由发包人或个人支付的费用。</w:t>
      </w:r>
    </w:p>
    <w:p w14:paraId="6F5E14DC">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(二)不得接受承包人安排的可能影响公务的住宿、宴请娱乐及出国（境）、旅游观光活动；不得接受承包人提供的合同规定外的通讯工具、交通工具和高档办公用品等。</w:t>
      </w:r>
    </w:p>
    <w:p w14:paraId="2647D85E">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(三)不得要求或者接受承包人为其及家庭成员在住房装修、婚丧嫁娶、配偶子女的工作安排及出国、出境、旅游等方面提供方便。</w:t>
      </w:r>
    </w:p>
    <w:p w14:paraId="26FE9FE6">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(四)工作人员及其配偶、子女、亲属不得从事与工程有关的材料设备供应、工程分包、劳务等经济活动。</w:t>
      </w:r>
    </w:p>
    <w:p w14:paraId="55321B9D">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(五)不得违反规定向承包人推荐分包单位和设备、材料供应商，不得要求承包人购买合同规定外的材料和设备等。</w:t>
      </w:r>
    </w:p>
    <w:p w14:paraId="7299D1C9">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(六)不得为获取承包人回扣或其他谋取私利目的而多签或多算工程量、多结工程款；不得从承包人承包的工程中收受回扣，谋取私利。</w:t>
      </w:r>
    </w:p>
    <w:p w14:paraId="06D33E59">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(七)不得因承包人拒绝本人的不合理要求，而故意刁难承包人。</w:t>
      </w:r>
    </w:p>
    <w:p w14:paraId="7E012DEF">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(八)其它有关违反廉政规定的行为。</w:t>
      </w:r>
    </w:p>
    <w:p w14:paraId="2B6B4ED6">
      <w:pPr>
        <w:autoSpaceDE w:val="0"/>
        <w:autoSpaceDN w:val="0"/>
        <w:adjustRightInd w:val="0"/>
        <w:spacing w:line="360" w:lineRule="auto"/>
        <w:rPr>
          <w:rFonts w:hint="eastAsia" w:cs="宋体" w:asciiTheme="minorEastAsia" w:hAnsiTheme="minorEastAsia"/>
          <w:b/>
          <w:bCs/>
          <w:color w:val="auto"/>
          <w:sz w:val="24"/>
        </w:rPr>
      </w:pPr>
      <w:r>
        <w:rPr>
          <w:rFonts w:hint="eastAsia" w:cs="宋体" w:asciiTheme="minorEastAsia" w:hAnsiTheme="minorEastAsia"/>
          <w:b/>
          <w:bCs/>
          <w:color w:val="auto"/>
          <w:sz w:val="24"/>
        </w:rPr>
        <w:t>第三条：承包人的承诺</w:t>
      </w:r>
    </w:p>
    <w:p w14:paraId="525D4574">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承包人应与发包人和监理保持正常的业务来往，按照有关法律、法规和工作程序开展业务工作并遵守以下规定：</w:t>
      </w:r>
    </w:p>
    <w:p w14:paraId="11C15FE2">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(一)不得以任何理由向发包人、监理单位赠送钱物(现金、有价证券、信用卡、礼金、奖金、补贴、物品等)。</w:t>
      </w:r>
    </w:p>
    <w:p w14:paraId="7A4B3C2E">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(二)不得以任何名义为发包人、监理单位报销应由发包人、监理单位或个人支付的任何费用。</w:t>
      </w:r>
    </w:p>
    <w:p w14:paraId="67ADD731">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(三)不准以任何理由为发包人、监理单位和其它相关单位及其工作人员提供有可能影响执行公务的宴请、健身和娱乐等活动。</w:t>
      </w:r>
    </w:p>
    <w:p w14:paraId="3CE81BEF">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(四)不得为发包人和监理单位的相关人员购置或提供合同规定外的通讯工具、交通工具和高档办公用品等。</w:t>
      </w:r>
    </w:p>
    <w:p w14:paraId="03A1AA90">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(五)不准接受或暗示为发包人、监理单位和其它相关单位及其工作人员装修房屋、婚丧嫁娶、配偶子女的工作安排以及出国（境）、旅游观光活动提供方便。</w:t>
      </w:r>
    </w:p>
    <w:p w14:paraId="461D4FE5">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(六)不准利用黄、赌、贿等各种手段拉拢腐蚀发包人工作人员。</w:t>
      </w:r>
    </w:p>
    <w:p w14:paraId="4E1B787E">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(七)其它有关违反廉政规定的行为。</w:t>
      </w:r>
    </w:p>
    <w:p w14:paraId="38BE6916">
      <w:pPr>
        <w:autoSpaceDE w:val="0"/>
        <w:autoSpaceDN w:val="0"/>
        <w:adjustRightInd w:val="0"/>
        <w:spacing w:line="360" w:lineRule="auto"/>
        <w:rPr>
          <w:rFonts w:hint="eastAsia" w:cs="宋体" w:asciiTheme="minorEastAsia" w:hAnsiTheme="minorEastAsia"/>
          <w:b/>
          <w:bCs/>
          <w:color w:val="auto"/>
          <w:sz w:val="24"/>
        </w:rPr>
      </w:pPr>
      <w:r>
        <w:rPr>
          <w:rFonts w:hint="eastAsia" w:cs="宋体" w:asciiTheme="minorEastAsia" w:hAnsiTheme="minorEastAsia"/>
          <w:b/>
          <w:bCs/>
          <w:color w:val="auto"/>
          <w:sz w:val="24"/>
        </w:rPr>
        <w:t>第四条：责任追究</w:t>
      </w:r>
    </w:p>
    <w:p w14:paraId="6EC330C3">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一)发包人若违反本承诺规定，按照干部管理权限，依据《中国共产党党内纪律处分条例》、《中华人民共和国公务员法》，属于一般错误的，对其实施警示训诫；违纪违规的，给予党纪、政纪处分；涉嫌犯罪的，移交司法机关追究刑事责任。</w:t>
      </w:r>
    </w:p>
    <w:p w14:paraId="428987AB">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(二)承包人若违反本承诺规定，发包人有权要求承包人对责任人进行处理。情节严重的，申请相关部门禁止承包人进入工程所在地区域建设市场；在新闻媒体曝光并报承包人上级或行业主管部门。</w:t>
      </w:r>
    </w:p>
    <w:p w14:paraId="15D7A056">
      <w:pPr>
        <w:autoSpaceDE w:val="0"/>
        <w:autoSpaceDN w:val="0"/>
        <w:adjustRightInd w:val="0"/>
        <w:spacing w:line="360" w:lineRule="auto"/>
        <w:rPr>
          <w:rFonts w:hint="eastAsia" w:cs="宋体" w:asciiTheme="minorEastAsia" w:hAnsiTheme="minorEastAsia"/>
          <w:b/>
          <w:bCs/>
          <w:color w:val="auto"/>
          <w:sz w:val="24"/>
        </w:rPr>
      </w:pPr>
      <w:r>
        <w:rPr>
          <w:rFonts w:hint="eastAsia" w:cs="宋体" w:asciiTheme="minorEastAsia" w:hAnsiTheme="minorEastAsia"/>
          <w:b/>
          <w:bCs/>
          <w:color w:val="auto"/>
          <w:sz w:val="24"/>
        </w:rPr>
        <w:t>第五条：其他约定</w:t>
      </w:r>
    </w:p>
    <w:p w14:paraId="4393C49E">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（一）本承诺书由尺寸方单位或上级主管单位的纪检、监察部门负责监督执行。</w:t>
      </w:r>
    </w:p>
    <w:p w14:paraId="7CEEB5D4">
      <w:pPr>
        <w:autoSpaceDE w:val="0"/>
        <w:autoSpaceDN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（二）本承诺书作为工程施工合同的组成部分，各方签字盖章或盖章后即生效，有效期为各方签署之日起至该工程项目竣工验收合格并办理完毕工程结算时止。</w:t>
      </w:r>
    </w:p>
    <w:p w14:paraId="25129A6D">
      <w:pPr>
        <w:autoSpaceDE w:val="0"/>
        <w:autoSpaceDN w:val="0"/>
        <w:adjustRightInd w:val="0"/>
        <w:spacing w:line="360" w:lineRule="auto"/>
        <w:ind w:firstLine="482"/>
        <w:rPr>
          <w:rFonts w:hint="eastAsia" w:cs="宋体" w:asciiTheme="minorEastAsia" w:hAnsiTheme="minorEastAsia"/>
          <w:b/>
          <w:bCs/>
          <w:color w:val="auto"/>
          <w:sz w:val="24"/>
        </w:rPr>
      </w:pPr>
    </w:p>
    <w:p w14:paraId="6B3A8F1E">
      <w:pPr>
        <w:autoSpaceDE w:val="0"/>
        <w:autoSpaceDN w:val="0"/>
        <w:snapToGri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 xml:space="preserve">发包人：（盖章） </w:t>
      </w:r>
      <w:r>
        <w:rPr>
          <w:rFonts w:cs="宋体" w:asciiTheme="minorEastAsia" w:hAnsiTheme="minorEastAsia"/>
          <w:color w:val="auto"/>
          <w:sz w:val="24"/>
        </w:rPr>
        <w:t xml:space="preserve">              </w:t>
      </w:r>
      <w:r>
        <w:rPr>
          <w:rFonts w:hint="eastAsia" w:cs="宋体" w:asciiTheme="minorEastAsia" w:hAnsiTheme="minorEastAsia"/>
          <w:color w:val="auto"/>
          <w:sz w:val="24"/>
        </w:rPr>
        <w:t>承包人：（盖章）</w:t>
      </w:r>
    </w:p>
    <w:p w14:paraId="4A8DC2AB">
      <w:pPr>
        <w:autoSpaceDE w:val="0"/>
        <w:autoSpaceDN w:val="0"/>
        <w:snapToGrid w:val="0"/>
        <w:spacing w:line="360" w:lineRule="auto"/>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 xml:space="preserve">法定代表人（或委托代理人）： </w:t>
      </w:r>
      <w:r>
        <w:rPr>
          <w:rFonts w:cs="宋体" w:asciiTheme="minorEastAsia" w:hAnsiTheme="minorEastAsia"/>
          <w:color w:val="auto"/>
          <w:sz w:val="24"/>
        </w:rPr>
        <w:t xml:space="preserve">  </w:t>
      </w:r>
      <w:r>
        <w:rPr>
          <w:rFonts w:hint="eastAsia" w:cs="宋体" w:asciiTheme="minorEastAsia" w:hAnsiTheme="minorEastAsia"/>
          <w:color w:val="auto"/>
          <w:sz w:val="24"/>
        </w:rPr>
        <w:t>法定代表人（或委托代理人）：</w:t>
      </w:r>
    </w:p>
    <w:p w14:paraId="1E994F9C">
      <w:pPr>
        <w:autoSpaceDE w:val="0"/>
        <w:autoSpaceDN w:val="0"/>
        <w:adjustRightInd w:val="0"/>
        <w:spacing w:line="720" w:lineRule="auto"/>
        <w:ind w:left="284"/>
        <w:rPr>
          <w:rFonts w:ascii="宋体" w:hAnsi="宋体" w:cs="宋体"/>
          <w:color w:val="auto"/>
          <w:sz w:val="24"/>
        </w:rPr>
      </w:pPr>
      <w:r>
        <w:rPr>
          <w:rFonts w:cs="宋体" w:asciiTheme="minorEastAsia" w:hAnsiTheme="minorEastAsia"/>
          <w:color w:val="auto"/>
          <w:sz w:val="24"/>
        </w:rPr>
        <w:t>监督电话：</w:t>
      </w:r>
      <w:r>
        <w:rPr>
          <w:rFonts w:hint="eastAsia" w:cs="宋体" w:asciiTheme="minorEastAsia" w:hAnsiTheme="minorEastAsia"/>
          <w:color w:val="auto"/>
          <w:sz w:val="24"/>
        </w:rPr>
        <w:t xml:space="preserve"> </w:t>
      </w:r>
      <w:r>
        <w:rPr>
          <w:rFonts w:cs="宋体" w:asciiTheme="minorEastAsia" w:hAnsiTheme="minorEastAsia"/>
          <w:color w:val="auto"/>
          <w:sz w:val="24"/>
        </w:rPr>
        <w:t xml:space="preserve">                  </w:t>
      </w:r>
      <w:r>
        <w:rPr>
          <w:rFonts w:hint="eastAsia" w:cs="宋体" w:asciiTheme="minorEastAsia" w:hAnsiTheme="minorEastAsia"/>
          <w:color w:val="auto"/>
          <w:sz w:val="24"/>
          <w:lang w:val="en-US" w:eastAsia="zh-CN"/>
        </w:rPr>
        <w:t xml:space="preserve"> </w:t>
      </w:r>
      <w:r>
        <w:rPr>
          <w:rFonts w:cs="宋体" w:asciiTheme="minorEastAsia" w:hAnsiTheme="minorEastAsia"/>
          <w:color w:val="auto"/>
          <w:sz w:val="24"/>
        </w:rPr>
        <w:t xml:space="preserve"> 监督电话：</w:t>
      </w:r>
    </w:p>
    <w:p w14:paraId="48B5A6A9">
      <w:pPr>
        <w:shd w:val="clear"/>
        <w:autoSpaceDE w:val="0"/>
        <w:autoSpaceDN w:val="0"/>
        <w:adjustRightInd w:val="0"/>
        <w:spacing w:line="360" w:lineRule="auto"/>
        <w:jc w:val="both"/>
        <w:rPr>
          <w:rFonts w:hint="eastAsia" w:ascii="宋体" w:hAnsi="宋体" w:eastAsia="宋体" w:cs="宋体"/>
          <w:color w:val="auto"/>
          <w:sz w:val="24"/>
          <w:szCs w:val="24"/>
          <w:highlight w:val="none"/>
        </w:rPr>
        <w:sectPr>
          <w:footerReference r:id="rId8" w:type="default"/>
          <w:pgSz w:w="11906" w:h="16838"/>
          <w:pgMar w:top="1418" w:right="1134" w:bottom="1418" w:left="1418" w:header="851" w:footer="992" w:gutter="0"/>
          <w:pgNumType w:fmt="numberInDash"/>
          <w:cols w:space="0" w:num="1"/>
          <w:docGrid w:type="lines" w:linePitch="312" w:charSpace="0"/>
        </w:sectPr>
      </w:pPr>
    </w:p>
    <w:p w14:paraId="6053C83A">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w:t>
      </w:r>
      <w:r>
        <w:rPr>
          <w:rFonts w:hint="eastAsia" w:ascii="宋体" w:hAnsi="宋体" w:cs="宋体"/>
          <w:b/>
          <w:bCs/>
          <w:color w:val="auto"/>
          <w:sz w:val="24"/>
          <w:szCs w:val="24"/>
          <w:highlight w:val="none"/>
          <w:lang w:val="en-US" w:eastAsia="zh-CN"/>
        </w:rPr>
        <w:t>3：</w:t>
      </w:r>
    </w:p>
    <w:p w14:paraId="284ED0D3">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lang w:val="en-US" w:eastAsia="zh-CN"/>
        </w:rPr>
      </w:pPr>
    </w:p>
    <w:p w14:paraId="44B5DC99">
      <w:pPr>
        <w:pStyle w:val="23"/>
        <w:jc w:val="center"/>
        <w:rPr>
          <w:color w:val="auto"/>
        </w:rPr>
      </w:pPr>
      <w:r>
        <w:rPr>
          <w:rFonts w:hint="eastAsia" w:ascii="宋体" w:hAnsi="宋体" w:eastAsia="宋体" w:cs="宋体"/>
          <w:b/>
          <w:bCs/>
          <w:color w:val="auto"/>
          <w:sz w:val="24"/>
          <w:szCs w:val="24"/>
          <w:highlight w:val="none"/>
          <w:lang w:val="en-US" w:eastAsia="zh-CN"/>
        </w:rPr>
        <w:t>已标价工程量清单（最终）</w:t>
      </w:r>
      <w:r>
        <w:rPr>
          <w:color w:val="auto"/>
        </w:rPr>
        <w:br w:type="page"/>
      </w:r>
    </w:p>
    <w:bookmarkEnd w:id="86"/>
    <w:bookmarkEnd w:id="87"/>
    <w:p w14:paraId="763F030B">
      <w:pPr>
        <w:pStyle w:val="3"/>
        <w:bidi w:val="0"/>
        <w:jc w:val="center"/>
        <w:rPr>
          <w:rFonts w:hint="eastAsia" w:cs="宋体" w:asciiTheme="minorEastAsia" w:hAnsiTheme="minorEastAsia" w:eastAsiaTheme="minorEastAsia"/>
          <w:b/>
          <w:bCs/>
          <w:color w:val="auto"/>
          <w:szCs w:val="32"/>
        </w:rPr>
      </w:pPr>
      <w:bookmarkStart w:id="88" w:name="_Toc24331"/>
      <w:bookmarkStart w:id="89" w:name="_Toc421778378"/>
      <w:bookmarkStart w:id="90" w:name="_Toc9746"/>
      <w:r>
        <w:rPr>
          <w:rFonts w:hint="eastAsia"/>
          <w:color w:val="auto"/>
          <w:lang w:val="en-US" w:eastAsia="zh-CN"/>
        </w:rPr>
        <w:t xml:space="preserve">第五章 </w:t>
      </w:r>
      <w:r>
        <w:rPr>
          <w:rFonts w:hint="eastAsia"/>
          <w:color w:val="auto"/>
        </w:rPr>
        <w:t>工程量清单</w:t>
      </w:r>
      <w:bookmarkEnd w:id="88"/>
      <w:bookmarkEnd w:id="89"/>
      <w:bookmarkEnd w:id="90"/>
    </w:p>
    <w:p w14:paraId="41D87148">
      <w:pPr>
        <w:numPr>
          <w:ilvl w:val="0"/>
          <w:numId w:val="0"/>
        </w:numPr>
        <w:spacing w:line="360" w:lineRule="auto"/>
        <w:jc w:val="center"/>
        <w:rPr>
          <w:rFonts w:hint="eastAsia" w:cs="宋体" w:asciiTheme="minorEastAsia" w:hAnsiTheme="minorEastAsia" w:eastAsiaTheme="minorEastAsia"/>
          <w:b/>
          <w:bCs/>
          <w:color w:val="auto"/>
          <w:sz w:val="32"/>
          <w:szCs w:val="32"/>
          <w:lang w:eastAsia="zh-CN"/>
        </w:rPr>
      </w:pPr>
      <w:r>
        <w:rPr>
          <w:rFonts w:hint="eastAsia" w:ascii="楷体" w:hAnsi="楷体" w:eastAsia="楷体"/>
          <w:color w:val="auto"/>
          <w:sz w:val="24"/>
          <w:szCs w:val="24"/>
          <w:lang w:eastAsia="zh-CN"/>
        </w:rPr>
        <w:drawing>
          <wp:anchor distT="0" distB="0" distL="114300" distR="114300" simplePos="0" relativeHeight="251659264" behindDoc="1" locked="0" layoutInCell="1" allowOverlap="1">
            <wp:simplePos x="0" y="0"/>
            <wp:positionH relativeFrom="column">
              <wp:posOffset>273685</wp:posOffset>
            </wp:positionH>
            <wp:positionV relativeFrom="paragraph">
              <wp:posOffset>19050</wp:posOffset>
            </wp:positionV>
            <wp:extent cx="5271135" cy="7459980"/>
            <wp:effectExtent l="0" t="0" r="5715" b="7620"/>
            <wp:wrapNone/>
            <wp:docPr id="1" name="图片 1" descr="7b8b9f0f03cd1678a7a5d5a19cf536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b8b9f0f03cd1678a7a5d5a19cf536a1"/>
                    <pic:cNvPicPr>
                      <a:picLocks noChangeAspect="1"/>
                    </pic:cNvPicPr>
                  </pic:nvPicPr>
                  <pic:blipFill>
                    <a:blip r:embed="rId10"/>
                    <a:stretch>
                      <a:fillRect/>
                    </a:stretch>
                  </pic:blipFill>
                  <pic:spPr>
                    <a:xfrm>
                      <a:off x="0" y="0"/>
                      <a:ext cx="5271135" cy="7459980"/>
                    </a:xfrm>
                    <a:prstGeom prst="rect">
                      <a:avLst/>
                    </a:prstGeom>
                  </pic:spPr>
                </pic:pic>
              </a:graphicData>
            </a:graphic>
          </wp:anchor>
        </w:drawing>
      </w:r>
    </w:p>
    <w:p w14:paraId="2F566D03">
      <w:pPr>
        <w:rPr>
          <w:rFonts w:ascii="Arial"/>
          <w:color w:val="auto"/>
          <w:sz w:val="21"/>
        </w:rPr>
        <w:sectPr>
          <w:pgSz w:w="11906" w:h="16838"/>
          <w:pgMar w:top="1418" w:right="1134" w:bottom="1418" w:left="1418" w:header="851" w:footer="992" w:gutter="0"/>
          <w:pgNumType w:fmt="numberInDash"/>
          <w:cols w:space="0" w:num="1"/>
          <w:docGrid w:type="lines" w:linePitch="312" w:charSpace="0"/>
        </w:sectPr>
      </w:pPr>
      <w:bookmarkStart w:id="91" w:name="_Toc1684"/>
      <w:bookmarkStart w:id="92" w:name="_Toc421778381"/>
      <w:bookmarkStart w:id="93" w:name="_Toc410"/>
    </w:p>
    <w:bookmarkEnd w:id="91"/>
    <w:p w14:paraId="5115177D">
      <w:pPr>
        <w:pStyle w:val="3"/>
        <w:numPr>
          <w:ilvl w:val="0"/>
          <w:numId w:val="4"/>
        </w:numPr>
        <w:jc w:val="center"/>
        <w:rPr>
          <w:rFonts w:cs="宋体" w:asciiTheme="minorEastAsia" w:hAnsiTheme="minorEastAsia" w:eastAsiaTheme="minorEastAsia"/>
          <w:color w:val="auto"/>
        </w:rPr>
      </w:pPr>
      <w:bookmarkStart w:id="94" w:name="_Toc16560"/>
      <w:r>
        <w:rPr>
          <w:rFonts w:hint="eastAsia" w:cs="宋体" w:asciiTheme="minorEastAsia" w:hAnsiTheme="minorEastAsia" w:eastAsiaTheme="minorEastAsia"/>
          <w:color w:val="auto"/>
        </w:rPr>
        <w:t>技术标准及要求</w:t>
      </w:r>
      <w:bookmarkEnd w:id="92"/>
      <w:bookmarkEnd w:id="93"/>
      <w:bookmarkEnd w:id="94"/>
    </w:p>
    <w:p w14:paraId="48770A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一、工程概况</w:t>
      </w:r>
    </w:p>
    <w:p w14:paraId="2C8D73A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cs="宋体" w:asciiTheme="minorEastAsia" w:hAnsiTheme="minorEastAsia" w:eastAsiaTheme="minorEastAsia"/>
          <w:b w:val="0"/>
          <w:bCs w:val="0"/>
          <w:color w:val="auto"/>
          <w:sz w:val="24"/>
          <w:szCs w:val="24"/>
          <w:lang w:val="en-US" w:eastAsia="zh-CN"/>
        </w:rPr>
      </w:pPr>
      <w:r>
        <w:rPr>
          <w:rFonts w:hint="default" w:cs="宋体" w:asciiTheme="minorEastAsia" w:hAnsiTheme="minorEastAsia" w:eastAsiaTheme="minorEastAsia"/>
          <w:b w:val="0"/>
          <w:bCs w:val="0"/>
          <w:color w:val="auto"/>
          <w:sz w:val="24"/>
          <w:szCs w:val="24"/>
          <w:lang w:val="en-US" w:eastAsia="zh-CN"/>
        </w:rPr>
        <w:t>西安市莲湖区第八幼儿园于 2018 年 9 月开园，2024 年2 月创建为陕西省示范幼儿园。 目前在园幼儿 340 人。操场草皮老化、脱落，影响正常上课使用，为实现操场的安全使用，拟对操场进行改造。经学校办公会研究决定实施</w:t>
      </w:r>
      <w:r>
        <w:rPr>
          <w:rFonts w:hint="eastAsia" w:cs="宋体" w:asciiTheme="minorEastAsia" w:hAnsiTheme="minorEastAsia" w:eastAsiaTheme="minorEastAsia"/>
          <w:b w:val="0"/>
          <w:bCs w:val="0"/>
          <w:color w:val="auto"/>
          <w:sz w:val="24"/>
          <w:szCs w:val="24"/>
          <w:lang w:val="en-US" w:eastAsia="zh-CN"/>
        </w:rPr>
        <w:t>操场改造项目（二次）</w:t>
      </w:r>
      <w:r>
        <w:rPr>
          <w:rFonts w:hint="default" w:cs="宋体" w:asciiTheme="minorEastAsia" w:hAnsiTheme="minorEastAsia" w:eastAsiaTheme="minorEastAsia"/>
          <w:b w:val="0"/>
          <w:bCs w:val="0"/>
          <w:color w:val="auto"/>
          <w:sz w:val="24"/>
          <w:szCs w:val="24"/>
          <w:lang w:val="en-US" w:eastAsia="zh-CN"/>
        </w:rPr>
        <w:t>。</w:t>
      </w:r>
    </w:p>
    <w:p w14:paraId="5EDD230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二、</w:t>
      </w:r>
      <w:r>
        <w:rPr>
          <w:rFonts w:hint="eastAsia" w:cs="宋体" w:asciiTheme="minorEastAsia" w:hAnsiTheme="minorEastAsia" w:eastAsiaTheme="minorEastAsia"/>
          <w:b/>
          <w:bCs/>
          <w:color w:val="auto"/>
          <w:sz w:val="24"/>
          <w:szCs w:val="24"/>
          <w:lang w:val="en-US" w:eastAsia="zh-CN"/>
        </w:rPr>
        <w:t>工程</w:t>
      </w:r>
      <w:r>
        <w:rPr>
          <w:rFonts w:hint="eastAsia" w:cs="宋体" w:asciiTheme="minorEastAsia" w:hAnsiTheme="minorEastAsia" w:eastAsiaTheme="minorEastAsia"/>
          <w:b/>
          <w:bCs/>
          <w:color w:val="auto"/>
          <w:sz w:val="24"/>
          <w:szCs w:val="24"/>
        </w:rPr>
        <w:t>范围</w:t>
      </w:r>
    </w:p>
    <w:p w14:paraId="6E0B842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（1）工程内容：本项目主要对园内操场草皮进行更换，工程量约1669平方米。</w:t>
      </w:r>
    </w:p>
    <w:p w14:paraId="477087C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（2）工程地点：西安市莲湖区第八幼儿园内。</w:t>
      </w:r>
    </w:p>
    <w:p w14:paraId="025BBA0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（3）质量标准：符合国家现行有关施工质量验收规范“合格”要求。</w:t>
      </w:r>
    </w:p>
    <w:p w14:paraId="44461D6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三、</w:t>
      </w:r>
      <w:r>
        <w:rPr>
          <w:rFonts w:hint="eastAsia" w:cs="宋体" w:asciiTheme="minorEastAsia" w:hAnsiTheme="minorEastAsia" w:eastAsiaTheme="minorEastAsia"/>
          <w:b/>
          <w:bCs/>
          <w:color w:val="auto"/>
          <w:sz w:val="24"/>
          <w:szCs w:val="24"/>
        </w:rPr>
        <w:t>编制依据</w:t>
      </w:r>
    </w:p>
    <w:p w14:paraId="61FECD9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《陕西省建设工程工程量清单计价规则》</w:t>
      </w:r>
      <w:r>
        <w:rPr>
          <w:rFonts w:hint="eastAsia" w:cs="宋体" w:asciiTheme="minorEastAsia" w:hAnsiTheme="minorEastAsia" w:eastAsiaTheme="minorEastAsia"/>
          <w:b w:val="0"/>
          <w:bCs w:val="0"/>
          <w:color w:val="auto"/>
          <w:sz w:val="24"/>
          <w:szCs w:val="24"/>
          <w:lang w:eastAsia="zh-CN"/>
        </w:rPr>
        <w:t>（</w:t>
      </w:r>
      <w:r>
        <w:rPr>
          <w:rFonts w:hint="eastAsia" w:cs="宋体" w:asciiTheme="minorEastAsia" w:hAnsiTheme="minorEastAsia" w:eastAsiaTheme="minorEastAsia"/>
          <w:b w:val="0"/>
          <w:bCs w:val="0"/>
          <w:color w:val="auto"/>
          <w:sz w:val="24"/>
          <w:szCs w:val="24"/>
          <w:lang w:val="en-US" w:eastAsia="zh-CN"/>
        </w:rPr>
        <w:t>2025</w:t>
      </w:r>
      <w:r>
        <w:rPr>
          <w:rFonts w:hint="eastAsia" w:cs="宋体" w:asciiTheme="minorEastAsia" w:hAnsiTheme="minorEastAsia" w:eastAsiaTheme="minorEastAsia"/>
          <w:b w:val="0"/>
          <w:bCs w:val="0"/>
          <w:color w:val="auto"/>
          <w:sz w:val="24"/>
          <w:szCs w:val="24"/>
          <w:lang w:eastAsia="zh-CN"/>
        </w:rPr>
        <w:t>）、</w:t>
      </w:r>
      <w:r>
        <w:rPr>
          <w:rFonts w:hint="eastAsia" w:cs="宋体" w:asciiTheme="minorEastAsia" w:hAnsiTheme="minorEastAsia" w:eastAsiaTheme="minorEastAsia"/>
          <w:b w:val="0"/>
          <w:bCs w:val="0"/>
          <w:color w:val="auto"/>
          <w:sz w:val="24"/>
          <w:szCs w:val="24"/>
        </w:rPr>
        <w:t>《陕西省</w:t>
      </w:r>
      <w:r>
        <w:rPr>
          <w:rFonts w:hint="eastAsia" w:cs="宋体" w:asciiTheme="minorEastAsia" w:hAnsiTheme="minorEastAsia" w:eastAsiaTheme="minorEastAsia"/>
          <w:b w:val="0"/>
          <w:bCs w:val="0"/>
          <w:color w:val="auto"/>
          <w:sz w:val="24"/>
          <w:szCs w:val="24"/>
          <w:lang w:val="en-US" w:eastAsia="zh-CN"/>
        </w:rPr>
        <w:t>房屋</w:t>
      </w:r>
      <w:r>
        <w:rPr>
          <w:rFonts w:hint="eastAsia" w:cs="宋体" w:asciiTheme="minorEastAsia" w:hAnsiTheme="minorEastAsia" w:eastAsiaTheme="minorEastAsia"/>
          <w:b w:val="0"/>
          <w:bCs w:val="0"/>
          <w:color w:val="auto"/>
          <w:sz w:val="24"/>
          <w:szCs w:val="24"/>
        </w:rPr>
        <w:t>建筑</w:t>
      </w:r>
      <w:r>
        <w:rPr>
          <w:rFonts w:hint="eastAsia" w:cs="宋体" w:asciiTheme="minorEastAsia" w:hAnsiTheme="minorEastAsia" w:eastAsiaTheme="minorEastAsia"/>
          <w:b w:val="0"/>
          <w:bCs w:val="0"/>
          <w:color w:val="auto"/>
          <w:sz w:val="24"/>
          <w:szCs w:val="24"/>
          <w:lang w:val="en-US" w:eastAsia="zh-CN"/>
        </w:rPr>
        <w:t>与</w:t>
      </w:r>
      <w:r>
        <w:rPr>
          <w:rFonts w:hint="eastAsia" w:cs="宋体" w:asciiTheme="minorEastAsia" w:hAnsiTheme="minorEastAsia" w:eastAsiaTheme="minorEastAsia"/>
          <w:b w:val="0"/>
          <w:bCs w:val="0"/>
          <w:color w:val="auto"/>
          <w:sz w:val="24"/>
          <w:szCs w:val="24"/>
        </w:rPr>
        <w:t>装饰工程消耗量定额》(20</w:t>
      </w:r>
      <w:r>
        <w:rPr>
          <w:rFonts w:hint="eastAsia" w:cs="宋体" w:asciiTheme="minorEastAsia" w:hAnsiTheme="minorEastAsia" w:eastAsiaTheme="minorEastAsia"/>
          <w:b w:val="0"/>
          <w:bCs w:val="0"/>
          <w:color w:val="auto"/>
          <w:sz w:val="24"/>
          <w:szCs w:val="24"/>
          <w:lang w:val="en-US" w:eastAsia="zh-CN"/>
        </w:rPr>
        <w:t>25</w:t>
      </w:r>
      <w:r>
        <w:rPr>
          <w:rFonts w:hint="eastAsia" w:cs="宋体" w:asciiTheme="minorEastAsia" w:hAnsiTheme="minorEastAsia" w:eastAsiaTheme="minorEastAsia"/>
          <w:b w:val="0"/>
          <w:bCs w:val="0"/>
          <w:color w:val="auto"/>
          <w:sz w:val="24"/>
          <w:szCs w:val="24"/>
        </w:rPr>
        <w:t>)、《陕西省</w:t>
      </w:r>
      <w:r>
        <w:rPr>
          <w:rFonts w:hint="eastAsia" w:cs="宋体" w:asciiTheme="minorEastAsia" w:hAnsiTheme="minorEastAsia" w:eastAsiaTheme="minorEastAsia"/>
          <w:b w:val="0"/>
          <w:bCs w:val="0"/>
          <w:color w:val="auto"/>
          <w:sz w:val="24"/>
          <w:szCs w:val="24"/>
          <w:lang w:val="en-US" w:eastAsia="zh-CN"/>
        </w:rPr>
        <w:t>通用</w:t>
      </w:r>
      <w:r>
        <w:rPr>
          <w:rFonts w:hint="eastAsia" w:cs="宋体" w:asciiTheme="minorEastAsia" w:hAnsiTheme="minorEastAsia" w:eastAsiaTheme="minorEastAsia"/>
          <w:b w:val="0"/>
          <w:bCs w:val="0"/>
          <w:color w:val="auto"/>
          <w:sz w:val="24"/>
          <w:szCs w:val="24"/>
        </w:rPr>
        <w:t>安装工程消耗量定额》(20</w:t>
      </w:r>
      <w:r>
        <w:rPr>
          <w:rFonts w:hint="eastAsia" w:cs="宋体" w:asciiTheme="minorEastAsia" w:hAnsiTheme="minorEastAsia" w:eastAsiaTheme="minorEastAsia"/>
          <w:b w:val="0"/>
          <w:bCs w:val="0"/>
          <w:color w:val="auto"/>
          <w:sz w:val="24"/>
          <w:szCs w:val="24"/>
          <w:lang w:val="en-US" w:eastAsia="zh-CN"/>
        </w:rPr>
        <w:t>25</w:t>
      </w:r>
      <w:r>
        <w:rPr>
          <w:rFonts w:hint="eastAsia" w:cs="宋体" w:asciiTheme="minorEastAsia" w:hAnsiTheme="minorEastAsia" w:eastAsiaTheme="minorEastAsia"/>
          <w:b w:val="0"/>
          <w:bCs w:val="0"/>
          <w:color w:val="auto"/>
          <w:sz w:val="24"/>
          <w:szCs w:val="24"/>
        </w:rPr>
        <w:t>)及其配套文件、《陕西省</w:t>
      </w:r>
      <w:r>
        <w:rPr>
          <w:rFonts w:hint="eastAsia" w:cs="宋体" w:asciiTheme="minorEastAsia" w:hAnsiTheme="minorEastAsia" w:eastAsiaTheme="minorEastAsia"/>
          <w:b w:val="0"/>
          <w:bCs w:val="0"/>
          <w:color w:val="auto"/>
          <w:sz w:val="24"/>
          <w:szCs w:val="24"/>
          <w:lang w:val="en-US" w:eastAsia="zh-CN"/>
        </w:rPr>
        <w:t>房屋</w:t>
      </w:r>
      <w:r>
        <w:rPr>
          <w:rFonts w:hint="eastAsia" w:cs="宋体" w:asciiTheme="minorEastAsia" w:hAnsiTheme="minorEastAsia" w:eastAsiaTheme="minorEastAsia"/>
          <w:b w:val="0"/>
          <w:bCs w:val="0"/>
          <w:color w:val="auto"/>
          <w:sz w:val="24"/>
          <w:szCs w:val="24"/>
        </w:rPr>
        <w:t>建筑</w:t>
      </w:r>
      <w:r>
        <w:rPr>
          <w:rFonts w:hint="eastAsia" w:cs="宋体" w:asciiTheme="minorEastAsia" w:hAnsiTheme="minorEastAsia" w:eastAsiaTheme="minorEastAsia"/>
          <w:b w:val="0"/>
          <w:bCs w:val="0"/>
          <w:color w:val="auto"/>
          <w:sz w:val="24"/>
          <w:szCs w:val="24"/>
          <w:lang w:val="en-US" w:eastAsia="zh-CN"/>
        </w:rPr>
        <w:t>与</w:t>
      </w:r>
      <w:r>
        <w:rPr>
          <w:rFonts w:hint="eastAsia" w:cs="宋体" w:asciiTheme="minorEastAsia" w:hAnsiTheme="minorEastAsia" w:eastAsiaTheme="minorEastAsia"/>
          <w:b w:val="0"/>
          <w:bCs w:val="0"/>
          <w:color w:val="auto"/>
          <w:sz w:val="24"/>
          <w:szCs w:val="24"/>
        </w:rPr>
        <w:t>装饰、</w:t>
      </w:r>
      <w:r>
        <w:rPr>
          <w:rFonts w:hint="eastAsia" w:cs="宋体" w:asciiTheme="minorEastAsia" w:hAnsiTheme="minorEastAsia" w:eastAsiaTheme="minorEastAsia"/>
          <w:b w:val="0"/>
          <w:bCs w:val="0"/>
          <w:color w:val="auto"/>
          <w:sz w:val="24"/>
          <w:szCs w:val="24"/>
          <w:lang w:val="en-US" w:eastAsia="zh-CN"/>
        </w:rPr>
        <w:t>通用</w:t>
      </w:r>
      <w:r>
        <w:rPr>
          <w:rFonts w:hint="eastAsia" w:cs="宋体" w:asciiTheme="minorEastAsia" w:hAnsiTheme="minorEastAsia" w:eastAsiaTheme="minorEastAsia"/>
          <w:b w:val="0"/>
          <w:bCs w:val="0"/>
          <w:color w:val="auto"/>
          <w:sz w:val="24"/>
          <w:szCs w:val="24"/>
        </w:rPr>
        <w:t>安装、市政、园林绿化工程</w:t>
      </w:r>
      <w:r>
        <w:rPr>
          <w:rFonts w:hint="eastAsia" w:cs="宋体" w:asciiTheme="minorEastAsia" w:hAnsiTheme="minorEastAsia" w:eastAsiaTheme="minorEastAsia"/>
          <w:b w:val="0"/>
          <w:bCs w:val="0"/>
          <w:color w:val="auto"/>
          <w:sz w:val="24"/>
          <w:szCs w:val="24"/>
          <w:lang w:val="en-US" w:eastAsia="zh-CN"/>
        </w:rPr>
        <w:t>基价</w:t>
      </w:r>
      <w:r>
        <w:rPr>
          <w:rFonts w:hint="eastAsia" w:cs="宋体" w:asciiTheme="minorEastAsia" w:hAnsiTheme="minorEastAsia" w:eastAsiaTheme="minorEastAsia"/>
          <w:b w:val="0"/>
          <w:bCs w:val="0"/>
          <w:color w:val="auto"/>
          <w:sz w:val="24"/>
          <w:szCs w:val="24"/>
        </w:rPr>
        <w:t>表》(20</w:t>
      </w:r>
      <w:r>
        <w:rPr>
          <w:rFonts w:hint="eastAsia" w:cs="宋体" w:asciiTheme="minorEastAsia" w:hAnsiTheme="minorEastAsia" w:eastAsiaTheme="minorEastAsia"/>
          <w:b w:val="0"/>
          <w:bCs w:val="0"/>
          <w:color w:val="auto"/>
          <w:sz w:val="24"/>
          <w:szCs w:val="24"/>
          <w:lang w:val="en-US" w:eastAsia="zh-CN"/>
        </w:rPr>
        <w:t>25</w:t>
      </w:r>
      <w:r>
        <w:rPr>
          <w:rFonts w:hint="eastAsia" w:cs="宋体" w:asciiTheme="minorEastAsia" w:hAnsiTheme="minorEastAsia" w:eastAsiaTheme="minorEastAsia"/>
          <w:b w:val="0"/>
          <w:bCs w:val="0"/>
          <w:color w:val="auto"/>
          <w:sz w:val="24"/>
          <w:szCs w:val="24"/>
        </w:rPr>
        <w:t>)</w:t>
      </w:r>
      <w:r>
        <w:rPr>
          <w:rFonts w:hint="eastAsia" w:cs="宋体" w:asciiTheme="minorEastAsia" w:hAnsiTheme="minorEastAsia" w:eastAsiaTheme="minorEastAsia"/>
          <w:b w:val="0"/>
          <w:bCs w:val="0"/>
          <w:color w:val="auto"/>
          <w:sz w:val="24"/>
          <w:szCs w:val="24"/>
          <w:lang w:eastAsia="zh-CN"/>
        </w:rPr>
        <w:t>、</w:t>
      </w:r>
      <w:r>
        <w:rPr>
          <w:rFonts w:hint="eastAsia" w:cs="宋体" w:asciiTheme="minorEastAsia" w:hAnsiTheme="minorEastAsia" w:eastAsiaTheme="minorEastAsia"/>
          <w:b w:val="0"/>
          <w:bCs w:val="0"/>
          <w:color w:val="auto"/>
          <w:sz w:val="24"/>
          <w:szCs w:val="24"/>
        </w:rPr>
        <w:t>《陕西省建设工程费用规则（2025）》及配套费用定额、相关取费文件，报价以给定的工程量清单及现场情况自主编报。</w:t>
      </w:r>
    </w:p>
    <w:p w14:paraId="272FB058">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lang w:val="en-US" w:eastAsia="zh-CN"/>
        </w:rPr>
        <w:t>四</w:t>
      </w:r>
      <w:r>
        <w:rPr>
          <w:rFonts w:hint="eastAsia" w:cs="宋体" w:asciiTheme="minorEastAsia" w:hAnsiTheme="minorEastAsia" w:eastAsiaTheme="minorEastAsia"/>
          <w:b/>
          <w:bCs/>
          <w:color w:val="auto"/>
          <w:sz w:val="24"/>
          <w:szCs w:val="24"/>
        </w:rPr>
        <w:t>、工期：</w:t>
      </w:r>
      <w:r>
        <w:rPr>
          <w:rFonts w:hint="eastAsia" w:cs="宋体" w:asciiTheme="minorEastAsia" w:hAnsiTheme="minorEastAsia" w:eastAsiaTheme="minorEastAsia"/>
          <w:b/>
          <w:bCs/>
          <w:color w:val="auto"/>
          <w:sz w:val="24"/>
          <w:szCs w:val="24"/>
          <w:lang w:eastAsia="zh-CN"/>
        </w:rPr>
        <w:t>自进场之日起10个日历日内竣工</w:t>
      </w:r>
      <w:r>
        <w:rPr>
          <w:rFonts w:hint="eastAsia" w:ascii="宋体" w:hAnsi="宋体" w:eastAsia="宋体" w:cs="宋体"/>
          <w:color w:val="auto"/>
          <w:sz w:val="24"/>
          <w:szCs w:val="24"/>
          <w:highlight w:val="none"/>
        </w:rPr>
        <w:t>。</w:t>
      </w:r>
    </w:p>
    <w:p w14:paraId="3C2B97A0">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五</w:t>
      </w:r>
      <w:r>
        <w:rPr>
          <w:rFonts w:hint="eastAsia" w:cs="宋体" w:asciiTheme="minorEastAsia" w:hAnsiTheme="minorEastAsia" w:eastAsiaTheme="minorEastAsia"/>
          <w:b/>
          <w:bCs/>
          <w:color w:val="auto"/>
          <w:sz w:val="24"/>
          <w:szCs w:val="24"/>
          <w:highlight w:val="none"/>
        </w:rPr>
        <w:t>、质</w:t>
      </w:r>
      <w:r>
        <w:rPr>
          <w:rFonts w:hint="eastAsia" w:cs="宋体" w:asciiTheme="minorEastAsia" w:hAnsiTheme="minorEastAsia" w:eastAsiaTheme="minorEastAsia"/>
          <w:b/>
          <w:bCs/>
          <w:color w:val="auto"/>
          <w:sz w:val="24"/>
          <w:szCs w:val="24"/>
          <w:highlight w:val="none"/>
          <w:lang w:val="en-US" w:eastAsia="zh-CN"/>
        </w:rPr>
        <w:t>量保修</w:t>
      </w:r>
      <w:r>
        <w:rPr>
          <w:rFonts w:hint="eastAsia" w:cs="宋体" w:asciiTheme="minorEastAsia" w:hAnsiTheme="minorEastAsia" w:eastAsiaTheme="minorEastAsia"/>
          <w:b/>
          <w:bCs/>
          <w:color w:val="auto"/>
          <w:sz w:val="24"/>
          <w:szCs w:val="24"/>
          <w:highlight w:val="none"/>
        </w:rPr>
        <w:t>期：</w:t>
      </w:r>
      <w:r>
        <w:rPr>
          <w:rFonts w:hint="eastAsia" w:cs="宋体" w:asciiTheme="minorEastAsia" w:hAnsiTheme="minorEastAsia" w:eastAsiaTheme="minorEastAsia"/>
          <w:b/>
          <w:bCs/>
          <w:color w:val="auto"/>
          <w:sz w:val="24"/>
          <w:szCs w:val="24"/>
          <w:highlight w:val="none"/>
          <w:lang w:val="en-US" w:eastAsia="zh-CN"/>
        </w:rPr>
        <w:t>2年（防水5年）</w:t>
      </w:r>
      <w:r>
        <w:rPr>
          <w:rFonts w:hint="eastAsia" w:cs="宋体" w:asciiTheme="minorEastAsia" w:hAnsiTheme="minorEastAsia" w:eastAsiaTheme="minorEastAsia"/>
          <w:color w:val="auto"/>
          <w:sz w:val="24"/>
          <w:szCs w:val="24"/>
          <w:highlight w:val="none"/>
        </w:rPr>
        <w:t>；</w:t>
      </w:r>
    </w:p>
    <w:p w14:paraId="1C4ABC5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highlight w:val="none"/>
          <w:lang w:val="en-US" w:eastAsia="zh-CN"/>
        </w:rPr>
        <w:t>六</w:t>
      </w:r>
      <w:r>
        <w:rPr>
          <w:rFonts w:hint="eastAsia" w:cs="宋体" w:asciiTheme="minorEastAsia" w:hAnsiTheme="minorEastAsia" w:eastAsiaTheme="minorEastAsia"/>
          <w:b/>
          <w:bCs/>
          <w:color w:val="auto"/>
          <w:sz w:val="24"/>
          <w:szCs w:val="24"/>
          <w:highlight w:val="none"/>
        </w:rPr>
        <w:t>、缺陷责任期：</w:t>
      </w:r>
      <w:r>
        <w:rPr>
          <w:rFonts w:hint="eastAsia" w:cs="宋体" w:asciiTheme="minorEastAsia" w:hAnsiTheme="minorEastAsia" w:eastAsiaTheme="minorEastAsia"/>
          <w:b/>
          <w:bCs/>
          <w:color w:val="auto"/>
          <w:sz w:val="24"/>
          <w:szCs w:val="24"/>
          <w:highlight w:val="none"/>
          <w:lang w:val="en-US" w:eastAsia="zh-CN"/>
        </w:rPr>
        <w:t>1</w:t>
      </w:r>
      <w:r>
        <w:rPr>
          <w:rFonts w:hint="eastAsia" w:cs="宋体" w:asciiTheme="minorEastAsia" w:hAnsiTheme="minorEastAsia" w:eastAsiaTheme="minorEastAsia"/>
          <w:b/>
          <w:bCs/>
          <w:color w:val="auto"/>
          <w:sz w:val="24"/>
          <w:szCs w:val="24"/>
          <w:highlight w:val="none"/>
        </w:rPr>
        <w:t>年</w:t>
      </w:r>
      <w:r>
        <w:rPr>
          <w:rFonts w:hint="eastAsia" w:cs="宋体" w:asciiTheme="minorEastAsia" w:hAnsiTheme="minorEastAsia" w:eastAsiaTheme="minorEastAsia"/>
          <w:b/>
          <w:bCs/>
          <w:color w:val="auto"/>
          <w:sz w:val="24"/>
          <w:szCs w:val="24"/>
        </w:rPr>
        <w:t>；</w:t>
      </w:r>
    </w:p>
    <w:p w14:paraId="4D94A2FA">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七</w:t>
      </w:r>
      <w:r>
        <w:rPr>
          <w:rFonts w:hint="eastAsia" w:cs="宋体" w:asciiTheme="minorEastAsia" w:hAnsiTheme="minorEastAsia" w:eastAsiaTheme="minorEastAsia"/>
          <w:b/>
          <w:bCs/>
          <w:color w:val="auto"/>
          <w:sz w:val="24"/>
          <w:szCs w:val="24"/>
        </w:rPr>
        <w:t>、付款方式：</w:t>
      </w:r>
    </w:p>
    <w:p w14:paraId="741C7784">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1.工程竣工验收合格付至合同价的85%</w:t>
      </w:r>
      <w:r>
        <w:rPr>
          <w:rFonts w:hint="eastAsia" w:ascii="宋体" w:hAnsi="宋体" w:cs="宋体"/>
          <w:color w:val="auto"/>
          <w:sz w:val="24"/>
          <w:szCs w:val="24"/>
          <w:lang w:eastAsia="zh-CN"/>
        </w:rPr>
        <w:t>；</w:t>
      </w:r>
    </w:p>
    <w:p w14:paraId="12B7A426">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工程结算完成付至审定价的97%</w:t>
      </w:r>
      <w:r>
        <w:rPr>
          <w:rFonts w:hint="eastAsia" w:ascii="宋体" w:hAnsi="宋体" w:cs="宋体"/>
          <w:color w:val="auto"/>
          <w:sz w:val="24"/>
          <w:szCs w:val="24"/>
          <w:lang w:eastAsia="zh-CN"/>
        </w:rPr>
        <w:t>；</w:t>
      </w:r>
    </w:p>
    <w:p w14:paraId="3229163B">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val="en-US" w:eastAsia="zh-CN"/>
        </w:rPr>
        <w:t>审定价的3</w:t>
      </w:r>
      <w:r>
        <w:rPr>
          <w:rFonts w:hint="eastAsia" w:ascii="宋体" w:hAnsi="宋体" w:eastAsia="宋体" w:cs="宋体"/>
          <w:color w:val="auto"/>
          <w:sz w:val="24"/>
          <w:szCs w:val="24"/>
        </w:rPr>
        <w:t>%待缺陷</w:t>
      </w:r>
      <w:r>
        <w:rPr>
          <w:rFonts w:hint="eastAsia" w:ascii="宋体" w:hAnsi="宋体" w:cs="宋体"/>
          <w:color w:val="auto"/>
          <w:sz w:val="24"/>
          <w:szCs w:val="24"/>
          <w:lang w:val="en-US" w:eastAsia="zh-CN"/>
        </w:rPr>
        <w:t>责任</w:t>
      </w:r>
      <w:r>
        <w:rPr>
          <w:rFonts w:hint="eastAsia" w:ascii="宋体" w:hAnsi="宋体" w:eastAsia="宋体" w:cs="宋体"/>
          <w:color w:val="auto"/>
          <w:sz w:val="24"/>
          <w:szCs w:val="24"/>
        </w:rPr>
        <w:t>期</w:t>
      </w:r>
      <w:r>
        <w:rPr>
          <w:rFonts w:hint="eastAsia" w:ascii="宋体" w:hAnsi="宋体" w:cs="宋体"/>
          <w:color w:val="auto"/>
          <w:sz w:val="24"/>
          <w:szCs w:val="24"/>
          <w:lang w:val="en-US" w:eastAsia="zh-CN"/>
        </w:rPr>
        <w:t>满</w:t>
      </w:r>
      <w:r>
        <w:rPr>
          <w:rFonts w:hint="eastAsia" w:ascii="宋体" w:hAnsi="宋体" w:eastAsia="宋体" w:cs="宋体"/>
          <w:color w:val="auto"/>
          <w:sz w:val="24"/>
          <w:szCs w:val="24"/>
        </w:rPr>
        <w:t>一次性付清。</w:t>
      </w:r>
    </w:p>
    <w:p w14:paraId="584600B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八</w:t>
      </w:r>
      <w:r>
        <w:rPr>
          <w:rFonts w:hint="eastAsia" w:cs="宋体" w:asciiTheme="minorEastAsia" w:hAnsiTheme="minorEastAsia" w:eastAsiaTheme="minorEastAsia"/>
          <w:b/>
          <w:bCs/>
          <w:color w:val="auto"/>
          <w:sz w:val="24"/>
          <w:szCs w:val="24"/>
        </w:rPr>
        <w:t>、</w:t>
      </w:r>
      <w:r>
        <w:rPr>
          <w:rFonts w:hint="eastAsia" w:cs="宋体" w:asciiTheme="minorEastAsia" w:hAnsiTheme="minorEastAsia" w:eastAsiaTheme="minorEastAsia"/>
          <w:b/>
          <w:bCs/>
          <w:color w:val="auto"/>
          <w:sz w:val="24"/>
          <w:szCs w:val="24"/>
          <w:lang w:val="en-US" w:eastAsia="zh-CN"/>
        </w:rPr>
        <w:t>施工要求：</w:t>
      </w:r>
    </w:p>
    <w:p w14:paraId="103772A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1、签订施工安全协议，施工人员在校期间，认真遵守学校规定，服从学校工作安排。</w:t>
      </w:r>
    </w:p>
    <w:p w14:paraId="63EFC28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2、施工人员施工期间，必须按照施工安全规定佩戴安全帽、安全带等防护设备进行作业。</w:t>
      </w:r>
    </w:p>
    <w:p w14:paraId="4885625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3、施工人员在校期间注意自身文明，禁止光膀子，禁止在校园内饮酒。</w:t>
      </w:r>
    </w:p>
    <w:p w14:paraId="01B4497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4、施工人员必须在学校指定区域休息。</w:t>
      </w:r>
    </w:p>
    <w:p w14:paraId="1BD1428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5、来校施工车辆严格按照学校规定。进门登记，停放到指定位置。</w:t>
      </w:r>
    </w:p>
    <w:p w14:paraId="1FAE11A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6、施工单位保持其施工范围内的环境卫生，垃圾做到及时清理。</w:t>
      </w:r>
    </w:p>
    <w:p w14:paraId="5C6AD99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九、质量验收标准或规范</w:t>
      </w:r>
    </w:p>
    <w:p w14:paraId="75C9284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1、《建筑装饰装修工程质量验收标准》（GB50210-2018）</w:t>
      </w:r>
    </w:p>
    <w:p w14:paraId="5551BD4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2、《建筑工程施工质量验收统一标准》（GB50300-2013）</w:t>
      </w:r>
    </w:p>
    <w:p w14:paraId="1C1005B7">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十、</w:t>
      </w:r>
      <w:r>
        <w:rPr>
          <w:rFonts w:hint="eastAsia" w:cs="宋体" w:asciiTheme="minorEastAsia" w:hAnsiTheme="minorEastAsia" w:eastAsiaTheme="minorEastAsia"/>
          <w:b/>
          <w:bCs/>
          <w:color w:val="auto"/>
          <w:sz w:val="24"/>
          <w:szCs w:val="24"/>
        </w:rPr>
        <w:t>本项目属于中小企业划分标准所属行业的</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b/>
          <w:bCs/>
          <w:color w:val="auto"/>
          <w:sz w:val="24"/>
          <w:szCs w:val="24"/>
        </w:rPr>
        <w:t>建筑业。</w:t>
      </w:r>
    </w:p>
    <w:p w14:paraId="0207A3A1">
      <w:pPr>
        <w:pStyle w:val="3"/>
        <w:keepNext w:val="0"/>
        <w:pageBreakBefore/>
        <w:spacing w:line="350" w:lineRule="auto"/>
        <w:jc w:val="center"/>
        <w:rPr>
          <w:rFonts w:cs="宋体" w:asciiTheme="minorEastAsia" w:hAnsiTheme="minorEastAsia" w:eastAsiaTheme="minorEastAsia"/>
          <w:color w:val="auto"/>
        </w:rPr>
      </w:pPr>
      <w:bookmarkStart w:id="95" w:name="_Toc421778384"/>
      <w:bookmarkStart w:id="96" w:name="_Toc12295"/>
      <w:bookmarkStart w:id="97" w:name="_Toc27303"/>
      <w:r>
        <w:rPr>
          <w:rFonts w:hint="eastAsia" w:cs="宋体" w:asciiTheme="minorEastAsia" w:hAnsiTheme="minorEastAsia" w:eastAsiaTheme="minorEastAsia"/>
          <w:color w:val="auto"/>
        </w:rPr>
        <w:t>第</w:t>
      </w:r>
      <w:r>
        <w:rPr>
          <w:rFonts w:hint="eastAsia" w:cs="宋体" w:asciiTheme="minorEastAsia" w:hAnsiTheme="minorEastAsia" w:eastAsiaTheme="minorEastAsia"/>
          <w:color w:val="auto"/>
          <w:lang w:eastAsia="zh-CN"/>
        </w:rPr>
        <w:t>七</w:t>
      </w:r>
      <w:r>
        <w:rPr>
          <w:rFonts w:hint="eastAsia" w:cs="宋体" w:asciiTheme="minorEastAsia" w:hAnsiTheme="minorEastAsia" w:eastAsiaTheme="minorEastAsia"/>
          <w:color w:val="auto"/>
        </w:rPr>
        <w:t>章</w:t>
      </w:r>
      <w:bookmarkEnd w:id="95"/>
      <w:bookmarkEnd w:id="96"/>
      <w:r>
        <w:rPr>
          <w:rFonts w:hint="eastAsia" w:cs="宋体" w:asciiTheme="minorEastAsia" w:hAnsiTheme="minorEastAsia" w:eastAsiaTheme="minorEastAsia"/>
          <w:color w:val="auto"/>
        </w:rPr>
        <w:t xml:space="preserve"> 竞争性磋商响应文件格式</w:t>
      </w:r>
      <w:bookmarkEnd w:id="97"/>
    </w:p>
    <w:p w14:paraId="5E4FD60E">
      <w:pPr>
        <w:spacing w:line="540" w:lineRule="exact"/>
        <w:rPr>
          <w:rFonts w:hint="eastAsia"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8"/>
          <w:szCs w:val="24"/>
        </w:rPr>
        <w:t>项目编号：</w:t>
      </w:r>
      <w:r>
        <w:rPr>
          <w:rFonts w:hint="eastAsia" w:cs="宋体" w:asciiTheme="minorEastAsia" w:hAnsiTheme="minorEastAsia" w:eastAsiaTheme="minorEastAsia"/>
          <w:b/>
          <w:bCs/>
          <w:color w:val="auto"/>
          <w:sz w:val="28"/>
          <w:szCs w:val="24"/>
          <w:lang w:eastAsia="zh-CN"/>
        </w:rPr>
        <w:t>政采-莲湖区-2026-00199.1B1</w:t>
      </w:r>
    </w:p>
    <w:p w14:paraId="48ECC813">
      <w:pPr>
        <w:spacing w:line="360" w:lineRule="auto"/>
        <w:ind w:firstLine="562" w:firstLineChars="200"/>
        <w:jc w:val="right"/>
        <w:rPr>
          <w:rFonts w:cs="宋体" w:asciiTheme="minorEastAsia" w:hAnsiTheme="minorEastAsia" w:eastAsiaTheme="minorEastAsia"/>
          <w:color w:val="auto"/>
        </w:rPr>
      </w:pPr>
      <w:r>
        <w:rPr>
          <w:rFonts w:hint="eastAsia" w:cs="宋体" w:asciiTheme="minorEastAsia" w:hAnsiTheme="minorEastAsia" w:eastAsiaTheme="minorEastAsia"/>
          <w:b/>
          <w:bCs/>
          <w:color w:val="auto"/>
          <w:sz w:val="28"/>
          <w:szCs w:val="24"/>
        </w:rPr>
        <w:t>（正本/副本）</w:t>
      </w:r>
    </w:p>
    <w:p w14:paraId="21B3D6F8">
      <w:pPr>
        <w:spacing w:line="360" w:lineRule="auto"/>
        <w:rPr>
          <w:rFonts w:cs="宋体" w:asciiTheme="minorEastAsia" w:hAnsiTheme="minorEastAsia" w:eastAsiaTheme="minorEastAsia"/>
          <w:color w:val="auto"/>
        </w:rPr>
      </w:pPr>
    </w:p>
    <w:p w14:paraId="39387671">
      <w:pPr>
        <w:spacing w:line="360" w:lineRule="auto"/>
        <w:rPr>
          <w:rFonts w:cs="宋体" w:asciiTheme="minorEastAsia" w:hAnsiTheme="minorEastAsia" w:eastAsiaTheme="minorEastAsia"/>
          <w:b/>
          <w:bCs/>
          <w:color w:val="auto"/>
          <w:sz w:val="52"/>
          <w:szCs w:val="52"/>
        </w:rPr>
      </w:pPr>
    </w:p>
    <w:p w14:paraId="32AD2E6A">
      <w:pPr>
        <w:spacing w:line="360" w:lineRule="auto"/>
        <w:jc w:val="center"/>
        <w:rPr>
          <w:rFonts w:cs="宋体" w:asciiTheme="minorEastAsia" w:hAnsiTheme="minorEastAsia" w:eastAsiaTheme="minorEastAsia"/>
          <w:b/>
          <w:bCs/>
          <w:color w:val="auto"/>
          <w:sz w:val="44"/>
          <w:szCs w:val="44"/>
        </w:rPr>
      </w:pPr>
      <w:r>
        <w:rPr>
          <w:rFonts w:hint="eastAsia" w:cs="宋体" w:asciiTheme="minorEastAsia" w:hAnsiTheme="minorEastAsia" w:eastAsiaTheme="minorEastAsia"/>
          <w:b/>
          <w:bCs/>
          <w:color w:val="auto"/>
          <w:sz w:val="44"/>
          <w:szCs w:val="44"/>
          <w:lang w:eastAsia="zh-CN"/>
        </w:rPr>
        <w:t>操场改造项目（二次）</w:t>
      </w:r>
    </w:p>
    <w:p w14:paraId="0B96D927">
      <w:pPr>
        <w:spacing w:line="360" w:lineRule="auto"/>
        <w:rPr>
          <w:rFonts w:cs="宋体" w:asciiTheme="minorEastAsia" w:hAnsiTheme="minorEastAsia" w:eastAsiaTheme="minorEastAsia"/>
          <w:color w:val="auto"/>
          <w:sz w:val="72"/>
          <w:szCs w:val="72"/>
        </w:rPr>
      </w:pPr>
    </w:p>
    <w:p w14:paraId="2F1EE640">
      <w:pPr>
        <w:spacing w:line="360" w:lineRule="auto"/>
        <w:rPr>
          <w:rFonts w:cs="宋体" w:asciiTheme="minorEastAsia" w:hAnsiTheme="minorEastAsia" w:eastAsiaTheme="minorEastAsia"/>
          <w:color w:val="auto"/>
          <w:sz w:val="72"/>
          <w:szCs w:val="72"/>
        </w:rPr>
      </w:pPr>
    </w:p>
    <w:p w14:paraId="70011C6E">
      <w:pPr>
        <w:spacing w:line="360" w:lineRule="auto"/>
        <w:jc w:val="center"/>
        <w:rPr>
          <w:rFonts w:cs="宋体" w:asciiTheme="minorEastAsia" w:hAnsiTheme="minorEastAsia" w:eastAsiaTheme="minorEastAsia"/>
          <w:b/>
          <w:bCs/>
          <w:color w:val="auto"/>
          <w:sz w:val="52"/>
          <w:szCs w:val="52"/>
        </w:rPr>
      </w:pPr>
      <w:r>
        <w:rPr>
          <w:rFonts w:hint="eastAsia" w:cs="宋体" w:asciiTheme="minorEastAsia" w:hAnsiTheme="minorEastAsia" w:eastAsiaTheme="minorEastAsia"/>
          <w:b/>
          <w:bCs/>
          <w:color w:val="auto"/>
          <w:sz w:val="52"/>
          <w:szCs w:val="52"/>
        </w:rPr>
        <w:t>竞争性磋商响应文件</w:t>
      </w:r>
    </w:p>
    <w:p w14:paraId="3B73A439">
      <w:pPr>
        <w:spacing w:line="360" w:lineRule="auto"/>
        <w:rPr>
          <w:rFonts w:cs="宋体" w:asciiTheme="minorEastAsia" w:hAnsiTheme="minorEastAsia" w:eastAsiaTheme="minorEastAsia"/>
          <w:color w:val="auto"/>
        </w:rPr>
      </w:pPr>
    </w:p>
    <w:p w14:paraId="7C8F39DB">
      <w:pPr>
        <w:spacing w:line="360" w:lineRule="auto"/>
        <w:rPr>
          <w:rFonts w:cs="宋体" w:asciiTheme="minorEastAsia" w:hAnsiTheme="minorEastAsia" w:eastAsiaTheme="minorEastAsia"/>
          <w:color w:val="auto"/>
        </w:rPr>
      </w:pPr>
    </w:p>
    <w:p w14:paraId="53CD7B58">
      <w:pPr>
        <w:spacing w:line="360" w:lineRule="auto"/>
        <w:rPr>
          <w:rFonts w:cs="宋体" w:asciiTheme="minorEastAsia" w:hAnsiTheme="minorEastAsia" w:eastAsiaTheme="minorEastAsia"/>
          <w:color w:val="auto"/>
        </w:rPr>
      </w:pPr>
    </w:p>
    <w:p w14:paraId="43EA9790">
      <w:pPr>
        <w:spacing w:line="360" w:lineRule="auto"/>
        <w:rPr>
          <w:rFonts w:cs="宋体" w:asciiTheme="minorEastAsia" w:hAnsiTheme="minorEastAsia" w:eastAsiaTheme="minorEastAsia"/>
          <w:color w:val="auto"/>
        </w:rPr>
      </w:pPr>
    </w:p>
    <w:p w14:paraId="7A46A586">
      <w:pPr>
        <w:spacing w:line="360" w:lineRule="auto"/>
        <w:rPr>
          <w:rFonts w:cs="宋体" w:asciiTheme="minorEastAsia" w:hAnsiTheme="minorEastAsia" w:eastAsiaTheme="minorEastAsia"/>
          <w:color w:val="auto"/>
        </w:rPr>
      </w:pPr>
    </w:p>
    <w:p w14:paraId="1E825188">
      <w:pPr>
        <w:spacing w:line="360" w:lineRule="auto"/>
        <w:rPr>
          <w:rFonts w:cs="宋体" w:asciiTheme="minorEastAsia" w:hAnsiTheme="minorEastAsia" w:eastAsiaTheme="minorEastAsia"/>
          <w:color w:val="auto"/>
        </w:rPr>
      </w:pPr>
    </w:p>
    <w:p w14:paraId="75827611">
      <w:pPr>
        <w:spacing w:line="360" w:lineRule="auto"/>
        <w:rPr>
          <w:rFonts w:cs="宋体" w:asciiTheme="minorEastAsia" w:hAnsiTheme="minorEastAsia" w:eastAsiaTheme="minorEastAsia"/>
          <w:color w:val="auto"/>
        </w:rPr>
      </w:pPr>
    </w:p>
    <w:p w14:paraId="2E839EDA">
      <w:pPr>
        <w:spacing w:line="360" w:lineRule="auto"/>
        <w:rPr>
          <w:rFonts w:cs="宋体" w:asciiTheme="minorEastAsia" w:hAnsiTheme="minorEastAsia" w:eastAsiaTheme="minorEastAsia"/>
          <w:color w:val="auto"/>
        </w:rPr>
      </w:pPr>
    </w:p>
    <w:p w14:paraId="022030F4">
      <w:pPr>
        <w:pStyle w:val="2"/>
        <w:jc w:val="both"/>
        <w:rPr>
          <w:color w:val="auto"/>
        </w:rPr>
      </w:pPr>
    </w:p>
    <w:p w14:paraId="7C273D86">
      <w:pPr>
        <w:pStyle w:val="2"/>
        <w:jc w:val="both"/>
        <w:rPr>
          <w:color w:val="auto"/>
        </w:rPr>
      </w:pPr>
    </w:p>
    <w:p w14:paraId="65B6E360">
      <w:pPr>
        <w:rPr>
          <w:color w:val="auto"/>
        </w:rPr>
      </w:pPr>
    </w:p>
    <w:p w14:paraId="30E19DBF">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供应商：（盖章）</w:t>
      </w:r>
    </w:p>
    <w:p w14:paraId="6CC1E525">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法定代表人或被授权代表人：（签字或盖章）</w:t>
      </w:r>
    </w:p>
    <w:p w14:paraId="2A7E7C79">
      <w:pPr>
        <w:spacing w:line="360" w:lineRule="auto"/>
        <w:jc w:val="center"/>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年   月    日</w:t>
      </w:r>
    </w:p>
    <w:p w14:paraId="32215184">
      <w:pPr>
        <w:spacing w:line="360" w:lineRule="auto"/>
        <w:jc w:val="center"/>
        <w:rPr>
          <w:rFonts w:cs="宋体"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4409B9C2">
      <w:pPr>
        <w:jc w:val="center"/>
        <w:rPr>
          <w:rFonts w:cs="宋体" w:asciiTheme="minorEastAsia" w:hAnsiTheme="minorEastAsia" w:eastAsiaTheme="minorEastAsia"/>
          <w:b/>
          <w:bCs/>
          <w:color w:val="auto"/>
          <w:sz w:val="32"/>
          <w:szCs w:val="32"/>
        </w:rPr>
      </w:pPr>
      <w:bookmarkStart w:id="98" w:name="_Toc372885969"/>
      <w:bookmarkStart w:id="99" w:name="_Toc420591666"/>
      <w:bookmarkStart w:id="100" w:name="_Toc421778385"/>
      <w:bookmarkStart w:id="101" w:name="_Toc420591500"/>
      <w:r>
        <w:rPr>
          <w:rFonts w:hint="eastAsia" w:cs="宋体" w:asciiTheme="minorEastAsia" w:hAnsiTheme="minorEastAsia" w:eastAsiaTheme="minorEastAsia"/>
          <w:b/>
          <w:bCs/>
          <w:color w:val="auto"/>
          <w:sz w:val="32"/>
          <w:szCs w:val="32"/>
        </w:rPr>
        <w:t>目  录</w:t>
      </w:r>
      <w:bookmarkEnd w:id="98"/>
      <w:bookmarkEnd w:id="99"/>
      <w:bookmarkEnd w:id="100"/>
      <w:bookmarkEnd w:id="101"/>
    </w:p>
    <w:p w14:paraId="0153E72E">
      <w:pPr>
        <w:spacing w:line="480" w:lineRule="auto"/>
        <w:ind w:firstLine="480" w:firstLineChars="200"/>
        <w:jc w:val="left"/>
        <w:rPr>
          <w:rFonts w:cs="宋体" w:asciiTheme="minorEastAsia" w:hAnsiTheme="minorEastAsia" w:eastAsiaTheme="minorEastAsia"/>
          <w:color w:val="auto"/>
          <w:sz w:val="24"/>
          <w:szCs w:val="24"/>
        </w:rPr>
      </w:pPr>
      <w:bookmarkStart w:id="102" w:name="_Toc420591667"/>
      <w:bookmarkStart w:id="103" w:name="_Toc425240481"/>
      <w:bookmarkStart w:id="104" w:name="_Toc32749"/>
      <w:bookmarkStart w:id="105" w:name="_Toc387"/>
      <w:bookmarkStart w:id="106" w:name="_Toc23278"/>
      <w:bookmarkStart w:id="107" w:name="_Toc421778386"/>
      <w:r>
        <w:rPr>
          <w:rFonts w:hint="eastAsia" w:cs="宋体" w:asciiTheme="minorEastAsia" w:hAnsiTheme="minorEastAsia" w:eastAsiaTheme="minorEastAsia"/>
          <w:color w:val="auto"/>
          <w:sz w:val="24"/>
          <w:szCs w:val="24"/>
        </w:rPr>
        <w:t>一、磋商响应函</w:t>
      </w:r>
    </w:p>
    <w:p w14:paraId="1E53E1F4">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0E881828">
      <w:pPr>
        <w:spacing w:line="48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三、已标价工程量清单</w:t>
      </w:r>
    </w:p>
    <w:p w14:paraId="1E9BD9F0">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四</w:t>
      </w:r>
      <w:r>
        <w:rPr>
          <w:rFonts w:hint="eastAsia" w:cs="宋体" w:asciiTheme="minorEastAsia" w:hAnsiTheme="minorEastAsia" w:eastAsiaTheme="minorEastAsia"/>
          <w:color w:val="auto"/>
          <w:sz w:val="24"/>
          <w:szCs w:val="24"/>
        </w:rPr>
        <w:t>、法定代表人身份证明</w:t>
      </w:r>
    </w:p>
    <w:p w14:paraId="65FB1D50">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五</w:t>
      </w:r>
      <w:r>
        <w:rPr>
          <w:rFonts w:hint="eastAsia" w:cs="宋体" w:asciiTheme="minorEastAsia" w:hAnsiTheme="minorEastAsia" w:eastAsiaTheme="minorEastAsia"/>
          <w:color w:val="auto"/>
          <w:sz w:val="24"/>
          <w:szCs w:val="24"/>
        </w:rPr>
        <w:t>、法定代表人授权委托书</w:t>
      </w:r>
    </w:p>
    <w:p w14:paraId="70DB29C7">
      <w:pPr>
        <w:spacing w:line="48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rPr>
        <w:t>六、商务</w:t>
      </w:r>
      <w:r>
        <w:rPr>
          <w:rFonts w:hint="eastAsia" w:cs="宋体" w:asciiTheme="minorEastAsia" w:hAnsiTheme="minorEastAsia" w:eastAsiaTheme="minorEastAsia"/>
          <w:color w:val="auto"/>
          <w:sz w:val="24"/>
          <w:szCs w:val="24"/>
          <w:lang w:val="en-US" w:eastAsia="zh-CN"/>
        </w:rPr>
        <w:t>条款偏离表</w:t>
      </w:r>
    </w:p>
    <w:p w14:paraId="2FEB3853">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4A0D5453">
      <w:pPr>
        <w:spacing w:line="48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八</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磋商方案说明书</w:t>
      </w:r>
    </w:p>
    <w:p w14:paraId="2D9905D3">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九</w:t>
      </w:r>
      <w:r>
        <w:rPr>
          <w:rFonts w:hint="eastAsia" w:cs="宋体" w:asciiTheme="minorEastAsia" w:hAnsiTheme="minorEastAsia" w:eastAsiaTheme="minorEastAsia"/>
          <w:color w:val="auto"/>
          <w:sz w:val="24"/>
          <w:szCs w:val="24"/>
        </w:rPr>
        <w:t>、供应商资格证明文件</w:t>
      </w:r>
    </w:p>
    <w:p w14:paraId="06DAA5C2">
      <w:pPr>
        <w:spacing w:line="480" w:lineRule="auto"/>
        <w:ind w:firstLine="480" w:firstLineChars="200"/>
        <w:jc w:val="left"/>
        <w:rPr>
          <w:rFonts w:hint="eastAsia" w:cs="宋体" w:asciiTheme="minorEastAsia" w:hAnsiTheme="minorEastAsia" w:eastAsiaTheme="minorEastAsia"/>
          <w:color w:val="auto"/>
          <w:sz w:val="24"/>
          <w:szCs w:val="24"/>
        </w:rPr>
        <w:sectPr>
          <w:pgSz w:w="11906" w:h="16838"/>
          <w:pgMar w:top="1418" w:right="1134" w:bottom="1418" w:left="1418" w:header="851" w:footer="992" w:gutter="0"/>
          <w:pgNumType w:fmt="numberInDash"/>
          <w:cols w:space="0" w:num="1"/>
          <w:docGrid w:type="lines" w:linePitch="312" w:charSpace="0"/>
        </w:sectPr>
      </w:pPr>
      <w:r>
        <w:rPr>
          <w:rFonts w:hint="eastAsia" w:cs="宋体" w:asciiTheme="minorEastAsia" w:hAnsiTheme="minorEastAsia" w:eastAsiaTheme="minorEastAsia"/>
          <w:color w:val="auto"/>
          <w:sz w:val="24"/>
          <w:szCs w:val="24"/>
          <w:lang w:val="en-US" w:eastAsia="zh-CN"/>
        </w:rPr>
        <w:t>十</w:t>
      </w:r>
      <w:r>
        <w:rPr>
          <w:rFonts w:hint="eastAsia" w:cs="宋体" w:asciiTheme="minorEastAsia" w:hAnsiTheme="minorEastAsia" w:eastAsiaTheme="minorEastAsia"/>
          <w:color w:val="auto"/>
          <w:sz w:val="24"/>
          <w:szCs w:val="24"/>
        </w:rPr>
        <w:t>、竞争性磋商文件要求的其他文件或承诺</w:t>
      </w:r>
    </w:p>
    <w:p w14:paraId="3FE0E249">
      <w:pPr>
        <w:pStyle w:val="3"/>
        <w:bidi w:val="0"/>
        <w:jc w:val="center"/>
        <w:rPr>
          <w:rFonts w:cs="宋体" w:asciiTheme="minorEastAsia" w:hAnsiTheme="minorEastAsia" w:eastAsiaTheme="minorEastAsia"/>
          <w:b/>
          <w:bCs/>
          <w:color w:val="auto"/>
          <w:szCs w:val="32"/>
        </w:rPr>
      </w:pPr>
      <w:r>
        <w:rPr>
          <w:rFonts w:hint="eastAsia"/>
          <w:color w:val="auto"/>
        </w:rPr>
        <w:t>一、磋商响应函</w:t>
      </w:r>
    </w:p>
    <w:p w14:paraId="37D8A45B">
      <w:pPr>
        <w:pStyle w:val="32"/>
        <w:spacing w:before="0" w:beforeAutospacing="0" w:after="0" w:afterAutospacing="0" w:line="360" w:lineRule="auto"/>
        <w:rPr>
          <w:rFonts w:asciiTheme="minorEastAsia" w:hAnsiTheme="minorEastAsia" w:eastAsiaTheme="minorEastAsia"/>
          <w:color w:val="auto"/>
        </w:rPr>
      </w:pPr>
      <w:r>
        <w:rPr>
          <w:rFonts w:hint="eastAsia" w:asciiTheme="minorEastAsia" w:hAnsiTheme="minorEastAsia" w:eastAsiaTheme="minorEastAsia"/>
          <w:color w:val="auto"/>
        </w:rPr>
        <w:t>致：</w:t>
      </w:r>
      <w:r>
        <w:rPr>
          <w:rFonts w:hint="eastAsia" w:asciiTheme="minorEastAsia" w:hAnsiTheme="minorEastAsia" w:eastAsiaTheme="minorEastAsia"/>
          <w:color w:val="auto"/>
          <w:u w:val="single"/>
        </w:rPr>
        <w:t>（采购人/采购代理机构）</w:t>
      </w:r>
    </w:p>
    <w:p w14:paraId="1E5C00B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1.根据已收到</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的竞争性磋商文件，遵照《中华人民共和国政府采购法》及实施条例和关于印发《政府采购竞争性磋商采购方式管理暂行办法》的通知（财库〔2014〕214号）等有关规定，经踏勘本项目现场、参加答疑会议和仔细研究本工程竞争性磋商文件、答疑纪要、合同条款、工程量清单及其他有关文件后，我方愿以人民币</w:t>
      </w:r>
      <w:r>
        <w:rPr>
          <w:rFonts w:hint="eastAsia" w:asciiTheme="minorEastAsia" w:hAnsiTheme="minorEastAsia" w:eastAsiaTheme="minorEastAsia"/>
          <w:color w:val="auto"/>
          <w:u w:val="single"/>
        </w:rPr>
        <w:t xml:space="preserve">（大写）   </w:t>
      </w:r>
      <w:r>
        <w:rPr>
          <w:rFonts w:hint="eastAsia" w:asciiTheme="minorEastAsia" w:hAnsiTheme="minorEastAsia" w:eastAsiaTheme="minorEastAsia"/>
          <w:color w:val="auto"/>
        </w:rPr>
        <w:t>元（</w:t>
      </w:r>
      <w:r>
        <w:rPr>
          <w:rFonts w:hint="eastAsia" w:asciiTheme="minorEastAsia" w:hAnsiTheme="minorEastAsia" w:eastAsiaTheme="minorEastAsia"/>
          <w:color w:val="auto"/>
          <w:u w:val="single"/>
        </w:rPr>
        <w:t>￥     元</w:t>
      </w:r>
      <w:r>
        <w:rPr>
          <w:rFonts w:hint="eastAsia" w:asciiTheme="minorEastAsia" w:hAnsiTheme="minorEastAsia" w:eastAsiaTheme="minorEastAsia"/>
          <w:color w:val="auto"/>
        </w:rPr>
        <w:t>）的磋商总报价，按</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竞争性磋商文件、答疑纪要、合同条款、工程量清单及其他有关文件等承包本工程的施工、竣工和保修，并承担任何质量缺陷保修责任。</w:t>
      </w:r>
    </w:p>
    <w:p w14:paraId="160936B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2.我方已详细审核全部竞争性磋商文件及有关附件、工程现场条件、答疑纪要、补遗书等文件。</w:t>
      </w:r>
    </w:p>
    <w:p w14:paraId="7BCABA84">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3.该报价是完成本竞争性磋商文件规定的、所需的一切费用，且不低于我单位工程施工的成本价。</w:t>
      </w:r>
    </w:p>
    <w:p w14:paraId="2C7DB27A">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4.如果我方成交，我方保证在</w:t>
      </w:r>
      <w:r>
        <w:rPr>
          <w:rFonts w:hint="eastAsia" w:asciiTheme="minorEastAsia" w:hAnsiTheme="minorEastAsia" w:eastAsiaTheme="minorEastAsia"/>
          <w:color w:val="auto"/>
          <w:u w:val="single"/>
          <w:lang w:eastAsia="zh-CN"/>
        </w:rPr>
        <w:t>自进场之日起10个日历日内竣工</w:t>
      </w:r>
      <w:r>
        <w:rPr>
          <w:rFonts w:hint="eastAsia" w:asciiTheme="minorEastAsia" w:hAnsiTheme="minorEastAsia" w:eastAsiaTheme="minorEastAsia"/>
          <w:color w:val="auto"/>
        </w:rPr>
        <w:t>，并确保工程质量达到标准。拟派项目经理</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，注册证书编号：</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，身份证号：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。我方同意本磋商响应函在竞争性磋商文件规定的提交竞争性磋商响应文件截止时间后，在竞争性磋商文件规定的磋商有效期期满前对我方具有约束力，且随时准备接受你方发出的成交通知书。</w:t>
      </w:r>
    </w:p>
    <w:p w14:paraId="39949E56">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5.如果我方成交，我方将按照采购人规定时间足额提交合同履约保证金。</w:t>
      </w:r>
    </w:p>
    <w:p w14:paraId="5B0B58A5">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6.我方保证递交的本工程相关资料和磋商响应函中各种附件是真实可靠的，如有不实，我方将无条件接受采购人的处理决定，甚至自动退出磋商，由此产生的一切后果均由我方负责。</w:t>
      </w:r>
    </w:p>
    <w:p w14:paraId="51B0B7EF">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7.除非另外达成协议并生效，你方的成交通知书和本竞争性磋商响应文件将构成约束我们双方的合同。</w:t>
      </w:r>
    </w:p>
    <w:p w14:paraId="771BFAF2">
      <w:pPr>
        <w:pStyle w:val="32"/>
        <w:spacing w:before="0" w:beforeAutospacing="0" w:after="0" w:afterAutospacing="0" w:line="360" w:lineRule="auto"/>
        <w:ind w:firstLine="480" w:firstLineChars="200"/>
        <w:jc w:val="both"/>
        <w:rPr>
          <w:rFonts w:hint="eastAsia" w:asciiTheme="minorEastAsia" w:hAnsiTheme="minorEastAsia" w:eastAsiaTheme="minorEastAsia"/>
          <w:color w:val="auto"/>
        </w:rPr>
      </w:pPr>
      <w:r>
        <w:rPr>
          <w:rFonts w:hint="eastAsia" w:asciiTheme="minorEastAsia" w:hAnsiTheme="minorEastAsia" w:eastAsiaTheme="minorEastAsia"/>
          <w:color w:val="auto"/>
        </w:rPr>
        <w:t>8.我方的竞争性磋商响应文件在磋商后</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天有效，在磋商有效期内不修改或撤回竞争性磋商响应文件。</w:t>
      </w:r>
    </w:p>
    <w:p w14:paraId="613B920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9.我方理解你方及采购代理机构不另负担我们的任何磋商费用，无论我方总报价中是否包括磋商费用，也无论是否能够成交，均不要求你方及采购代理机构对磋商费用做任何补偿。</w:t>
      </w:r>
    </w:p>
    <w:p w14:paraId="2F0AFC7C">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10.我方理解你方及采购代理机构，我方不要求你方及采购代理机构对未成交原因做任何解释，也不退回竞争性磋商响应文件。</w:t>
      </w:r>
    </w:p>
    <w:p w14:paraId="739107F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11.如果因我方原因放弃成交，我方承诺，将按照政府采购相关规定承担相应的责任。</w:t>
      </w:r>
    </w:p>
    <w:p w14:paraId="3836C221">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12.若我方成交，将按时按规定缴纳招标代理服务费。</w:t>
      </w:r>
    </w:p>
    <w:p w14:paraId="6A7911F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0A4AD6EE">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7980E6">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供应商：（盖章）</w:t>
      </w:r>
    </w:p>
    <w:p w14:paraId="0BC0354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供应商电话：</w:t>
      </w:r>
    </w:p>
    <w:p w14:paraId="2790E79E">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color w:val="auto"/>
        </w:rPr>
        <w:t>法定代表人或被授权代表人</w:t>
      </w:r>
      <w:r>
        <w:rPr>
          <w:rFonts w:hint="eastAsia" w:asciiTheme="minorEastAsia" w:hAnsiTheme="minorEastAsia" w:eastAsiaTheme="minorEastAsia"/>
          <w:color w:val="auto"/>
        </w:rPr>
        <w:t>：</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（签字或盖章）</w:t>
      </w:r>
    </w:p>
    <w:p w14:paraId="3BC1221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供应商地址：</w:t>
      </w:r>
    </w:p>
    <w:p w14:paraId="4ED935F0">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日期：</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年</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月</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日</w:t>
      </w:r>
    </w:p>
    <w:p w14:paraId="07053EB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7F5BBE6F">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23DCAF">
      <w:pPr>
        <w:keepLines/>
        <w:pageBreakBefore/>
        <w:jc w:val="center"/>
        <w:outlineLvl w:val="1"/>
        <w:rPr>
          <w:rFonts w:cs="宋体" w:asciiTheme="minorEastAsia" w:hAnsiTheme="minorEastAsia" w:eastAsiaTheme="minorEastAsia"/>
          <w:b/>
          <w:bCs/>
          <w:color w:val="auto"/>
          <w:sz w:val="32"/>
          <w:szCs w:val="32"/>
        </w:rPr>
      </w:pPr>
      <w:bookmarkStart w:id="108" w:name="_Toc3816"/>
      <w:bookmarkStart w:id="109" w:name="_Toc421778387"/>
      <w:bookmarkStart w:id="110" w:name="_Toc425240482"/>
      <w:bookmarkStart w:id="111" w:name="_Toc420591668"/>
      <w:bookmarkStart w:id="112" w:name="_Toc32443"/>
      <w:bookmarkStart w:id="113" w:name="_Toc3994"/>
      <w:bookmarkStart w:id="114" w:name="_Toc11697"/>
      <w:r>
        <w:rPr>
          <w:rFonts w:hint="eastAsia" w:cs="宋体" w:asciiTheme="minorEastAsia" w:hAnsiTheme="minorEastAsia" w:eastAsiaTheme="minorEastAsia"/>
          <w:b/>
          <w:bCs/>
          <w:color w:val="auto"/>
          <w:sz w:val="32"/>
          <w:szCs w:val="32"/>
        </w:rPr>
        <w:t>二、</w:t>
      </w:r>
      <w:bookmarkEnd w:id="108"/>
      <w:bookmarkEnd w:id="109"/>
      <w:bookmarkEnd w:id="110"/>
      <w:bookmarkEnd w:id="111"/>
      <w:bookmarkEnd w:id="112"/>
      <w:bookmarkEnd w:id="113"/>
      <w:r>
        <w:rPr>
          <w:rFonts w:hint="eastAsia" w:cs="宋体" w:asciiTheme="minorEastAsia" w:hAnsiTheme="minorEastAsia" w:eastAsiaTheme="minorEastAsia"/>
          <w:b/>
          <w:bCs/>
          <w:color w:val="auto"/>
          <w:sz w:val="32"/>
          <w:szCs w:val="32"/>
        </w:rPr>
        <w:t>磋商报价表</w:t>
      </w:r>
      <w:bookmarkEnd w:id="114"/>
    </w:p>
    <w:p w14:paraId="6250880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72BF2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tbl>
      <w:tblPr>
        <w:tblStyle w:val="35"/>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7"/>
        <w:gridCol w:w="7311"/>
      </w:tblGrid>
      <w:tr w14:paraId="40E5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183" w:type="pct"/>
            <w:vMerge w:val="restart"/>
            <w:vAlign w:val="center"/>
          </w:tcPr>
          <w:p w14:paraId="0408E18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磋商总报价</w:t>
            </w:r>
          </w:p>
          <w:p w14:paraId="33F27024">
            <w:pPr>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val="0"/>
                <w:bCs/>
                <w:color w:val="auto"/>
                <w:sz w:val="24"/>
                <w:szCs w:val="24"/>
              </w:rPr>
              <w:t>（元）</w:t>
            </w:r>
          </w:p>
        </w:tc>
        <w:tc>
          <w:tcPr>
            <w:tcW w:w="3816" w:type="pct"/>
            <w:vAlign w:val="center"/>
          </w:tcPr>
          <w:p w14:paraId="06FBA055">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小写：</w:t>
            </w:r>
          </w:p>
        </w:tc>
      </w:tr>
      <w:tr w14:paraId="41B5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83" w:type="pct"/>
            <w:vMerge w:val="continue"/>
            <w:vAlign w:val="center"/>
          </w:tcPr>
          <w:p w14:paraId="563424F9">
            <w:pPr>
              <w:jc w:val="center"/>
              <w:rPr>
                <w:rFonts w:cs="宋体" w:asciiTheme="minorEastAsia" w:hAnsiTheme="minorEastAsia" w:eastAsiaTheme="minorEastAsia"/>
                <w:color w:val="auto"/>
                <w:sz w:val="24"/>
                <w:szCs w:val="24"/>
              </w:rPr>
            </w:pPr>
          </w:p>
        </w:tc>
        <w:tc>
          <w:tcPr>
            <w:tcW w:w="3816" w:type="pct"/>
            <w:vAlign w:val="center"/>
          </w:tcPr>
          <w:p w14:paraId="7A3D0D78">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大写：</w:t>
            </w:r>
          </w:p>
        </w:tc>
      </w:tr>
      <w:tr w14:paraId="028D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775E20BA">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816" w:type="pct"/>
            <w:vAlign w:val="center"/>
          </w:tcPr>
          <w:p w14:paraId="44993C4B">
            <w:pPr>
              <w:rPr>
                <w:rFonts w:cs="宋体" w:asciiTheme="minorEastAsia" w:hAnsiTheme="minorEastAsia" w:eastAsiaTheme="minorEastAsia"/>
                <w:color w:val="auto"/>
                <w:sz w:val="24"/>
                <w:szCs w:val="24"/>
              </w:rPr>
            </w:pPr>
          </w:p>
        </w:tc>
      </w:tr>
      <w:tr w14:paraId="4C89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6648D04">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工期</w:t>
            </w:r>
          </w:p>
        </w:tc>
        <w:tc>
          <w:tcPr>
            <w:tcW w:w="3816" w:type="pct"/>
            <w:vAlign w:val="center"/>
          </w:tcPr>
          <w:p w14:paraId="336F7B24">
            <w:pPr>
              <w:rPr>
                <w:rFonts w:cs="宋体" w:asciiTheme="minorEastAsia" w:hAnsiTheme="minorEastAsia" w:eastAsiaTheme="minorEastAsia"/>
                <w:color w:val="auto"/>
                <w:sz w:val="24"/>
                <w:szCs w:val="24"/>
              </w:rPr>
            </w:pPr>
          </w:p>
        </w:tc>
      </w:tr>
      <w:tr w14:paraId="60E7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BE0186C">
            <w:pPr>
              <w:jc w:val="center"/>
              <w:rPr>
                <w:rFonts w:hint="eastAsia"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质量保修期</w:t>
            </w:r>
          </w:p>
        </w:tc>
        <w:tc>
          <w:tcPr>
            <w:tcW w:w="3816" w:type="pct"/>
            <w:vAlign w:val="center"/>
          </w:tcPr>
          <w:p w14:paraId="154E7373">
            <w:pPr>
              <w:rPr>
                <w:rFonts w:hint="eastAsia" w:cs="宋体" w:asciiTheme="minorEastAsia" w:hAnsiTheme="minorEastAsia" w:eastAsiaTheme="minorEastAsia"/>
                <w:color w:val="auto"/>
                <w:sz w:val="24"/>
                <w:szCs w:val="24"/>
                <w:lang w:val="en-US" w:eastAsia="zh-CN"/>
              </w:rPr>
            </w:pPr>
          </w:p>
        </w:tc>
      </w:tr>
      <w:tr w14:paraId="1978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66354C1">
            <w:pPr>
              <w:jc w:val="center"/>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缺陷责任期</w:t>
            </w:r>
          </w:p>
        </w:tc>
        <w:tc>
          <w:tcPr>
            <w:tcW w:w="3816" w:type="pct"/>
            <w:vAlign w:val="center"/>
          </w:tcPr>
          <w:p w14:paraId="2DB632FF">
            <w:pPr>
              <w:rPr>
                <w:rFonts w:hint="default" w:cs="宋体" w:asciiTheme="minorEastAsia" w:hAnsiTheme="minorEastAsia" w:eastAsiaTheme="minorEastAsia"/>
                <w:color w:val="auto"/>
                <w:sz w:val="24"/>
                <w:szCs w:val="24"/>
                <w:lang w:val="en-US" w:eastAsia="zh-CN"/>
              </w:rPr>
            </w:pPr>
          </w:p>
        </w:tc>
      </w:tr>
      <w:tr w14:paraId="1135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9BEC71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项目经理</w:t>
            </w:r>
          </w:p>
        </w:tc>
        <w:tc>
          <w:tcPr>
            <w:tcW w:w="3816" w:type="pct"/>
            <w:vAlign w:val="center"/>
          </w:tcPr>
          <w:p w14:paraId="0830D69B">
            <w:pPr>
              <w:rPr>
                <w:rFonts w:cs="宋体" w:asciiTheme="minorEastAsia" w:hAnsiTheme="minorEastAsia" w:eastAsiaTheme="minorEastAsia"/>
                <w:color w:val="auto"/>
                <w:sz w:val="24"/>
                <w:szCs w:val="24"/>
              </w:rPr>
            </w:pPr>
          </w:p>
        </w:tc>
      </w:tr>
      <w:tr w14:paraId="3E14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FCDAAD3">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注册</w:t>
            </w:r>
            <w:r>
              <w:rPr>
                <w:rFonts w:cs="宋体" w:asciiTheme="minorEastAsia" w:hAnsiTheme="minorEastAsia" w:eastAsiaTheme="minorEastAsia"/>
                <w:color w:val="auto"/>
                <w:sz w:val="24"/>
                <w:szCs w:val="24"/>
              </w:rPr>
              <w:t>证书编号</w:t>
            </w:r>
          </w:p>
        </w:tc>
        <w:tc>
          <w:tcPr>
            <w:tcW w:w="3816" w:type="pct"/>
            <w:vAlign w:val="center"/>
          </w:tcPr>
          <w:p w14:paraId="74FF120C">
            <w:pPr>
              <w:rPr>
                <w:rFonts w:cs="宋体" w:asciiTheme="minorEastAsia" w:hAnsiTheme="minorEastAsia" w:eastAsiaTheme="minorEastAsia"/>
                <w:color w:val="auto"/>
                <w:sz w:val="24"/>
                <w:szCs w:val="24"/>
              </w:rPr>
            </w:pPr>
          </w:p>
        </w:tc>
      </w:tr>
      <w:tr w14:paraId="5D68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1B6B157">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身份证号</w:t>
            </w:r>
          </w:p>
        </w:tc>
        <w:tc>
          <w:tcPr>
            <w:tcW w:w="3816" w:type="pct"/>
            <w:vAlign w:val="center"/>
          </w:tcPr>
          <w:p w14:paraId="1C97F1B3">
            <w:pPr>
              <w:rPr>
                <w:rFonts w:cs="宋体" w:asciiTheme="minorEastAsia" w:hAnsiTheme="minorEastAsia" w:eastAsiaTheme="minorEastAsia"/>
                <w:color w:val="auto"/>
                <w:sz w:val="24"/>
                <w:szCs w:val="24"/>
              </w:rPr>
            </w:pPr>
          </w:p>
        </w:tc>
      </w:tr>
      <w:tr w14:paraId="7BDA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83" w:type="pct"/>
            <w:vAlign w:val="center"/>
          </w:tcPr>
          <w:p w14:paraId="2DB6DFF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w:t>
            </w:r>
          </w:p>
        </w:tc>
        <w:tc>
          <w:tcPr>
            <w:tcW w:w="3816" w:type="pct"/>
            <w:vAlign w:val="center"/>
          </w:tcPr>
          <w:p w14:paraId="0230A75F">
            <w:pPr>
              <w:rPr>
                <w:rFonts w:cs="宋体" w:asciiTheme="minorEastAsia" w:hAnsiTheme="minorEastAsia" w:eastAsiaTheme="minorEastAsia"/>
                <w:color w:val="auto"/>
                <w:sz w:val="24"/>
                <w:szCs w:val="24"/>
              </w:rPr>
            </w:pPr>
          </w:p>
        </w:tc>
      </w:tr>
    </w:tbl>
    <w:p w14:paraId="32E3D83F">
      <w:pPr>
        <w:spacing w:line="120" w:lineRule="exact"/>
        <w:rPr>
          <w:rFonts w:cs="宋体" w:asciiTheme="minorEastAsia" w:hAnsiTheme="minorEastAsia" w:eastAsiaTheme="minorEastAsia"/>
          <w:color w:val="auto"/>
          <w:sz w:val="24"/>
          <w:szCs w:val="24"/>
        </w:rPr>
      </w:pPr>
    </w:p>
    <w:p w14:paraId="26157E08">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备注：1.以上表内报价内容以元为单位，保留小数点后两位。</w:t>
      </w:r>
    </w:p>
    <w:p w14:paraId="6465A41C">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2.本表应按“供应商须知”的规定密封单独提交。</w:t>
      </w:r>
    </w:p>
    <w:p w14:paraId="4DBBA0FE">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（加盖单位公章）</w:t>
      </w:r>
    </w:p>
    <w:p w14:paraId="2ACC67E6">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法定代表人或被授权代表人签字或盖章：</w:t>
      </w:r>
    </w:p>
    <w:p w14:paraId="1F0B819B">
      <w:pPr>
        <w:spacing w:line="600" w:lineRule="auto"/>
        <w:ind w:right="540" w:rightChars="257" w:firstLine="3600" w:firstLineChars="1500"/>
        <w:jc w:val="left"/>
        <w:rPr>
          <w:rFonts w:hint="eastAsia" w:cs="宋体" w:asciiTheme="minorEastAsia" w:hAnsiTheme="minorEastAsia" w:eastAsiaTheme="minorEastAsia"/>
          <w:color w:val="auto"/>
          <w:sz w:val="24"/>
          <w:szCs w:val="24"/>
        </w:rPr>
        <w:sectPr>
          <w:pgSz w:w="11906" w:h="16838"/>
          <w:pgMar w:top="1418" w:right="1134" w:bottom="1418" w:left="1418" w:header="851" w:footer="992" w:gutter="0"/>
          <w:pgNumType w:fmt="numberInDash"/>
          <w:cols w:space="0" w:num="1"/>
          <w:docGrid w:type="lines" w:linePitch="312" w:charSpace="0"/>
        </w:sect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bookmarkEnd w:id="102"/>
    <w:bookmarkEnd w:id="103"/>
    <w:bookmarkEnd w:id="104"/>
    <w:bookmarkEnd w:id="105"/>
    <w:bookmarkEnd w:id="106"/>
    <w:bookmarkEnd w:id="107"/>
    <w:p w14:paraId="3C865A92">
      <w:pPr>
        <w:pStyle w:val="3"/>
        <w:bidi w:val="0"/>
        <w:jc w:val="center"/>
        <w:rPr>
          <w:rFonts w:hint="eastAsia" w:eastAsia="宋体"/>
          <w:color w:val="auto"/>
          <w:lang w:val="en-US" w:eastAsia="zh-CN"/>
        </w:rPr>
        <w:sectPr>
          <w:pgSz w:w="11906" w:h="16838"/>
          <w:pgMar w:top="1418" w:right="1134" w:bottom="1418" w:left="1418" w:header="851" w:footer="992" w:gutter="0"/>
          <w:pgNumType w:fmt="numberInDash"/>
          <w:cols w:space="0" w:num="1"/>
          <w:docGrid w:type="lines" w:linePitch="312" w:charSpace="0"/>
        </w:sectPr>
      </w:pPr>
      <w:bookmarkStart w:id="115" w:name="_Toc425240485"/>
      <w:bookmarkStart w:id="116" w:name="_Toc421778390"/>
      <w:r>
        <w:rPr>
          <w:rFonts w:hint="eastAsia"/>
          <w:color w:val="auto"/>
          <w:lang w:val="en-US" w:eastAsia="zh-CN"/>
        </w:rPr>
        <w:t>三、</w:t>
      </w:r>
      <w:r>
        <w:rPr>
          <w:rFonts w:hint="eastAsia"/>
          <w:color w:val="auto"/>
        </w:rPr>
        <w:t>已标价工程量清单</w:t>
      </w:r>
    </w:p>
    <w:p w14:paraId="777176E3">
      <w:pPr>
        <w:keepLines/>
        <w:pageBreakBefore/>
        <w:jc w:val="center"/>
        <w:outlineLvl w:val="1"/>
        <w:rPr>
          <w:rFonts w:cs="宋体" w:asciiTheme="minorEastAsia" w:hAnsiTheme="minorEastAsia" w:eastAsiaTheme="minorEastAsia"/>
          <w:b/>
          <w:bCs/>
          <w:color w:val="auto"/>
          <w:sz w:val="32"/>
          <w:szCs w:val="32"/>
        </w:rPr>
      </w:pPr>
      <w:bookmarkStart w:id="117" w:name="_Toc421778388"/>
      <w:bookmarkStart w:id="118" w:name="_Toc17870"/>
      <w:bookmarkStart w:id="119" w:name="_Toc420591669"/>
      <w:bookmarkStart w:id="120" w:name="_Toc8191"/>
      <w:bookmarkStart w:id="121" w:name="_Toc14400"/>
      <w:bookmarkStart w:id="122" w:name="_Toc23559"/>
      <w:bookmarkStart w:id="123" w:name="_Toc425240483"/>
      <w:r>
        <w:rPr>
          <w:rFonts w:hint="eastAsia" w:cs="宋体" w:asciiTheme="minorEastAsia" w:hAnsiTheme="minorEastAsia" w:eastAsiaTheme="minorEastAsia"/>
          <w:b/>
          <w:bCs/>
          <w:color w:val="auto"/>
          <w:sz w:val="32"/>
          <w:szCs w:val="32"/>
          <w:lang w:val="en-US" w:eastAsia="zh-CN"/>
        </w:rPr>
        <w:t>四</w:t>
      </w:r>
      <w:r>
        <w:rPr>
          <w:rFonts w:hint="eastAsia" w:cs="宋体" w:asciiTheme="minorEastAsia" w:hAnsiTheme="minorEastAsia" w:eastAsiaTheme="minorEastAsia"/>
          <w:b/>
          <w:bCs/>
          <w:color w:val="auto"/>
          <w:sz w:val="32"/>
          <w:szCs w:val="32"/>
        </w:rPr>
        <w:t>、法定代表人身份证明</w:t>
      </w:r>
      <w:bookmarkEnd w:id="117"/>
      <w:bookmarkEnd w:id="118"/>
      <w:bookmarkEnd w:id="119"/>
      <w:bookmarkEnd w:id="120"/>
      <w:bookmarkEnd w:id="121"/>
      <w:bookmarkEnd w:id="122"/>
      <w:bookmarkEnd w:id="123"/>
    </w:p>
    <w:p w14:paraId="5CD3ED63">
      <w:pPr>
        <w:spacing w:line="360" w:lineRule="auto"/>
        <w:ind w:firstLine="420" w:firstLineChars="200"/>
        <w:rPr>
          <w:rFonts w:cs="宋体" w:asciiTheme="minorEastAsia" w:hAnsiTheme="minorEastAsia" w:eastAsiaTheme="minorEastAsia"/>
          <w:color w:val="auto"/>
        </w:rPr>
      </w:pPr>
    </w:p>
    <w:p w14:paraId="4FE69D4D">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p>
    <w:p w14:paraId="7F7DD37B">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单位性质：</w:t>
      </w:r>
    </w:p>
    <w:p w14:paraId="31E941A9">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地址：</w:t>
      </w:r>
    </w:p>
    <w:p w14:paraId="0C200E26">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成立时间：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3B669976">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经营期限：</w:t>
      </w:r>
    </w:p>
    <w:p w14:paraId="46681FB2">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姓名：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性别：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职务：</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系（供应商名称）的法定代表人。</w:t>
      </w:r>
    </w:p>
    <w:p w14:paraId="3F52645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附：法定代表人身份证复印件。（正反面）</w:t>
      </w:r>
    </w:p>
    <w:p w14:paraId="5D7DBEAE">
      <w:pPr>
        <w:pStyle w:val="2"/>
        <w:jc w:val="both"/>
        <w:rPr>
          <w:rFonts w:cs="宋体" w:asciiTheme="minorEastAsia" w:hAnsiTheme="minorEastAsia" w:eastAsiaTheme="minorEastAsia"/>
          <w:color w:val="auto"/>
        </w:rPr>
      </w:pPr>
    </w:p>
    <w:p w14:paraId="0CCC5BCB">
      <w:pPr>
        <w:spacing w:line="480" w:lineRule="auto"/>
        <w:ind w:firstLine="960" w:firstLineChars="4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特此证明</w:t>
      </w:r>
    </w:p>
    <w:p w14:paraId="6D05471C">
      <w:pPr>
        <w:spacing w:line="360" w:lineRule="auto"/>
        <w:ind w:firstLine="480" w:firstLineChars="200"/>
        <w:rPr>
          <w:rFonts w:cs="宋体" w:asciiTheme="minorEastAsia" w:hAnsiTheme="minorEastAsia" w:eastAsiaTheme="minorEastAsia"/>
          <w:color w:val="auto"/>
          <w:sz w:val="24"/>
          <w:szCs w:val="24"/>
        </w:rPr>
      </w:pPr>
    </w:p>
    <w:p w14:paraId="3B6377DF">
      <w:pPr>
        <w:spacing w:line="360" w:lineRule="auto"/>
        <w:ind w:firstLine="480" w:firstLineChars="200"/>
        <w:rPr>
          <w:rFonts w:cs="宋体" w:asciiTheme="minorEastAsia" w:hAnsiTheme="minorEastAsia" w:eastAsiaTheme="minorEastAsia"/>
          <w:color w:val="auto"/>
          <w:sz w:val="24"/>
          <w:szCs w:val="24"/>
        </w:rPr>
      </w:pPr>
    </w:p>
    <w:p w14:paraId="7E950DBF">
      <w:pPr>
        <w:spacing w:line="360" w:lineRule="auto"/>
        <w:ind w:firstLine="480" w:firstLineChars="200"/>
        <w:rPr>
          <w:rFonts w:cs="宋体" w:asciiTheme="minorEastAsia" w:hAnsiTheme="minorEastAsia" w:eastAsiaTheme="minorEastAsia"/>
          <w:color w:val="auto"/>
          <w:sz w:val="24"/>
          <w:szCs w:val="24"/>
        </w:rPr>
      </w:pPr>
    </w:p>
    <w:p w14:paraId="35CDB29C">
      <w:pPr>
        <w:spacing w:line="600" w:lineRule="auto"/>
        <w:ind w:firstLine="4800" w:firstLineChars="2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7195E7CC">
      <w:pPr>
        <w:spacing w:line="600" w:lineRule="auto"/>
        <w:ind w:firstLine="4800" w:firstLineChars="2000"/>
        <w:rPr>
          <w:rFonts w:hint="eastAsia"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15FB258B">
      <w:pPr>
        <w:spacing w:line="600" w:lineRule="auto"/>
        <w:ind w:firstLine="4800" w:firstLineChars="2000"/>
        <w:rPr>
          <w:rFonts w:hint="eastAsia" w:cs="宋体" w:asciiTheme="minorEastAsia" w:hAnsiTheme="minorEastAsia" w:eastAsiaTheme="minorEastAsia"/>
          <w:color w:val="auto"/>
          <w:sz w:val="24"/>
          <w:szCs w:val="24"/>
        </w:rPr>
      </w:pPr>
    </w:p>
    <w:p w14:paraId="551DB72B">
      <w:pPr>
        <w:spacing w:line="600" w:lineRule="auto"/>
        <w:ind w:firstLine="4800" w:firstLineChars="2000"/>
        <w:rPr>
          <w:rFonts w:hint="eastAsia" w:cs="宋体" w:asciiTheme="minorEastAsia" w:hAnsiTheme="minorEastAsia" w:eastAsiaTheme="minorEastAsia"/>
          <w:color w:val="auto"/>
          <w:sz w:val="24"/>
          <w:szCs w:val="24"/>
        </w:rPr>
      </w:pPr>
    </w:p>
    <w:p w14:paraId="613CFA3D">
      <w:pPr>
        <w:spacing w:line="600" w:lineRule="auto"/>
        <w:ind w:firstLine="4800" w:firstLineChars="2000"/>
        <w:rPr>
          <w:rFonts w:hint="eastAsia" w:cs="宋体" w:asciiTheme="minorEastAsia" w:hAnsiTheme="minorEastAsia" w:eastAsiaTheme="minorEastAsia"/>
          <w:color w:val="auto"/>
          <w:sz w:val="24"/>
          <w:szCs w:val="24"/>
        </w:rPr>
      </w:pPr>
    </w:p>
    <w:p w14:paraId="28AA02AE">
      <w:pPr>
        <w:spacing w:line="600" w:lineRule="auto"/>
        <w:ind w:firstLine="4800" w:firstLineChars="2000"/>
        <w:rPr>
          <w:rFonts w:hint="eastAsia" w:cs="宋体" w:asciiTheme="minorEastAsia" w:hAnsiTheme="minorEastAsia" w:eastAsiaTheme="minorEastAsia"/>
          <w:color w:val="auto"/>
          <w:sz w:val="24"/>
          <w:szCs w:val="24"/>
        </w:rPr>
      </w:pPr>
    </w:p>
    <w:p w14:paraId="1081E3D4">
      <w:pPr>
        <w:spacing w:line="600" w:lineRule="auto"/>
        <w:ind w:firstLine="4800" w:firstLineChars="2000"/>
        <w:rPr>
          <w:rFonts w:hint="eastAsia" w:cs="宋体" w:asciiTheme="minorEastAsia" w:hAnsiTheme="minorEastAsia" w:eastAsiaTheme="minorEastAsia"/>
          <w:color w:val="auto"/>
          <w:sz w:val="24"/>
          <w:szCs w:val="24"/>
        </w:rPr>
      </w:pPr>
    </w:p>
    <w:p w14:paraId="21A783A0">
      <w:pPr>
        <w:spacing w:line="600" w:lineRule="auto"/>
        <w:jc w:val="both"/>
        <w:rPr>
          <w:rFonts w:hint="eastAsia" w:cs="宋体" w:asciiTheme="minorEastAsia" w:hAnsiTheme="minorEastAsia" w:eastAsiaTheme="minorEastAsia"/>
          <w:color w:val="auto"/>
          <w:sz w:val="24"/>
          <w:szCs w:val="24"/>
        </w:rPr>
      </w:pPr>
      <w:r>
        <w:rPr>
          <w:rFonts w:hint="eastAsia" w:hAnsi="宋体" w:cs="宋体"/>
          <w:b/>
          <w:bCs/>
          <w:color w:val="auto"/>
          <w:lang w:val="zh-CN"/>
        </w:rPr>
        <w:t>说明：仅限法定代表人参加磋商时提供。</w:t>
      </w:r>
    </w:p>
    <w:p w14:paraId="3E3B6452">
      <w:pPr>
        <w:rPr>
          <w:rFonts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4F067031">
      <w:pPr>
        <w:keepLines/>
        <w:pageBreakBefore/>
        <w:spacing w:line="360" w:lineRule="auto"/>
        <w:jc w:val="center"/>
        <w:outlineLvl w:val="1"/>
        <w:rPr>
          <w:rFonts w:cs="宋体" w:asciiTheme="minorEastAsia" w:hAnsiTheme="minorEastAsia" w:eastAsiaTheme="minorEastAsia"/>
          <w:b/>
          <w:bCs/>
          <w:color w:val="auto"/>
          <w:sz w:val="32"/>
          <w:szCs w:val="32"/>
        </w:rPr>
      </w:pPr>
      <w:bookmarkStart w:id="124" w:name="_Toc1856"/>
      <w:bookmarkStart w:id="125" w:name="_Toc13782"/>
      <w:bookmarkStart w:id="126" w:name="_Toc9626"/>
      <w:bookmarkStart w:id="127" w:name="_Toc13749"/>
      <w:bookmarkStart w:id="128" w:name="_Toc421778389"/>
      <w:bookmarkStart w:id="129" w:name="_Toc425240484"/>
      <w:bookmarkStart w:id="130" w:name="_Toc420591670"/>
      <w:r>
        <w:rPr>
          <w:rFonts w:hint="eastAsia" w:cs="宋体" w:asciiTheme="minorEastAsia" w:hAnsiTheme="minorEastAsia" w:eastAsiaTheme="minorEastAsia"/>
          <w:b/>
          <w:bCs/>
          <w:color w:val="auto"/>
          <w:sz w:val="32"/>
          <w:szCs w:val="32"/>
          <w:lang w:val="en-US" w:eastAsia="zh-CN"/>
        </w:rPr>
        <w:t>五</w:t>
      </w:r>
      <w:r>
        <w:rPr>
          <w:rFonts w:hint="eastAsia" w:cs="宋体" w:asciiTheme="minorEastAsia" w:hAnsiTheme="minorEastAsia" w:eastAsiaTheme="minorEastAsia"/>
          <w:b/>
          <w:bCs/>
          <w:color w:val="auto"/>
          <w:sz w:val="32"/>
          <w:szCs w:val="32"/>
        </w:rPr>
        <w:t>、</w:t>
      </w:r>
      <w:bookmarkEnd w:id="124"/>
      <w:bookmarkEnd w:id="125"/>
      <w:bookmarkEnd w:id="126"/>
      <w:bookmarkEnd w:id="127"/>
      <w:bookmarkEnd w:id="128"/>
      <w:bookmarkEnd w:id="129"/>
      <w:bookmarkEnd w:id="130"/>
      <w:r>
        <w:rPr>
          <w:rFonts w:hint="eastAsia" w:cs="宋体" w:asciiTheme="minorEastAsia" w:hAnsiTheme="minorEastAsia" w:eastAsiaTheme="minorEastAsia"/>
          <w:b/>
          <w:bCs/>
          <w:color w:val="auto"/>
          <w:sz w:val="32"/>
          <w:szCs w:val="32"/>
        </w:rPr>
        <w:t>法定代表人授权委托书</w:t>
      </w:r>
    </w:p>
    <w:p w14:paraId="180AAD3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（姓名）系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（供应商名称）的法定代表人，现委托</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（姓名）为我方代理人。代理人根据授权，以我方名义签署、澄清、说明、补正、递交、撤回、修改</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竞争性磋商响应文件、签订合同和处理有关事宜，其法律后果由我方承担。</w:t>
      </w:r>
    </w:p>
    <w:p w14:paraId="710CD23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代理人无转委托权。</w:t>
      </w:r>
    </w:p>
    <w:p w14:paraId="2DCAF370">
      <w:pPr>
        <w:spacing w:line="360" w:lineRule="auto"/>
        <w:ind w:firstLine="480" w:firstLineChars="200"/>
        <w:rPr>
          <w:rFonts w:cs="宋体" w:asciiTheme="minorEastAsia" w:hAnsiTheme="minorEastAsia" w:eastAsiaTheme="minorEastAsia"/>
          <w:color w:val="auto"/>
          <w:sz w:val="24"/>
          <w:szCs w:val="24"/>
        </w:rPr>
      </w:pPr>
      <w:bookmarkStart w:id="131" w:name="_Toc201637979"/>
      <w:bookmarkStart w:id="132" w:name="_Toc214090947"/>
      <w:r>
        <w:rPr>
          <w:rFonts w:hint="eastAsia" w:cs="宋体" w:asciiTheme="minorEastAsia" w:hAnsiTheme="minorEastAsia" w:eastAsiaTheme="minorEastAsia"/>
          <w:color w:val="auto"/>
          <w:sz w:val="24"/>
          <w:szCs w:val="24"/>
        </w:rPr>
        <w:t>本授权书于</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日签字生效，特此证明！</w:t>
      </w:r>
    </w:p>
    <w:p w14:paraId="67C875C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委托期限：本授权有效期与磋商有效期一致。</w:t>
      </w:r>
    </w:p>
    <w:p w14:paraId="78BEB0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法定代表人签字或盖章：            被授权人签字：</w:t>
      </w:r>
      <w:bookmarkEnd w:id="131"/>
      <w:bookmarkEnd w:id="132"/>
    </w:p>
    <w:p w14:paraId="5B7F86C9">
      <w:pPr>
        <w:spacing w:line="360" w:lineRule="auto"/>
        <w:ind w:firstLine="480" w:firstLineChars="200"/>
        <w:rPr>
          <w:rFonts w:cs="宋体" w:asciiTheme="minorEastAsia" w:hAnsiTheme="minorEastAsia" w:eastAsiaTheme="minorEastAsia"/>
          <w:color w:val="auto"/>
          <w:sz w:val="24"/>
          <w:szCs w:val="24"/>
        </w:rPr>
      </w:pPr>
      <w:bookmarkStart w:id="133" w:name="_Toc214090948"/>
      <w:bookmarkStart w:id="134" w:name="_Toc201637980"/>
      <w:r>
        <w:rPr>
          <w:rFonts w:hint="eastAsia" w:cs="宋体" w:asciiTheme="minorEastAsia" w:hAnsiTheme="minorEastAsia" w:eastAsiaTheme="minorEastAsia"/>
          <w:color w:val="auto"/>
          <w:sz w:val="24"/>
          <w:szCs w:val="24"/>
        </w:rPr>
        <w:t>职务：</w:t>
      </w:r>
      <w:bookmarkEnd w:id="133"/>
      <w:bookmarkEnd w:id="134"/>
      <w:r>
        <w:rPr>
          <w:rFonts w:hint="eastAsia" w:cs="宋体" w:asciiTheme="minorEastAsia" w:hAnsiTheme="minorEastAsia" w:eastAsiaTheme="minorEastAsia"/>
          <w:color w:val="auto"/>
          <w:sz w:val="24"/>
          <w:szCs w:val="24"/>
        </w:rPr>
        <w:t xml:space="preserve">                            职务：</w:t>
      </w:r>
    </w:p>
    <w:p w14:paraId="3A8EEE93">
      <w:pPr>
        <w:spacing w:line="360" w:lineRule="auto"/>
        <w:ind w:firstLine="480" w:firstLineChars="200"/>
        <w:rPr>
          <w:rFonts w:cs="宋体" w:asciiTheme="minorEastAsia" w:hAnsiTheme="minorEastAsia" w:eastAsiaTheme="minorEastAsia"/>
          <w:color w:val="auto"/>
          <w:sz w:val="24"/>
          <w:szCs w:val="24"/>
        </w:rPr>
      </w:pPr>
      <w:bookmarkStart w:id="135" w:name="_Toc214090949"/>
      <w:bookmarkStart w:id="136" w:name="_Toc201637981"/>
      <w:r>
        <w:rPr>
          <w:rFonts w:hint="eastAsia" w:cs="宋体" w:asciiTheme="minorEastAsia" w:hAnsiTheme="minorEastAsia" w:eastAsiaTheme="minorEastAsia"/>
          <w:color w:val="auto"/>
          <w:sz w:val="24"/>
          <w:szCs w:val="24"/>
        </w:rPr>
        <w:t>身份证号：                        身份证号：</w:t>
      </w:r>
      <w:bookmarkEnd w:id="135"/>
      <w:bookmarkEnd w:id="136"/>
    </w:p>
    <w:p w14:paraId="660349FC">
      <w:pPr>
        <w:spacing w:line="360" w:lineRule="auto"/>
        <w:rPr>
          <w:rFonts w:cs="宋体" w:asciiTheme="minorEastAsia" w:hAnsiTheme="minorEastAsia" w:eastAsiaTheme="minorEastAsia"/>
          <w:color w:val="auto"/>
          <w:sz w:val="24"/>
          <w:szCs w:val="24"/>
        </w:rPr>
      </w:pPr>
      <w:bookmarkStart w:id="137" w:name="_Toc201637982"/>
      <w:bookmarkStart w:id="138" w:name="_Toc214090950"/>
      <w:r>
        <w:rPr>
          <w:rFonts w:hint="eastAsia" w:cs="宋体" w:asciiTheme="minorEastAsia" w:hAnsiTheme="minorEastAsia" w:eastAsiaTheme="minorEastAsia"/>
          <w:color w:val="auto"/>
          <w:sz w:val="24"/>
          <w:szCs w:val="24"/>
        </w:rPr>
        <w:t>附：法定代表人、被授权人身份证复印件。（二代身份证正、反两面都需复印）</w:t>
      </w:r>
      <w:bookmarkEnd w:id="137"/>
      <w:bookmarkEnd w:id="13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7"/>
        <w:gridCol w:w="4783"/>
      </w:tblGrid>
      <w:tr w14:paraId="19A43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46EC2ABC">
            <w:pPr>
              <w:spacing w:line="360" w:lineRule="auto"/>
              <w:jc w:val="center"/>
              <w:rPr>
                <w:rFonts w:cs="宋体" w:asciiTheme="minorEastAsia" w:hAnsiTheme="minorEastAsia" w:eastAsiaTheme="minorEastAsia"/>
                <w:color w:val="auto"/>
                <w:sz w:val="24"/>
                <w:szCs w:val="24"/>
              </w:rPr>
            </w:pPr>
            <w:bookmarkStart w:id="139" w:name="_Toc214090951"/>
            <w:bookmarkStart w:id="140" w:name="_Toc201637983"/>
            <w:r>
              <w:rPr>
                <w:rFonts w:hint="eastAsia" w:cs="宋体" w:asciiTheme="minorEastAsia" w:hAnsiTheme="minorEastAsia" w:eastAsiaTheme="minorEastAsia"/>
                <w:color w:val="auto"/>
                <w:sz w:val="24"/>
                <w:szCs w:val="24"/>
              </w:rPr>
              <w:t>法定代表人身份证复印件</w:t>
            </w:r>
            <w:bookmarkEnd w:id="139"/>
            <w:bookmarkEnd w:id="140"/>
          </w:p>
          <w:p w14:paraId="3E621DD0">
            <w:pPr>
              <w:spacing w:line="360" w:lineRule="auto"/>
              <w:jc w:val="center"/>
              <w:rPr>
                <w:rFonts w:cs="宋体" w:asciiTheme="minorEastAsia" w:hAnsiTheme="minorEastAsia" w:eastAsiaTheme="minorEastAsia"/>
                <w:color w:val="auto"/>
                <w:sz w:val="24"/>
                <w:szCs w:val="24"/>
              </w:rPr>
            </w:pPr>
            <w:bookmarkStart w:id="141" w:name="_Toc214090952"/>
            <w:bookmarkStart w:id="142" w:name="_Toc201637984"/>
            <w:r>
              <w:rPr>
                <w:rFonts w:hint="eastAsia" w:cs="宋体" w:asciiTheme="minorEastAsia" w:hAnsiTheme="minorEastAsia" w:eastAsiaTheme="minorEastAsia"/>
                <w:color w:val="auto"/>
                <w:sz w:val="24"/>
                <w:szCs w:val="24"/>
              </w:rPr>
              <w:t>（正面）</w:t>
            </w:r>
            <w:bookmarkEnd w:id="141"/>
            <w:bookmarkEnd w:id="142"/>
          </w:p>
        </w:tc>
        <w:tc>
          <w:tcPr>
            <w:tcW w:w="2499" w:type="pct"/>
            <w:vAlign w:val="center"/>
          </w:tcPr>
          <w:p w14:paraId="5EB1EE54">
            <w:pPr>
              <w:spacing w:line="360" w:lineRule="auto"/>
              <w:jc w:val="center"/>
              <w:rPr>
                <w:rFonts w:cs="宋体" w:asciiTheme="minorEastAsia" w:hAnsiTheme="minorEastAsia" w:eastAsiaTheme="minorEastAsia"/>
                <w:color w:val="auto"/>
                <w:sz w:val="24"/>
                <w:szCs w:val="24"/>
              </w:rPr>
            </w:pPr>
            <w:bookmarkStart w:id="143" w:name="_Toc201637985"/>
            <w:bookmarkStart w:id="144" w:name="_Toc214090953"/>
            <w:r>
              <w:rPr>
                <w:rFonts w:hint="eastAsia" w:cs="宋体" w:asciiTheme="minorEastAsia" w:hAnsiTheme="minorEastAsia" w:eastAsiaTheme="minorEastAsia"/>
                <w:color w:val="auto"/>
                <w:sz w:val="24"/>
                <w:szCs w:val="24"/>
              </w:rPr>
              <w:t>被授权人身份证复印件</w:t>
            </w:r>
            <w:bookmarkEnd w:id="143"/>
            <w:bookmarkEnd w:id="144"/>
          </w:p>
          <w:p w14:paraId="6507D9D0">
            <w:pPr>
              <w:spacing w:line="360" w:lineRule="auto"/>
              <w:jc w:val="center"/>
              <w:rPr>
                <w:rFonts w:cs="宋体" w:asciiTheme="minorEastAsia" w:hAnsiTheme="minorEastAsia" w:eastAsiaTheme="minorEastAsia"/>
                <w:color w:val="auto"/>
                <w:sz w:val="24"/>
                <w:szCs w:val="24"/>
              </w:rPr>
            </w:pPr>
            <w:bookmarkStart w:id="145" w:name="_Toc214090954"/>
            <w:bookmarkStart w:id="146" w:name="_Toc201637986"/>
            <w:r>
              <w:rPr>
                <w:rFonts w:hint="eastAsia" w:cs="宋体" w:asciiTheme="minorEastAsia" w:hAnsiTheme="minorEastAsia" w:eastAsiaTheme="minorEastAsia"/>
                <w:color w:val="auto"/>
                <w:sz w:val="24"/>
                <w:szCs w:val="24"/>
              </w:rPr>
              <w:t>（正面）</w:t>
            </w:r>
            <w:bookmarkEnd w:id="145"/>
            <w:bookmarkEnd w:id="146"/>
          </w:p>
        </w:tc>
      </w:tr>
      <w:tr w14:paraId="6EB9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216226CC">
            <w:pPr>
              <w:spacing w:line="360" w:lineRule="auto"/>
              <w:jc w:val="center"/>
              <w:rPr>
                <w:rFonts w:cs="宋体" w:asciiTheme="minorEastAsia" w:hAnsiTheme="minorEastAsia" w:eastAsiaTheme="minorEastAsia"/>
                <w:color w:val="auto"/>
                <w:sz w:val="24"/>
                <w:szCs w:val="24"/>
              </w:rPr>
            </w:pPr>
            <w:bookmarkStart w:id="147" w:name="_Toc214090955"/>
            <w:bookmarkStart w:id="148" w:name="_Toc201637987"/>
            <w:r>
              <w:rPr>
                <w:rFonts w:hint="eastAsia" w:cs="宋体" w:asciiTheme="minorEastAsia" w:hAnsiTheme="minorEastAsia" w:eastAsiaTheme="minorEastAsia"/>
                <w:color w:val="auto"/>
                <w:sz w:val="24"/>
                <w:szCs w:val="24"/>
              </w:rPr>
              <w:t>法定代表人身份证复印件</w:t>
            </w:r>
            <w:bookmarkEnd w:id="147"/>
            <w:bookmarkEnd w:id="148"/>
          </w:p>
          <w:p w14:paraId="43E1EF76">
            <w:pPr>
              <w:spacing w:line="360" w:lineRule="auto"/>
              <w:jc w:val="center"/>
              <w:rPr>
                <w:rFonts w:cs="宋体" w:asciiTheme="minorEastAsia" w:hAnsiTheme="minorEastAsia" w:eastAsiaTheme="minorEastAsia"/>
                <w:color w:val="auto"/>
                <w:sz w:val="24"/>
                <w:szCs w:val="24"/>
              </w:rPr>
            </w:pPr>
            <w:bookmarkStart w:id="149" w:name="_Toc201637988"/>
            <w:bookmarkStart w:id="150" w:name="_Toc214090956"/>
            <w:r>
              <w:rPr>
                <w:rFonts w:hint="eastAsia" w:cs="宋体" w:asciiTheme="minorEastAsia" w:hAnsiTheme="minorEastAsia" w:eastAsiaTheme="minorEastAsia"/>
                <w:color w:val="auto"/>
                <w:sz w:val="24"/>
                <w:szCs w:val="24"/>
              </w:rPr>
              <w:t>（反面）</w:t>
            </w:r>
            <w:bookmarkEnd w:id="149"/>
            <w:bookmarkEnd w:id="150"/>
          </w:p>
        </w:tc>
        <w:tc>
          <w:tcPr>
            <w:tcW w:w="2499" w:type="pct"/>
            <w:vAlign w:val="center"/>
          </w:tcPr>
          <w:p w14:paraId="78570476">
            <w:pPr>
              <w:spacing w:line="360" w:lineRule="auto"/>
              <w:jc w:val="center"/>
              <w:rPr>
                <w:rFonts w:cs="宋体" w:asciiTheme="minorEastAsia" w:hAnsiTheme="minorEastAsia" w:eastAsiaTheme="minorEastAsia"/>
                <w:color w:val="auto"/>
                <w:sz w:val="24"/>
                <w:szCs w:val="24"/>
              </w:rPr>
            </w:pPr>
            <w:bookmarkStart w:id="151" w:name="_Toc201637989"/>
            <w:bookmarkStart w:id="152" w:name="_Toc214090957"/>
            <w:r>
              <w:rPr>
                <w:rFonts w:hint="eastAsia" w:cs="宋体" w:asciiTheme="minorEastAsia" w:hAnsiTheme="minorEastAsia" w:eastAsiaTheme="minorEastAsia"/>
                <w:color w:val="auto"/>
                <w:sz w:val="24"/>
                <w:szCs w:val="24"/>
              </w:rPr>
              <w:t>被授权人身份证复印件</w:t>
            </w:r>
            <w:bookmarkEnd w:id="151"/>
            <w:bookmarkEnd w:id="152"/>
          </w:p>
          <w:p w14:paraId="65AC7840">
            <w:pPr>
              <w:spacing w:line="360" w:lineRule="auto"/>
              <w:jc w:val="center"/>
              <w:rPr>
                <w:rFonts w:cs="宋体" w:asciiTheme="minorEastAsia" w:hAnsiTheme="minorEastAsia" w:eastAsiaTheme="minorEastAsia"/>
                <w:color w:val="auto"/>
                <w:sz w:val="24"/>
                <w:szCs w:val="24"/>
              </w:rPr>
            </w:pPr>
            <w:bookmarkStart w:id="153" w:name="_Toc214090958"/>
            <w:bookmarkStart w:id="154" w:name="_Toc201637990"/>
            <w:r>
              <w:rPr>
                <w:rFonts w:hint="eastAsia" w:cs="宋体" w:asciiTheme="minorEastAsia" w:hAnsiTheme="minorEastAsia" w:eastAsiaTheme="minorEastAsia"/>
                <w:color w:val="auto"/>
                <w:sz w:val="24"/>
                <w:szCs w:val="24"/>
              </w:rPr>
              <w:t>（反面）</w:t>
            </w:r>
            <w:bookmarkEnd w:id="153"/>
            <w:bookmarkEnd w:id="154"/>
          </w:p>
        </w:tc>
      </w:tr>
    </w:tbl>
    <w:p w14:paraId="76EC7D22">
      <w:pPr>
        <w:spacing w:line="360" w:lineRule="auto"/>
        <w:rPr>
          <w:rFonts w:cs="宋体" w:asciiTheme="minorEastAsia" w:hAnsiTheme="minorEastAsia" w:eastAsiaTheme="minorEastAsia"/>
          <w:color w:val="auto"/>
          <w:sz w:val="24"/>
          <w:szCs w:val="24"/>
        </w:rPr>
      </w:pPr>
    </w:p>
    <w:p w14:paraId="2C2907A6">
      <w:pPr>
        <w:spacing w:line="480" w:lineRule="auto"/>
        <w:ind w:left="424" w:leftChars="202" w:right="540" w:rightChars="257"/>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（加盖单位公章）</w:t>
      </w:r>
    </w:p>
    <w:p w14:paraId="51306143">
      <w:pPr>
        <w:spacing w:line="480" w:lineRule="auto"/>
        <w:ind w:left="424" w:leftChars="202" w:right="540" w:rightChars="257"/>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579B53FF">
      <w:pPr>
        <w:widowControl/>
        <w:rPr>
          <w:rFonts w:hint="eastAsia" w:cs="宋体" w:asciiTheme="minorEastAsia" w:hAnsiTheme="minorEastAsia" w:eastAsiaTheme="minorEastAsia"/>
          <w:b/>
          <w:color w:val="auto"/>
          <w:sz w:val="24"/>
          <w:szCs w:val="24"/>
        </w:rPr>
      </w:pPr>
    </w:p>
    <w:p w14:paraId="1A5FCEF9">
      <w:pPr>
        <w:widowControl/>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1"/>
          <w:szCs w:val="21"/>
        </w:rPr>
        <w:t>注：</w:t>
      </w:r>
      <w:r>
        <w:rPr>
          <w:rFonts w:hint="eastAsia" w:cs="宋体" w:asciiTheme="minorEastAsia" w:hAnsiTheme="minorEastAsia" w:eastAsiaTheme="minorEastAsia"/>
          <w:b/>
          <w:color w:val="auto"/>
          <w:sz w:val="21"/>
          <w:szCs w:val="21"/>
          <w:lang w:val="zh-CN"/>
        </w:rPr>
        <w:t>仅限授权代表参加磋商时提供。</w:t>
      </w:r>
    </w:p>
    <w:p w14:paraId="57C8842B">
      <w:pPr>
        <w:spacing w:line="360" w:lineRule="auto"/>
        <w:ind w:firstLine="480" w:firstLineChars="200"/>
        <w:rPr>
          <w:rFonts w:cs="宋体" w:asciiTheme="minorEastAsia" w:hAnsiTheme="minorEastAsia" w:eastAsiaTheme="minorEastAsia"/>
          <w:color w:val="auto"/>
          <w:sz w:val="24"/>
          <w:szCs w:val="24"/>
        </w:rPr>
      </w:pPr>
    </w:p>
    <w:p w14:paraId="41EB03A7">
      <w:pPr>
        <w:keepLines/>
        <w:pageBreakBefore/>
        <w:jc w:val="center"/>
        <w:outlineLvl w:val="1"/>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六、商务</w:t>
      </w:r>
      <w:r>
        <w:rPr>
          <w:rFonts w:hint="eastAsia" w:cs="宋体" w:asciiTheme="minorEastAsia" w:hAnsiTheme="minorEastAsia" w:eastAsiaTheme="minorEastAsia"/>
          <w:b/>
          <w:bCs/>
          <w:color w:val="auto"/>
          <w:sz w:val="32"/>
          <w:szCs w:val="32"/>
          <w:lang w:val="en-US" w:eastAsia="zh-CN"/>
        </w:rPr>
        <w:t>条款偏离表</w:t>
      </w:r>
    </w:p>
    <w:p w14:paraId="6522DEFB">
      <w:pPr>
        <w:pStyle w:val="32"/>
        <w:spacing w:before="120" w:beforeLines="50" w:after="120" w:afterLines="50"/>
        <w:rPr>
          <w:rFonts w:hint="eastAsia" w:ascii="宋体" w:hAnsi="宋体" w:cs="宋体"/>
          <w:color w:val="auto"/>
        </w:rPr>
      </w:pPr>
      <w:r>
        <w:rPr>
          <w:rFonts w:hint="eastAsia" w:ascii="宋体" w:hAnsi="宋体" w:cs="宋体"/>
          <w:color w:val="auto"/>
        </w:rPr>
        <w:t>项目编号：</w:t>
      </w:r>
    </w:p>
    <w:p w14:paraId="64DB4D02">
      <w:pPr>
        <w:pStyle w:val="32"/>
        <w:spacing w:before="120" w:beforeLines="50" w:after="120" w:afterLines="50"/>
        <w:rPr>
          <w:rFonts w:hint="eastAsia" w:ascii="宋体" w:hAnsi="宋体" w:cs="宋体"/>
          <w:color w:val="auto"/>
          <w:u w:val="single"/>
        </w:rPr>
      </w:pPr>
      <w:r>
        <w:rPr>
          <w:rFonts w:hint="eastAsia" w:ascii="宋体" w:hAnsi="宋体" w:cs="宋体"/>
          <w:color w:val="auto"/>
        </w:rPr>
        <w:t>项目名称：</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080D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59E69F7">
            <w:pPr>
              <w:pStyle w:val="32"/>
              <w:jc w:val="center"/>
              <w:rPr>
                <w:rFonts w:hint="eastAsia" w:ascii="宋体" w:hAnsi="宋体" w:cs="宋体"/>
                <w:color w:val="auto"/>
              </w:rPr>
            </w:pPr>
            <w:r>
              <w:rPr>
                <w:rFonts w:hint="eastAsia" w:ascii="宋体" w:hAnsi="宋体" w:cs="宋体"/>
                <w:color w:val="auto"/>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CE7BD23">
            <w:pPr>
              <w:pStyle w:val="32"/>
              <w:jc w:val="center"/>
              <w:rPr>
                <w:rFonts w:hint="eastAsia" w:ascii="宋体" w:hAnsi="宋体" w:cs="宋体"/>
                <w:color w:val="auto"/>
              </w:rPr>
            </w:pPr>
            <w:r>
              <w:rPr>
                <w:rFonts w:hint="eastAsia" w:cs="宋体"/>
                <w:color w:val="auto"/>
                <w:lang w:eastAsia="zh-CN"/>
              </w:rPr>
              <w:t>磋商</w:t>
            </w:r>
            <w:r>
              <w:rPr>
                <w:rFonts w:hint="eastAsia" w:ascii="宋体" w:hAnsi="宋体" w:cs="宋体"/>
                <w:color w:val="auto"/>
              </w:rPr>
              <w:t>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65ED51">
            <w:pPr>
              <w:pStyle w:val="32"/>
              <w:jc w:val="center"/>
              <w:rPr>
                <w:rFonts w:hint="eastAsia" w:ascii="宋体" w:hAnsi="宋体" w:cs="宋体"/>
                <w:color w:val="auto"/>
              </w:rPr>
            </w:pPr>
            <w:r>
              <w:rPr>
                <w:rFonts w:hint="eastAsia" w:cs="宋体"/>
                <w:color w:val="auto"/>
                <w:lang w:eastAsia="zh-CN"/>
              </w:rPr>
              <w:t>磋商</w:t>
            </w:r>
            <w:r>
              <w:rPr>
                <w:rFonts w:hint="eastAsia" w:ascii="宋体" w:hAnsi="宋体" w:cs="宋体"/>
                <w:color w:val="auto"/>
              </w:rPr>
              <w:t>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06BC9D3">
            <w:pPr>
              <w:pStyle w:val="32"/>
              <w:jc w:val="center"/>
              <w:rPr>
                <w:rFonts w:hint="eastAsia" w:ascii="宋体" w:hAnsi="宋体" w:cs="宋体"/>
                <w:color w:val="auto"/>
              </w:rPr>
            </w:pPr>
            <w:r>
              <w:rPr>
                <w:rFonts w:hint="eastAsia" w:cs="宋体"/>
                <w:color w:val="auto"/>
                <w:lang w:eastAsia="zh-CN"/>
              </w:rPr>
              <w:t>磋商</w:t>
            </w:r>
            <w:r>
              <w:rPr>
                <w:rFonts w:hint="eastAsia" w:ascii="宋体" w:hAnsi="宋体" w:cs="宋体"/>
                <w:color w:val="auto"/>
              </w:rPr>
              <w:t>响应文件的商务条款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57E3EA4">
            <w:pPr>
              <w:pStyle w:val="32"/>
              <w:jc w:val="center"/>
              <w:rPr>
                <w:rFonts w:hint="eastAsia" w:ascii="宋体" w:hAnsi="宋体" w:cs="宋体"/>
                <w:color w:val="auto"/>
              </w:rPr>
            </w:pPr>
            <w:r>
              <w:rPr>
                <w:rFonts w:hint="eastAsia" w:ascii="宋体" w:hAnsi="宋体" w:cs="宋体"/>
                <w:color w:val="auto"/>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7E64614D">
            <w:pPr>
              <w:pStyle w:val="32"/>
              <w:jc w:val="center"/>
              <w:rPr>
                <w:rFonts w:hint="eastAsia" w:ascii="宋体" w:hAnsi="宋体" w:cs="宋体"/>
                <w:color w:val="auto"/>
              </w:rPr>
            </w:pPr>
            <w:r>
              <w:rPr>
                <w:rFonts w:hint="eastAsia" w:ascii="宋体" w:hAnsi="宋体" w:cs="宋体"/>
                <w:color w:val="auto"/>
              </w:rPr>
              <w:t>说明</w:t>
            </w:r>
          </w:p>
        </w:tc>
      </w:tr>
      <w:tr w14:paraId="405A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E0D8735">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3BD15D6">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12FC8F2">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25C4487">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B6F286">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109D3AC">
            <w:pPr>
              <w:pStyle w:val="32"/>
              <w:ind w:firstLine="480" w:firstLineChars="200"/>
              <w:jc w:val="center"/>
              <w:rPr>
                <w:rFonts w:hint="eastAsia" w:ascii="宋体" w:hAnsi="宋体" w:cs="宋体"/>
                <w:color w:val="auto"/>
              </w:rPr>
            </w:pPr>
          </w:p>
        </w:tc>
      </w:tr>
      <w:tr w14:paraId="7ED2D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175192D">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14D27E23">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F8112D2">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E543874">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0AFB749">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5EAD7CA">
            <w:pPr>
              <w:pStyle w:val="32"/>
              <w:ind w:firstLine="480" w:firstLineChars="200"/>
              <w:jc w:val="center"/>
              <w:rPr>
                <w:rFonts w:hint="eastAsia" w:ascii="宋体" w:hAnsi="宋体" w:cs="宋体"/>
                <w:color w:val="auto"/>
              </w:rPr>
            </w:pPr>
          </w:p>
        </w:tc>
      </w:tr>
      <w:tr w14:paraId="0801A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15F8B3D">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F09DCCE">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6971F3A">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80FE54B">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F4C4CC2">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537A9B3">
            <w:pPr>
              <w:pStyle w:val="32"/>
              <w:ind w:firstLine="480" w:firstLineChars="200"/>
              <w:jc w:val="center"/>
              <w:rPr>
                <w:rFonts w:hint="eastAsia" w:ascii="宋体" w:hAnsi="宋体" w:cs="宋体"/>
                <w:color w:val="auto"/>
              </w:rPr>
            </w:pPr>
          </w:p>
        </w:tc>
      </w:tr>
      <w:tr w14:paraId="24C2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C86BFE8">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20210A8">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44E05C3">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8D06E07">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FAA6184">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52F7031">
            <w:pPr>
              <w:pStyle w:val="32"/>
              <w:ind w:firstLine="480" w:firstLineChars="200"/>
              <w:jc w:val="center"/>
              <w:rPr>
                <w:rFonts w:hint="eastAsia" w:ascii="宋体" w:hAnsi="宋体" w:cs="宋体"/>
                <w:color w:val="auto"/>
              </w:rPr>
            </w:pPr>
          </w:p>
        </w:tc>
      </w:tr>
      <w:tr w14:paraId="22A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538A927">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01D4196">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AC9D911">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5F27297">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A5E73E0">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54957A5F">
            <w:pPr>
              <w:pStyle w:val="32"/>
              <w:ind w:firstLine="480" w:firstLineChars="200"/>
              <w:jc w:val="center"/>
              <w:rPr>
                <w:rFonts w:hint="eastAsia" w:ascii="宋体" w:hAnsi="宋体" w:cs="宋体"/>
                <w:color w:val="auto"/>
              </w:rPr>
            </w:pPr>
          </w:p>
        </w:tc>
      </w:tr>
      <w:tr w14:paraId="14E8A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9ED985F">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E5F31F">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2AEC335">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B44EAD5">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3C7D5D0">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C737BC4">
            <w:pPr>
              <w:pStyle w:val="32"/>
              <w:ind w:firstLine="480" w:firstLineChars="200"/>
              <w:jc w:val="center"/>
              <w:rPr>
                <w:rFonts w:hint="eastAsia" w:ascii="宋体" w:hAnsi="宋体" w:cs="宋体"/>
                <w:color w:val="auto"/>
              </w:rPr>
            </w:pPr>
          </w:p>
        </w:tc>
      </w:tr>
      <w:tr w14:paraId="3CBA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CF7D094">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8663165">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AA2A9C4">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E85024F">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6017FAB">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694A26C">
            <w:pPr>
              <w:pStyle w:val="32"/>
              <w:ind w:firstLine="480" w:firstLineChars="200"/>
              <w:jc w:val="center"/>
              <w:rPr>
                <w:rFonts w:hint="eastAsia" w:ascii="宋体" w:hAnsi="宋体" w:cs="宋体"/>
                <w:color w:val="auto"/>
              </w:rPr>
            </w:pPr>
          </w:p>
        </w:tc>
      </w:tr>
    </w:tbl>
    <w:p w14:paraId="516E2E04">
      <w:pPr>
        <w:pStyle w:val="32"/>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cs="宋体"/>
          <w:color w:val="auto"/>
        </w:rPr>
      </w:pPr>
      <w:r>
        <w:rPr>
          <w:rFonts w:hint="eastAsia" w:ascii="宋体" w:hAnsi="宋体" w:cs="宋体"/>
          <w:color w:val="auto"/>
        </w:rPr>
        <w:t>说明：</w:t>
      </w:r>
    </w:p>
    <w:p w14:paraId="592BBC97">
      <w:pPr>
        <w:pStyle w:val="32"/>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cs="宋体"/>
          <w:color w:val="auto"/>
        </w:rPr>
      </w:pPr>
      <w:r>
        <w:rPr>
          <w:rFonts w:hint="eastAsia" w:ascii="宋体" w:hAnsi="宋体" w:cs="宋体"/>
          <w:color w:val="auto"/>
        </w:rPr>
        <w:t>1</w:t>
      </w:r>
      <w:r>
        <w:rPr>
          <w:rFonts w:hint="eastAsia" w:ascii="宋体" w:hAnsi="宋体" w:cs="宋体"/>
          <w:color w:val="auto"/>
          <w:lang w:val="en-US" w:eastAsia="zh-CN"/>
        </w:rPr>
        <w:t>.</w:t>
      </w:r>
      <w:r>
        <w:rPr>
          <w:rFonts w:hint="eastAsia" w:ascii="宋体" w:hAnsi="宋体" w:cs="宋体"/>
          <w:color w:val="auto"/>
        </w:rPr>
        <w:t>本表只填写</w:t>
      </w:r>
      <w:r>
        <w:rPr>
          <w:rFonts w:hint="eastAsia" w:ascii="宋体" w:hAnsi="宋体" w:cs="宋体"/>
          <w:color w:val="auto"/>
          <w:lang w:val="en-US" w:eastAsia="zh-CN"/>
        </w:rPr>
        <w:t>磋商</w:t>
      </w:r>
      <w:r>
        <w:rPr>
          <w:rFonts w:hint="eastAsia" w:ascii="宋体" w:hAnsi="宋体" w:cs="宋体"/>
          <w:color w:val="auto"/>
        </w:rPr>
        <w:t>响应文件中与</w:t>
      </w:r>
      <w:r>
        <w:rPr>
          <w:rFonts w:hint="eastAsia" w:ascii="宋体" w:hAnsi="宋体" w:cs="宋体"/>
          <w:color w:val="auto"/>
          <w:lang w:eastAsia="zh-CN"/>
        </w:rPr>
        <w:t>磋商</w:t>
      </w:r>
      <w:r>
        <w:rPr>
          <w:rFonts w:hint="eastAsia" w:ascii="宋体" w:hAnsi="宋体" w:cs="宋体"/>
          <w:color w:val="auto"/>
        </w:rPr>
        <w:t>文件有偏离（包括正偏离和负偏离）的内容，</w:t>
      </w:r>
      <w:r>
        <w:rPr>
          <w:rFonts w:hint="eastAsia" w:ascii="宋体" w:hAnsi="宋体" w:cs="宋体"/>
          <w:color w:val="auto"/>
          <w:lang w:eastAsia="zh-CN"/>
        </w:rPr>
        <w:t>磋商</w:t>
      </w:r>
      <w:r>
        <w:rPr>
          <w:rFonts w:hint="eastAsia" w:ascii="宋体" w:hAnsi="宋体" w:cs="宋体"/>
          <w:color w:val="auto"/>
        </w:rPr>
        <w:t>响应文件中商务响应与</w:t>
      </w:r>
      <w:r>
        <w:rPr>
          <w:rFonts w:hint="eastAsia" w:ascii="宋体" w:hAnsi="宋体" w:cs="宋体"/>
          <w:color w:val="auto"/>
          <w:lang w:eastAsia="zh-CN"/>
        </w:rPr>
        <w:t>磋商</w:t>
      </w:r>
      <w:r>
        <w:rPr>
          <w:rFonts w:hint="eastAsia" w:ascii="宋体" w:hAnsi="宋体" w:cs="宋体"/>
          <w:color w:val="auto"/>
        </w:rPr>
        <w:t>文件要求完全一致的，不用在此表中列出，但必须提交空白表。</w:t>
      </w:r>
    </w:p>
    <w:p w14:paraId="56C19823">
      <w:pPr>
        <w:pStyle w:val="32"/>
        <w:spacing w:line="360" w:lineRule="auto"/>
        <w:ind w:firstLine="480" w:firstLineChars="200"/>
        <w:jc w:val="both"/>
        <w:rPr>
          <w:rFonts w:hint="eastAsia" w:ascii="宋体" w:hAnsi="宋体" w:cs="宋体"/>
          <w:color w:val="auto"/>
        </w:rPr>
      </w:pPr>
      <w:r>
        <w:rPr>
          <w:rFonts w:hint="eastAsia" w:ascii="宋体" w:hAnsi="宋体" w:cs="宋体"/>
          <w:color w:val="auto"/>
        </w:rPr>
        <w:t>2</w:t>
      </w:r>
      <w:r>
        <w:rPr>
          <w:rFonts w:hint="eastAsia" w:ascii="宋体" w:hAnsi="宋体" w:cs="宋体"/>
          <w:color w:val="auto"/>
          <w:lang w:val="en-US" w:eastAsia="zh-CN"/>
        </w:rPr>
        <w:t>.</w:t>
      </w:r>
      <w:r>
        <w:rPr>
          <w:rFonts w:hint="eastAsia" w:ascii="宋体" w:hAnsi="宋体" w:cs="宋体"/>
          <w:color w:val="auto"/>
        </w:rPr>
        <w:t>供应商必须据实填写，不得虚假响应，否则将取消其</w:t>
      </w:r>
      <w:r>
        <w:rPr>
          <w:rFonts w:hint="eastAsia" w:ascii="宋体" w:hAnsi="宋体" w:cs="宋体"/>
          <w:color w:val="auto"/>
          <w:lang w:eastAsia="zh-CN"/>
        </w:rPr>
        <w:t>磋商</w:t>
      </w:r>
      <w:r>
        <w:rPr>
          <w:rFonts w:hint="eastAsia" w:ascii="宋体" w:hAnsi="宋体" w:cs="宋体"/>
          <w:color w:val="auto"/>
        </w:rPr>
        <w:t>或成交资格，并按有关规定进处罚。</w:t>
      </w:r>
    </w:p>
    <w:p w14:paraId="2FA9F3BF">
      <w:pPr>
        <w:pStyle w:val="32"/>
        <w:ind w:firstLine="480" w:firstLineChars="200"/>
        <w:jc w:val="center"/>
        <w:rPr>
          <w:rFonts w:hint="eastAsia" w:ascii="宋体" w:hAnsi="宋体" w:cs="宋体"/>
          <w:color w:val="auto"/>
        </w:rPr>
      </w:pPr>
    </w:p>
    <w:p w14:paraId="7002E801">
      <w:pPr>
        <w:pStyle w:val="32"/>
        <w:ind w:firstLine="480" w:firstLineChars="200"/>
        <w:rPr>
          <w:rFonts w:hint="eastAsia" w:ascii="宋体" w:hAnsi="宋体" w:cs="宋体"/>
          <w:color w:val="auto"/>
          <w:szCs w:val="24"/>
        </w:rPr>
      </w:pPr>
      <w:r>
        <w:rPr>
          <w:rFonts w:hint="eastAsia" w:ascii="宋体" w:hAnsi="宋体" w:cs="宋体"/>
          <w:color w:val="auto"/>
          <w:szCs w:val="24"/>
        </w:rPr>
        <w:t>供应商名称：</w:t>
      </w:r>
      <w:r>
        <w:rPr>
          <w:rFonts w:hint="eastAsia" w:ascii="宋体" w:hAnsi="宋体" w:cs="宋体"/>
          <w:color w:val="auto"/>
          <w:szCs w:val="24"/>
          <w:u w:val="single"/>
        </w:rPr>
        <w:t xml:space="preserve">                       </w:t>
      </w:r>
      <w:r>
        <w:rPr>
          <w:rFonts w:hint="eastAsia" w:ascii="宋体" w:hAnsi="宋体" w:cs="宋体"/>
          <w:color w:val="auto"/>
          <w:szCs w:val="24"/>
        </w:rPr>
        <w:t>（单位公章）</w:t>
      </w:r>
    </w:p>
    <w:p w14:paraId="5C6F3B17">
      <w:pPr>
        <w:pStyle w:val="32"/>
        <w:ind w:firstLine="480" w:firstLineChars="200"/>
        <w:rPr>
          <w:rFonts w:hint="eastAsia" w:ascii="宋体" w:hAnsi="宋体" w:cs="宋体"/>
          <w:color w:val="auto"/>
          <w:szCs w:val="24"/>
        </w:rPr>
      </w:pPr>
      <w:r>
        <w:rPr>
          <w:rFonts w:hint="eastAsia" w:ascii="宋体" w:hAnsi="宋体" w:cs="宋体"/>
          <w:color w:val="auto"/>
          <w:szCs w:val="24"/>
        </w:rPr>
        <w:t>法定代表人或被授权人：</w:t>
      </w:r>
      <w:r>
        <w:rPr>
          <w:rFonts w:hint="eastAsia" w:ascii="宋体" w:hAnsi="宋体" w:cs="宋体"/>
          <w:color w:val="auto"/>
          <w:szCs w:val="24"/>
          <w:u w:val="single"/>
        </w:rPr>
        <w:t xml:space="preserve">      </w:t>
      </w:r>
      <w:r>
        <w:rPr>
          <w:rFonts w:hint="eastAsia" w:ascii="宋体" w:hAnsi="宋体" w:cs="宋体"/>
          <w:color w:val="auto"/>
          <w:szCs w:val="24"/>
        </w:rPr>
        <w:t>（签字或盖章）</w:t>
      </w:r>
    </w:p>
    <w:p w14:paraId="0E27E8CA">
      <w:pPr>
        <w:pStyle w:val="32"/>
        <w:ind w:firstLine="480" w:firstLineChars="200"/>
        <w:rPr>
          <w:rFonts w:hint="default" w:ascii="宋体" w:hAnsi="宋体" w:cs="宋体"/>
          <w:color w:val="auto"/>
          <w:szCs w:val="24"/>
          <w:lang w:val="en-US" w:eastAsia="zh-CN"/>
        </w:rPr>
      </w:pPr>
      <w:r>
        <w:rPr>
          <w:rFonts w:hint="eastAsia" w:ascii="宋体" w:hAnsi="宋体" w:cs="宋体"/>
          <w:color w:val="auto"/>
          <w:szCs w:val="24"/>
          <w:lang w:val="en-US" w:eastAsia="zh-CN"/>
        </w:rPr>
        <w:t>日期：</w:t>
      </w:r>
    </w:p>
    <w:p w14:paraId="5E4A7E7B">
      <w:pPr>
        <w:pStyle w:val="3"/>
        <w:bidi w:val="0"/>
        <w:jc w:val="center"/>
        <w:rPr>
          <w:rFonts w:cs="宋体" w:asciiTheme="minorEastAsia" w:hAnsiTheme="minorEastAsia" w:eastAsiaTheme="minorEastAsia"/>
          <w:b/>
          <w:bCs/>
          <w:color w:val="auto"/>
          <w:szCs w:val="32"/>
        </w:rPr>
      </w:pPr>
      <w:r>
        <w:rPr>
          <w:rFonts w:hint="eastAsia"/>
          <w:color w:val="auto"/>
        </w:rPr>
        <w:t>七、承诺书</w:t>
      </w:r>
    </w:p>
    <w:p w14:paraId="1C908AC5">
      <w:pPr>
        <w:spacing w:before="156" w:beforeLines="50" w:line="360" w:lineRule="auto"/>
        <w:jc w:val="center"/>
        <w:rPr>
          <w:rFonts w:cs="宋体" w:asciiTheme="minorEastAsia" w:hAnsiTheme="minorEastAsia" w:eastAsiaTheme="minorEastAsia"/>
          <w:b/>
          <w:bCs/>
          <w:color w:val="auto"/>
          <w:sz w:val="30"/>
          <w:szCs w:val="30"/>
        </w:rPr>
      </w:pPr>
      <w:r>
        <w:rPr>
          <w:rFonts w:hint="eastAsia" w:cs="宋体" w:asciiTheme="minorEastAsia" w:hAnsiTheme="minorEastAsia" w:eastAsiaTheme="minorEastAsia"/>
          <w:b/>
          <w:bCs/>
          <w:color w:val="auto"/>
          <w:sz w:val="30"/>
          <w:szCs w:val="30"/>
        </w:rPr>
        <w:t>7.1陕西省政府采购供应商拒绝政府采购领域商业贿赂承诺书</w:t>
      </w:r>
    </w:p>
    <w:p w14:paraId="0D1B4294">
      <w:pPr>
        <w:widowControl/>
        <w:spacing w:line="408"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为响应党中央、国务院关于治理政府采购领域商业贿赂行为的号召，我公司在此庄严承诺：</w:t>
      </w:r>
    </w:p>
    <w:p w14:paraId="681CBF3B">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1.在参与政府采购活动中遵纪守法、诚信经营、公平竞标。</w:t>
      </w:r>
    </w:p>
    <w:p w14:paraId="4F869267">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2.不向政府采购人、采购代理机构和政府采购评审专家进行任何形式的商业贿赂以谋取交易机会。</w:t>
      </w:r>
    </w:p>
    <w:p w14:paraId="01C7D7A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3.不向政府采购代理机构和采购人提供虚假资质文件或采用虚假应标方式参与政府采购市场竞争并谋取中标、成交。</w:t>
      </w:r>
    </w:p>
    <w:p w14:paraId="33FA7904">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4.不采取“围标、陪标”等商业欺诈手段获得政府采购定单。</w:t>
      </w:r>
    </w:p>
    <w:p w14:paraId="4F4A74E5">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5.不采取不正当手段诋毁、排挤其他供应商。</w:t>
      </w:r>
    </w:p>
    <w:p w14:paraId="2A99B54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6.不在提供商品和服务时“偷梁换柱、以次充好”损害采购人的合法权益。</w:t>
      </w:r>
    </w:p>
    <w:p w14:paraId="1FB8289A">
      <w:pPr>
        <w:widowControl/>
        <w:spacing w:line="360" w:lineRule="auto"/>
        <w:ind w:firstLine="480" w:firstLineChars="2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7.</w:t>
      </w:r>
      <w:r>
        <w:rPr>
          <w:rFonts w:hint="eastAsia" w:cs="宋体" w:asciiTheme="minorEastAsia" w:hAnsiTheme="minorEastAsia" w:eastAsiaTheme="minorEastAsia"/>
          <w:color w:val="auto"/>
          <w:sz w:val="24"/>
          <w:szCs w:val="24"/>
        </w:rPr>
        <w:t>与采购人、采购代理机构政府采购评审专家或其它供应商恶意串通，进行质疑和投诉，维护政府采购市场秩序。</w:t>
      </w:r>
    </w:p>
    <w:p w14:paraId="36436435">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8.尊重和接受政府采购监督管理部门的监督和政府采购代理机构招标采购要求，承担因违约行为给采购人造成的损失。</w:t>
      </w:r>
    </w:p>
    <w:p w14:paraId="2D73EE4A">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9</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不发生其他有悖于政府采购公开、公平、公正和诚信原则的行为。</w:t>
      </w:r>
    </w:p>
    <w:p w14:paraId="2CA495B0">
      <w:pPr>
        <w:pStyle w:val="2"/>
        <w:jc w:val="both"/>
        <w:rPr>
          <w:color w:val="auto"/>
        </w:rPr>
      </w:pPr>
    </w:p>
    <w:p w14:paraId="5DB3CEDD">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承诺单位：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0CC7F43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w:t>
      </w:r>
      <w:r>
        <w:rPr>
          <w:rFonts w:hint="eastAsia" w:cs="宋体" w:asciiTheme="minorEastAsia" w:hAnsiTheme="minorEastAsia" w:eastAsiaTheme="minorEastAsia"/>
          <w:color w:val="auto"/>
          <w:sz w:val="24"/>
          <w:szCs w:val="24"/>
          <w:lang w:val="en-US" w:eastAsia="zh-CN"/>
        </w:rPr>
        <w:t>或盖章</w:t>
      </w:r>
      <w:r>
        <w:rPr>
          <w:rFonts w:hint="eastAsia" w:cs="宋体" w:asciiTheme="minorEastAsia" w:hAnsiTheme="minorEastAsia" w:eastAsiaTheme="minorEastAsia"/>
          <w:color w:val="auto"/>
          <w:sz w:val="24"/>
          <w:szCs w:val="24"/>
        </w:rPr>
        <w:t>）</w:t>
      </w:r>
    </w:p>
    <w:p w14:paraId="632F816C">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    址：</w:t>
      </w:r>
      <w:r>
        <w:rPr>
          <w:rFonts w:hint="eastAsia" w:cs="宋体" w:asciiTheme="minorEastAsia" w:hAnsiTheme="minorEastAsia" w:eastAsiaTheme="minorEastAsia"/>
          <w:color w:val="auto"/>
          <w:sz w:val="24"/>
          <w:szCs w:val="24"/>
          <w:u w:val="single"/>
        </w:rPr>
        <w:t xml:space="preserve">                       </w:t>
      </w:r>
    </w:p>
    <w:p w14:paraId="665F8B9B">
      <w:pPr>
        <w:widowControl/>
        <w:spacing w:line="480" w:lineRule="auto"/>
        <w:ind w:firstLine="480" w:firstLineChars="200"/>
        <w:jc w:val="left"/>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邮    编：</w:t>
      </w:r>
      <w:r>
        <w:rPr>
          <w:rFonts w:hint="eastAsia" w:cs="宋体" w:asciiTheme="minorEastAsia" w:hAnsiTheme="minorEastAsia" w:eastAsiaTheme="minorEastAsia"/>
          <w:color w:val="auto"/>
          <w:sz w:val="24"/>
          <w:szCs w:val="24"/>
          <w:u w:val="single"/>
        </w:rPr>
        <w:t xml:space="preserve">                       </w:t>
      </w:r>
    </w:p>
    <w:p w14:paraId="68E43DCA">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    话：</w:t>
      </w:r>
      <w:r>
        <w:rPr>
          <w:rFonts w:hint="eastAsia" w:cs="宋体" w:asciiTheme="minorEastAsia" w:hAnsiTheme="minorEastAsia" w:eastAsiaTheme="minorEastAsia"/>
          <w:color w:val="auto"/>
          <w:sz w:val="24"/>
          <w:szCs w:val="24"/>
          <w:u w:val="single"/>
        </w:rPr>
        <w:t xml:space="preserve">                       </w:t>
      </w:r>
    </w:p>
    <w:p w14:paraId="6EFC56A3">
      <w:pPr>
        <w:widowControl/>
        <w:spacing w:line="480" w:lineRule="auto"/>
        <w:ind w:firstLine="480" w:firstLineChars="200"/>
        <w:jc w:val="left"/>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5A1AAD77">
      <w:pPr>
        <w:spacing w:before="156" w:beforeLines="50" w:line="360" w:lineRule="auto"/>
        <w:rPr>
          <w:rFonts w:cs="宋体" w:asciiTheme="minorEastAsia" w:hAnsiTheme="minorEastAsia" w:eastAsiaTheme="minorEastAsia"/>
          <w:b/>
          <w:bCs/>
          <w:color w:val="auto"/>
          <w:sz w:val="30"/>
          <w:szCs w:val="30"/>
        </w:rPr>
      </w:pPr>
    </w:p>
    <w:p w14:paraId="6DC55D88">
      <w:pPr>
        <w:spacing w:before="156" w:beforeLines="50" w:line="360" w:lineRule="auto"/>
        <w:jc w:val="center"/>
        <w:rPr>
          <w:rFonts w:cs="宋体" w:asciiTheme="minorEastAsia" w:hAnsiTheme="minorEastAsia" w:eastAsiaTheme="minorEastAsia"/>
          <w:b/>
          <w:bCs/>
          <w:color w:val="auto"/>
          <w:sz w:val="30"/>
          <w:szCs w:val="30"/>
          <w:lang w:val="zh-CN"/>
        </w:rPr>
      </w:pPr>
      <w:r>
        <w:rPr>
          <w:rFonts w:hint="eastAsia" w:cs="宋体" w:asciiTheme="minorEastAsia" w:hAnsiTheme="minorEastAsia" w:eastAsiaTheme="minorEastAsia"/>
          <w:b/>
          <w:bCs/>
          <w:color w:val="auto"/>
          <w:sz w:val="30"/>
          <w:szCs w:val="30"/>
        </w:rPr>
        <w:t>7.2</w:t>
      </w:r>
      <w:r>
        <w:rPr>
          <w:rFonts w:hint="eastAsia" w:cs="宋体" w:asciiTheme="minorEastAsia" w:hAnsiTheme="minorEastAsia" w:eastAsiaTheme="minorEastAsia"/>
          <w:b/>
          <w:bCs/>
          <w:color w:val="auto"/>
          <w:sz w:val="30"/>
          <w:szCs w:val="30"/>
          <w:lang w:val="zh-CN"/>
        </w:rPr>
        <w:t>供应商企业关系关联承诺书</w:t>
      </w:r>
    </w:p>
    <w:p w14:paraId="35C60930">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1.供应商在本项目磋商中，不存在与其它供应商负责人为同一人，有控股、管理等关联关系承诺：</w:t>
      </w:r>
    </w:p>
    <w:p w14:paraId="3D83B845">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1.1管理关系说明：</w:t>
      </w:r>
    </w:p>
    <w:p w14:paraId="216FAC8B">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我单位管理的具有独立法人的下属单位有：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BC76952">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我单位的上级管理单位有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2C3E10C1">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1.2股权关系说明：</w:t>
      </w:r>
    </w:p>
    <w:p w14:paraId="6D3AE5EE">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我单位控股的单位有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3E17731F">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单位控股。</w:t>
      </w:r>
    </w:p>
    <w:p w14:paraId="33FC4392">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1.3单位负责人：</w:t>
      </w:r>
      <w:r>
        <w:rPr>
          <w:rFonts w:hint="eastAsia" w:cs="宋体" w:asciiTheme="minorEastAsia" w:hAnsiTheme="minorEastAsia" w:eastAsiaTheme="minorEastAsia"/>
          <w:color w:val="auto"/>
          <w:sz w:val="24"/>
          <w:szCs w:val="24"/>
          <w:u w:val="single"/>
        </w:rPr>
        <w:t xml:space="preserve">                </w:t>
      </w:r>
    </w:p>
    <w:p w14:paraId="1FF6E2DB">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（是或否，没有填否） 为采购项目提供整体勘察、设计、规范编制或者项目管理、监理、检测等服务的供应商。</w:t>
      </w:r>
    </w:p>
    <w:p w14:paraId="543D3A63">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3.其他与本项目有关的利害关系说明：</w:t>
      </w:r>
      <w:r>
        <w:rPr>
          <w:rFonts w:hint="eastAsia" w:cs="宋体" w:asciiTheme="minorEastAsia" w:hAnsiTheme="minorEastAsia" w:eastAsiaTheme="minorEastAsia"/>
          <w:color w:val="auto"/>
          <w:sz w:val="24"/>
          <w:szCs w:val="24"/>
          <w:u w:val="single"/>
        </w:rPr>
        <w:t xml:space="preserve">                               </w:t>
      </w:r>
    </w:p>
    <w:p w14:paraId="6DCAE20D">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我单位承诺以上说明真实有效，无虚假内容或隐瞒。</w:t>
      </w:r>
    </w:p>
    <w:p w14:paraId="200ED95B">
      <w:pPr>
        <w:spacing w:line="500" w:lineRule="exact"/>
        <w:rPr>
          <w:rFonts w:cs="宋体" w:asciiTheme="minorEastAsia" w:hAnsiTheme="minorEastAsia" w:eastAsiaTheme="minorEastAsia"/>
          <w:color w:val="auto"/>
          <w:sz w:val="24"/>
          <w:szCs w:val="24"/>
        </w:rPr>
      </w:pPr>
    </w:p>
    <w:p w14:paraId="67FB3E24">
      <w:pPr>
        <w:pStyle w:val="2"/>
        <w:jc w:val="both"/>
        <w:rPr>
          <w:rFonts w:asciiTheme="minorEastAsia" w:hAnsiTheme="minorEastAsia" w:eastAsiaTheme="minorEastAsia"/>
          <w:color w:val="auto"/>
        </w:rPr>
      </w:pPr>
    </w:p>
    <w:p w14:paraId="54B9A9E8">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（盖单位公章）</w:t>
      </w:r>
    </w:p>
    <w:p w14:paraId="34ED9C45">
      <w:pPr>
        <w:spacing w:line="720" w:lineRule="auto"/>
        <w:ind w:firstLine="2400" w:firstLineChars="1000"/>
        <w:rPr>
          <w:rFonts w:cs="宋体" w:asciiTheme="minorEastAsia" w:hAnsiTheme="minorEastAsia" w:eastAsiaTheme="minorEastAsia"/>
          <w:color w:val="auto"/>
          <w:sz w:val="24"/>
          <w:szCs w:val="24"/>
        </w:rPr>
      </w:pPr>
      <w:r>
        <w:rPr>
          <w:rFonts w:hint="eastAsia" w:ascii="宋体" w:hAnsi="宋体" w:cs="宋体"/>
          <w:color w:val="auto"/>
          <w:sz w:val="24"/>
        </w:rPr>
        <w:t>法定代表人或被授权代表人</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（签字或盖章）</w:t>
      </w:r>
    </w:p>
    <w:p w14:paraId="25498FFF">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kern w:val="0"/>
          <w:sz w:val="24"/>
        </w:rPr>
        <w:t xml:space="preserve">日 </w:t>
      </w:r>
      <w:r>
        <w:rPr>
          <w:rFonts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rPr>
        <w:t>期：</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年</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月</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日</w:t>
      </w:r>
    </w:p>
    <w:p w14:paraId="38799B65">
      <w:pPr>
        <w:pStyle w:val="23"/>
        <w:rPr>
          <w:color w:val="auto"/>
        </w:rPr>
      </w:pPr>
      <w:r>
        <w:rPr>
          <w:color w:val="auto"/>
        </w:rPr>
        <w:br w:type="page"/>
      </w:r>
    </w:p>
    <w:p w14:paraId="66479DAE">
      <w:pPr>
        <w:pStyle w:val="3"/>
        <w:bidi w:val="0"/>
        <w:jc w:val="center"/>
        <w:rPr>
          <w:rFonts w:hint="eastAsia"/>
          <w:color w:val="auto"/>
        </w:rPr>
      </w:pPr>
      <w:r>
        <w:rPr>
          <w:rFonts w:hint="eastAsia"/>
          <w:color w:val="auto"/>
          <w:lang w:val="en-US" w:eastAsia="zh-CN"/>
        </w:rPr>
        <w:t>八</w:t>
      </w:r>
      <w:r>
        <w:rPr>
          <w:rFonts w:hint="eastAsia"/>
          <w:color w:val="auto"/>
        </w:rPr>
        <w:t>、磋商方案说明书</w:t>
      </w:r>
    </w:p>
    <w:p w14:paraId="1BBB0C8A">
      <w:pPr>
        <w:bidi w:val="0"/>
        <w:spacing w:line="360" w:lineRule="auto"/>
        <w:rPr>
          <w:rFonts w:hint="eastAsia"/>
          <w:color w:val="auto"/>
          <w:sz w:val="24"/>
          <w:szCs w:val="24"/>
          <w:lang w:eastAsia="zh-CN"/>
        </w:rPr>
        <w:sectPr>
          <w:pgSz w:w="11906" w:h="16838"/>
          <w:pgMar w:top="1418" w:right="1134" w:bottom="1418" w:left="1418" w:header="851" w:footer="992" w:gutter="0"/>
          <w:pgNumType w:fmt="numberInDash"/>
          <w:cols w:space="0" w:num="1"/>
          <w:docGrid w:type="lines" w:linePitch="312" w:charSpace="0"/>
        </w:sectPr>
      </w:pPr>
      <w:r>
        <w:rPr>
          <w:rFonts w:hint="eastAsia"/>
          <w:color w:val="auto"/>
          <w:sz w:val="24"/>
          <w:szCs w:val="24"/>
        </w:rPr>
        <w:t>注：供应商依据磋商文件中</w:t>
      </w:r>
      <w:r>
        <w:rPr>
          <w:rFonts w:hint="eastAsia"/>
          <w:color w:val="auto"/>
          <w:sz w:val="24"/>
          <w:szCs w:val="24"/>
          <w:lang w:val="en-US" w:eastAsia="zh-CN"/>
        </w:rPr>
        <w:t>第三章</w:t>
      </w:r>
      <w:r>
        <w:rPr>
          <w:rFonts w:hint="eastAsia"/>
          <w:color w:val="auto"/>
          <w:sz w:val="24"/>
          <w:szCs w:val="24"/>
        </w:rPr>
        <w:t>评审方法附件2“评标因素及权重分值表”相关内容，结合“第</w:t>
      </w:r>
      <w:r>
        <w:rPr>
          <w:rFonts w:hint="eastAsia"/>
          <w:color w:val="auto"/>
          <w:sz w:val="24"/>
          <w:szCs w:val="24"/>
          <w:lang w:val="en-US" w:eastAsia="zh-CN"/>
        </w:rPr>
        <w:t>六</w:t>
      </w:r>
      <w:r>
        <w:rPr>
          <w:rFonts w:hint="eastAsia"/>
          <w:color w:val="auto"/>
          <w:sz w:val="24"/>
          <w:szCs w:val="24"/>
        </w:rPr>
        <w:t>章</w:t>
      </w:r>
      <w:r>
        <w:rPr>
          <w:rFonts w:hint="eastAsia"/>
          <w:color w:val="auto"/>
          <w:sz w:val="24"/>
          <w:szCs w:val="24"/>
          <w:lang w:val="en-US" w:eastAsia="zh-CN"/>
        </w:rPr>
        <w:t>技术标准及要求</w:t>
      </w:r>
      <w:r>
        <w:rPr>
          <w:rFonts w:hint="eastAsia"/>
          <w:color w:val="auto"/>
          <w:sz w:val="24"/>
          <w:szCs w:val="24"/>
        </w:rPr>
        <w:t>”而编写，格式自拟</w:t>
      </w:r>
      <w:r>
        <w:rPr>
          <w:rFonts w:hint="eastAsia"/>
          <w:color w:val="auto"/>
          <w:sz w:val="24"/>
          <w:szCs w:val="24"/>
          <w:lang w:eastAsia="zh-CN"/>
        </w:rPr>
        <w:t>。</w:t>
      </w:r>
    </w:p>
    <w:p w14:paraId="3C12ABBD">
      <w:pPr>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rPr>
        <w:t>附表</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 xml:space="preserve"> 本项目拟投入人员汇总表</w:t>
      </w:r>
    </w:p>
    <w:p w14:paraId="5254BBBF">
      <w:pPr>
        <w:pStyle w:val="126"/>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8"/>
          <w:szCs w:val="28"/>
        </w:rPr>
        <w:t>（一）本项目拟投入人员汇总表</w:t>
      </w:r>
    </w:p>
    <w:tbl>
      <w:tblPr>
        <w:tblStyle w:val="3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4"/>
        <w:gridCol w:w="1201"/>
        <w:gridCol w:w="768"/>
        <w:gridCol w:w="918"/>
        <w:gridCol w:w="1002"/>
        <w:gridCol w:w="1066"/>
        <w:gridCol w:w="1034"/>
        <w:gridCol w:w="950"/>
        <w:gridCol w:w="1051"/>
        <w:gridCol w:w="831"/>
      </w:tblGrid>
      <w:tr w14:paraId="42A8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295" w:type="pct"/>
            <w:tcMar>
              <w:top w:w="15" w:type="dxa"/>
              <w:left w:w="15" w:type="dxa"/>
              <w:bottom w:w="0" w:type="dxa"/>
              <w:right w:w="15" w:type="dxa"/>
            </w:tcMar>
            <w:vAlign w:val="center"/>
          </w:tcPr>
          <w:p w14:paraId="023ED25D">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640" w:type="pct"/>
            <w:tcMar>
              <w:top w:w="15" w:type="dxa"/>
              <w:left w:w="15" w:type="dxa"/>
              <w:bottom w:w="0" w:type="dxa"/>
              <w:right w:w="15" w:type="dxa"/>
            </w:tcMar>
            <w:vAlign w:val="center"/>
          </w:tcPr>
          <w:p w14:paraId="631F2842">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姓  名</w:t>
            </w:r>
          </w:p>
        </w:tc>
        <w:tc>
          <w:tcPr>
            <w:tcW w:w="409" w:type="pct"/>
            <w:tcMar>
              <w:top w:w="15" w:type="dxa"/>
              <w:left w:w="15" w:type="dxa"/>
              <w:bottom w:w="0" w:type="dxa"/>
              <w:right w:w="15" w:type="dxa"/>
            </w:tcMar>
            <w:vAlign w:val="center"/>
          </w:tcPr>
          <w:p w14:paraId="534C09B7">
            <w:pPr>
              <w:pStyle w:val="127"/>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性别</w:t>
            </w:r>
          </w:p>
        </w:tc>
        <w:tc>
          <w:tcPr>
            <w:tcW w:w="489" w:type="pct"/>
            <w:tcMar>
              <w:top w:w="15" w:type="dxa"/>
              <w:left w:w="15" w:type="dxa"/>
              <w:bottom w:w="0" w:type="dxa"/>
              <w:right w:w="15" w:type="dxa"/>
            </w:tcMar>
            <w:vAlign w:val="center"/>
          </w:tcPr>
          <w:p w14:paraId="4879313C">
            <w:pPr>
              <w:pStyle w:val="127"/>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年龄</w:t>
            </w:r>
          </w:p>
        </w:tc>
        <w:tc>
          <w:tcPr>
            <w:tcW w:w="534" w:type="pct"/>
            <w:tcMar>
              <w:top w:w="15" w:type="dxa"/>
              <w:left w:w="15" w:type="dxa"/>
              <w:bottom w:w="0" w:type="dxa"/>
              <w:right w:w="15" w:type="dxa"/>
            </w:tcMar>
            <w:vAlign w:val="center"/>
          </w:tcPr>
          <w:p w14:paraId="28CCD105">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学历</w:t>
            </w:r>
          </w:p>
        </w:tc>
        <w:tc>
          <w:tcPr>
            <w:tcW w:w="568" w:type="pct"/>
            <w:tcMar>
              <w:top w:w="15" w:type="dxa"/>
              <w:left w:w="15" w:type="dxa"/>
              <w:bottom w:w="0" w:type="dxa"/>
              <w:right w:w="15" w:type="dxa"/>
            </w:tcMar>
            <w:vAlign w:val="center"/>
          </w:tcPr>
          <w:p w14:paraId="20CA6F4F">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技术</w:t>
            </w:r>
          </w:p>
          <w:p w14:paraId="1581AEC0">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职称</w:t>
            </w:r>
          </w:p>
        </w:tc>
        <w:tc>
          <w:tcPr>
            <w:tcW w:w="551" w:type="pct"/>
            <w:tcMar>
              <w:top w:w="15" w:type="dxa"/>
              <w:left w:w="15" w:type="dxa"/>
              <w:bottom w:w="0" w:type="dxa"/>
              <w:right w:w="15" w:type="dxa"/>
            </w:tcMar>
            <w:vAlign w:val="top"/>
          </w:tcPr>
          <w:p w14:paraId="18864243">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资格证</w:t>
            </w:r>
          </w:p>
          <w:p w14:paraId="2A5D6A68">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书种类</w:t>
            </w:r>
          </w:p>
        </w:tc>
        <w:tc>
          <w:tcPr>
            <w:tcW w:w="506" w:type="pct"/>
            <w:tcMar>
              <w:top w:w="15" w:type="dxa"/>
              <w:left w:w="15" w:type="dxa"/>
              <w:bottom w:w="0" w:type="dxa"/>
              <w:right w:w="15" w:type="dxa"/>
            </w:tcMar>
            <w:vAlign w:val="center"/>
          </w:tcPr>
          <w:p w14:paraId="7529D4BB">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工作</w:t>
            </w:r>
          </w:p>
          <w:p w14:paraId="41E29E36">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年限</w:t>
            </w:r>
          </w:p>
        </w:tc>
        <w:tc>
          <w:tcPr>
            <w:tcW w:w="560" w:type="pct"/>
            <w:tcMar>
              <w:top w:w="15" w:type="dxa"/>
              <w:left w:w="15" w:type="dxa"/>
              <w:bottom w:w="0" w:type="dxa"/>
              <w:right w:w="15" w:type="dxa"/>
            </w:tcMar>
            <w:vAlign w:val="center"/>
          </w:tcPr>
          <w:p w14:paraId="2AA11708">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拟担任的职务</w:t>
            </w:r>
          </w:p>
        </w:tc>
        <w:tc>
          <w:tcPr>
            <w:tcW w:w="443" w:type="pct"/>
            <w:tcMar>
              <w:top w:w="15" w:type="dxa"/>
              <w:left w:w="15" w:type="dxa"/>
              <w:bottom w:w="0" w:type="dxa"/>
              <w:right w:w="15" w:type="dxa"/>
            </w:tcMar>
            <w:vAlign w:val="center"/>
          </w:tcPr>
          <w:p w14:paraId="0E858EF9">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岗位</w:t>
            </w:r>
          </w:p>
          <w:p w14:paraId="6786368D">
            <w:pPr>
              <w:pStyle w:val="127"/>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情况</w:t>
            </w:r>
          </w:p>
        </w:tc>
      </w:tr>
      <w:tr w14:paraId="1452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10837C7">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A285F5E">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4507CBC">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8E2FFA0">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12DFEE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7F0118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4FE58B58">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D7EBE6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09D2B7">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7DB87F8">
            <w:pPr>
              <w:pStyle w:val="127"/>
              <w:spacing w:line="400" w:lineRule="exact"/>
              <w:ind w:left="0" w:leftChars="0" w:firstLine="480" w:firstLineChars="200"/>
              <w:jc w:val="both"/>
              <w:rPr>
                <w:rFonts w:hint="eastAsia" w:ascii="宋体" w:hAnsi="宋体" w:eastAsia="宋体" w:cs="宋体"/>
                <w:color w:val="auto"/>
                <w:sz w:val="24"/>
                <w:szCs w:val="24"/>
              </w:rPr>
            </w:pPr>
          </w:p>
        </w:tc>
      </w:tr>
      <w:tr w14:paraId="7B18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E2AC32F">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D1AA4BF">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12AF884">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20D15F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A66CD7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D7EE21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DF65F2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FD69FA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C817336">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7B9FFD86">
            <w:pPr>
              <w:pStyle w:val="127"/>
              <w:spacing w:line="400" w:lineRule="exact"/>
              <w:ind w:left="0" w:leftChars="0" w:firstLine="480" w:firstLineChars="200"/>
              <w:jc w:val="both"/>
              <w:rPr>
                <w:rFonts w:hint="eastAsia" w:ascii="宋体" w:hAnsi="宋体" w:eastAsia="宋体" w:cs="宋体"/>
                <w:color w:val="auto"/>
                <w:sz w:val="24"/>
                <w:szCs w:val="24"/>
              </w:rPr>
            </w:pPr>
          </w:p>
        </w:tc>
      </w:tr>
      <w:tr w14:paraId="46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C173ABC">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B9DF4BD">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52E96DA3">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D157DB9">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7ED13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C54B2B5">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BC91DC0">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32A9B5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62BC4257">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A30AD09">
            <w:pPr>
              <w:pStyle w:val="127"/>
              <w:spacing w:line="400" w:lineRule="exact"/>
              <w:ind w:left="0" w:leftChars="0" w:firstLine="480" w:firstLineChars="200"/>
              <w:jc w:val="both"/>
              <w:rPr>
                <w:rFonts w:hint="eastAsia" w:ascii="宋体" w:hAnsi="宋体" w:eastAsia="宋体" w:cs="宋体"/>
                <w:color w:val="auto"/>
                <w:sz w:val="24"/>
                <w:szCs w:val="24"/>
              </w:rPr>
            </w:pPr>
          </w:p>
        </w:tc>
      </w:tr>
      <w:tr w14:paraId="06A4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94AD181">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815197">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6CD1E38">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578C6A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0D0DA0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3EC7C5C">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EA8BC30">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3751732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A796879">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C99392E">
            <w:pPr>
              <w:pStyle w:val="127"/>
              <w:spacing w:line="400" w:lineRule="exact"/>
              <w:ind w:left="0" w:leftChars="0" w:firstLine="480" w:firstLineChars="200"/>
              <w:jc w:val="both"/>
              <w:rPr>
                <w:rFonts w:hint="eastAsia" w:ascii="宋体" w:hAnsi="宋体" w:eastAsia="宋体" w:cs="宋体"/>
                <w:color w:val="auto"/>
                <w:sz w:val="24"/>
                <w:szCs w:val="24"/>
              </w:rPr>
            </w:pPr>
          </w:p>
        </w:tc>
      </w:tr>
      <w:tr w14:paraId="4867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71AAB7A">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2EB8C148">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059409C">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032C810">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A79B0C1">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EBF41F8">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D81A573">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58AD95E">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35B9BEBC">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CC1AA79">
            <w:pPr>
              <w:pStyle w:val="127"/>
              <w:spacing w:line="400" w:lineRule="exact"/>
              <w:ind w:left="0" w:leftChars="0" w:firstLine="480" w:firstLineChars="200"/>
              <w:jc w:val="both"/>
              <w:rPr>
                <w:rFonts w:hint="eastAsia" w:ascii="宋体" w:hAnsi="宋体" w:eastAsia="宋体" w:cs="宋体"/>
                <w:color w:val="auto"/>
                <w:sz w:val="24"/>
                <w:szCs w:val="24"/>
              </w:rPr>
            </w:pPr>
          </w:p>
        </w:tc>
      </w:tr>
      <w:tr w14:paraId="439B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5BED02FC">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7F77DC72">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B08FBC5">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45D58FC">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6F49585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40629D8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0AD8FB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F0F3D6">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34B799A">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5F49DB62">
            <w:pPr>
              <w:pStyle w:val="127"/>
              <w:spacing w:line="400" w:lineRule="exact"/>
              <w:ind w:left="0" w:leftChars="0" w:firstLine="480" w:firstLineChars="200"/>
              <w:jc w:val="both"/>
              <w:rPr>
                <w:rFonts w:hint="eastAsia" w:ascii="宋体" w:hAnsi="宋体" w:eastAsia="宋体" w:cs="宋体"/>
                <w:color w:val="auto"/>
                <w:sz w:val="24"/>
                <w:szCs w:val="24"/>
              </w:rPr>
            </w:pPr>
          </w:p>
        </w:tc>
      </w:tr>
      <w:tr w14:paraId="1A62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C3AA1D5">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9EEC7E2">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97BA7ED">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2D779566">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DC13759">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E7F63A3">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68F6BC8">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14D8F95">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352553">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2615C0D">
            <w:pPr>
              <w:pStyle w:val="127"/>
              <w:spacing w:line="400" w:lineRule="exact"/>
              <w:ind w:left="0" w:leftChars="0" w:firstLine="480" w:firstLineChars="200"/>
              <w:jc w:val="both"/>
              <w:rPr>
                <w:rFonts w:hint="eastAsia" w:ascii="宋体" w:hAnsi="宋体" w:eastAsia="宋体" w:cs="宋体"/>
                <w:color w:val="auto"/>
                <w:sz w:val="24"/>
                <w:szCs w:val="24"/>
              </w:rPr>
            </w:pPr>
          </w:p>
        </w:tc>
      </w:tr>
      <w:tr w14:paraId="729A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D5D7F9A">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6964F4E">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AEACB85">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ED4F623">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776ABF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321B03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49DBDB0">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E3D7771">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1575D8">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5C2A2F8">
            <w:pPr>
              <w:pStyle w:val="127"/>
              <w:spacing w:line="400" w:lineRule="exact"/>
              <w:ind w:left="0" w:leftChars="0" w:firstLine="480" w:firstLineChars="200"/>
              <w:jc w:val="both"/>
              <w:rPr>
                <w:rFonts w:hint="eastAsia" w:ascii="宋体" w:hAnsi="宋体" w:eastAsia="宋体" w:cs="宋体"/>
                <w:color w:val="auto"/>
                <w:sz w:val="24"/>
                <w:szCs w:val="24"/>
              </w:rPr>
            </w:pPr>
          </w:p>
        </w:tc>
      </w:tr>
      <w:tr w14:paraId="60B9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20AD8431">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9889F93">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FA18A79">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82728CB">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5FFBF4A">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BAA13D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F1E6B7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078F7B5">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DDCF356">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ED809B0">
            <w:pPr>
              <w:pStyle w:val="127"/>
              <w:spacing w:line="400" w:lineRule="exact"/>
              <w:ind w:left="0" w:leftChars="0" w:firstLine="480" w:firstLineChars="200"/>
              <w:jc w:val="both"/>
              <w:rPr>
                <w:rFonts w:hint="eastAsia" w:ascii="宋体" w:hAnsi="宋体" w:eastAsia="宋体" w:cs="宋体"/>
                <w:color w:val="auto"/>
                <w:sz w:val="24"/>
                <w:szCs w:val="24"/>
              </w:rPr>
            </w:pPr>
          </w:p>
        </w:tc>
      </w:tr>
      <w:tr w14:paraId="26BE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E65A165">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48CD3B">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9260F55">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52B451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83EC06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18A551B">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60A63B">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AD7686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FB873D9">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F2D436A">
            <w:pPr>
              <w:pStyle w:val="127"/>
              <w:spacing w:line="400" w:lineRule="exact"/>
              <w:ind w:left="0" w:leftChars="0" w:firstLine="480" w:firstLineChars="200"/>
              <w:jc w:val="both"/>
              <w:rPr>
                <w:rFonts w:hint="eastAsia" w:ascii="宋体" w:hAnsi="宋体" w:eastAsia="宋体" w:cs="宋体"/>
                <w:color w:val="auto"/>
                <w:sz w:val="24"/>
                <w:szCs w:val="24"/>
              </w:rPr>
            </w:pPr>
          </w:p>
        </w:tc>
      </w:tr>
      <w:tr w14:paraId="1783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58C9771">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116F6F4B">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1EF5350C">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A47EE1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3F85608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471D806">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86A68B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E96D51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1CB9052">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0C0B209">
            <w:pPr>
              <w:pStyle w:val="127"/>
              <w:spacing w:line="400" w:lineRule="exact"/>
              <w:ind w:left="0" w:leftChars="0" w:firstLine="480" w:firstLineChars="200"/>
              <w:jc w:val="both"/>
              <w:rPr>
                <w:rFonts w:hint="eastAsia" w:ascii="宋体" w:hAnsi="宋体" w:eastAsia="宋体" w:cs="宋体"/>
                <w:color w:val="auto"/>
                <w:sz w:val="24"/>
                <w:szCs w:val="24"/>
              </w:rPr>
            </w:pPr>
          </w:p>
        </w:tc>
      </w:tr>
      <w:tr w14:paraId="7BC9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4768AC5E">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57B00A8">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26D6D0E">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8A2C486">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18AA54C">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6213C6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16F01C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6125083">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EF66235">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49F8EE21">
            <w:pPr>
              <w:pStyle w:val="127"/>
              <w:spacing w:line="400" w:lineRule="exact"/>
              <w:ind w:left="0" w:leftChars="0" w:firstLine="480" w:firstLineChars="200"/>
              <w:jc w:val="both"/>
              <w:rPr>
                <w:rFonts w:hint="eastAsia" w:ascii="宋体" w:hAnsi="宋体" w:eastAsia="宋体" w:cs="宋体"/>
                <w:color w:val="auto"/>
                <w:sz w:val="24"/>
                <w:szCs w:val="24"/>
              </w:rPr>
            </w:pPr>
          </w:p>
        </w:tc>
      </w:tr>
      <w:tr w14:paraId="4394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E995F53">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AB287B2">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7147368">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105C241">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5FB9AE8">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CA4BBE9">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7F210F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6BA9F0">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27AF1CE">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2A3D7EB">
            <w:pPr>
              <w:pStyle w:val="127"/>
              <w:spacing w:line="400" w:lineRule="exact"/>
              <w:ind w:left="0" w:leftChars="0" w:firstLine="480" w:firstLineChars="200"/>
              <w:jc w:val="both"/>
              <w:rPr>
                <w:rFonts w:hint="eastAsia" w:ascii="宋体" w:hAnsi="宋体" w:eastAsia="宋体" w:cs="宋体"/>
                <w:color w:val="auto"/>
                <w:sz w:val="24"/>
                <w:szCs w:val="24"/>
              </w:rPr>
            </w:pPr>
          </w:p>
        </w:tc>
      </w:tr>
      <w:tr w14:paraId="2AD5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4F7D926">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00D98ED">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0426EF9">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92F8884">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1BC66B">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3957431">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7702EF">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23DFEA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9EA5F">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1E879864">
            <w:pPr>
              <w:pStyle w:val="127"/>
              <w:spacing w:line="400" w:lineRule="exact"/>
              <w:ind w:left="0" w:leftChars="0" w:firstLine="480" w:firstLineChars="200"/>
              <w:jc w:val="both"/>
              <w:rPr>
                <w:rFonts w:hint="eastAsia" w:ascii="宋体" w:hAnsi="宋体" w:eastAsia="宋体" w:cs="宋体"/>
                <w:color w:val="auto"/>
                <w:sz w:val="24"/>
                <w:szCs w:val="24"/>
              </w:rPr>
            </w:pPr>
          </w:p>
        </w:tc>
      </w:tr>
      <w:tr w14:paraId="710A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45CC2DE">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EE0FE86">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D774FD3">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25828F3">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77866F5">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3CBB0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CADC78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619AFAE">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B299E55">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9970313">
            <w:pPr>
              <w:pStyle w:val="127"/>
              <w:spacing w:line="400" w:lineRule="exact"/>
              <w:ind w:left="0" w:leftChars="0" w:firstLine="480" w:firstLineChars="200"/>
              <w:jc w:val="both"/>
              <w:rPr>
                <w:rFonts w:hint="eastAsia" w:ascii="宋体" w:hAnsi="宋体" w:eastAsia="宋体" w:cs="宋体"/>
                <w:color w:val="auto"/>
                <w:sz w:val="24"/>
                <w:szCs w:val="24"/>
              </w:rPr>
            </w:pPr>
          </w:p>
        </w:tc>
      </w:tr>
      <w:tr w14:paraId="4574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FD5D6FC">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90BBAED">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5F9809B">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3574333">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5AA59A7">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1D15479E">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FE95E3C">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02232CA">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BBF72C">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ED4D103">
            <w:pPr>
              <w:pStyle w:val="127"/>
              <w:spacing w:line="400" w:lineRule="exact"/>
              <w:ind w:left="0" w:leftChars="0" w:firstLine="480" w:firstLineChars="200"/>
              <w:jc w:val="both"/>
              <w:rPr>
                <w:rFonts w:hint="eastAsia" w:ascii="宋体" w:hAnsi="宋体" w:eastAsia="宋体" w:cs="宋体"/>
                <w:color w:val="auto"/>
                <w:sz w:val="24"/>
                <w:szCs w:val="24"/>
              </w:rPr>
            </w:pPr>
          </w:p>
        </w:tc>
      </w:tr>
      <w:tr w14:paraId="4A97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FC74181">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65982E">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38BA4FC">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1B4648C">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95025F1">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A4039E4">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064C745">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B9BC2AE">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D2ACC">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A389FF3">
            <w:pPr>
              <w:pStyle w:val="127"/>
              <w:spacing w:line="400" w:lineRule="exact"/>
              <w:ind w:left="0" w:leftChars="0" w:firstLine="480" w:firstLineChars="200"/>
              <w:jc w:val="both"/>
              <w:rPr>
                <w:rFonts w:hint="eastAsia" w:ascii="宋体" w:hAnsi="宋体" w:eastAsia="宋体" w:cs="宋体"/>
                <w:color w:val="auto"/>
                <w:sz w:val="24"/>
                <w:szCs w:val="24"/>
              </w:rPr>
            </w:pPr>
          </w:p>
        </w:tc>
      </w:tr>
      <w:tr w14:paraId="6835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8EFB474">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59E431">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573C560">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BD73C14">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F55B61B">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03F3952">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CBE583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97A7AEC">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EB3F9B3">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1C7DD19">
            <w:pPr>
              <w:pStyle w:val="127"/>
              <w:spacing w:line="400" w:lineRule="exact"/>
              <w:ind w:left="0" w:leftChars="0" w:firstLine="480" w:firstLineChars="200"/>
              <w:jc w:val="both"/>
              <w:rPr>
                <w:rFonts w:hint="eastAsia" w:ascii="宋体" w:hAnsi="宋体" w:eastAsia="宋体" w:cs="宋体"/>
                <w:color w:val="auto"/>
                <w:sz w:val="24"/>
                <w:szCs w:val="24"/>
              </w:rPr>
            </w:pPr>
          </w:p>
        </w:tc>
      </w:tr>
      <w:tr w14:paraId="17B7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F959A14">
            <w:pPr>
              <w:pStyle w:val="127"/>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875C680">
            <w:pPr>
              <w:pStyle w:val="127"/>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CDB741E">
            <w:pPr>
              <w:pStyle w:val="127"/>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CE801AD">
            <w:pPr>
              <w:pStyle w:val="127"/>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0F6E630">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0F77D1">
            <w:pPr>
              <w:pStyle w:val="127"/>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B517774">
            <w:pPr>
              <w:pStyle w:val="127"/>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1A809ACE">
            <w:pPr>
              <w:pStyle w:val="127"/>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125690B">
            <w:pPr>
              <w:pStyle w:val="127"/>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11FF0DB">
            <w:pPr>
              <w:pStyle w:val="127"/>
              <w:spacing w:line="400" w:lineRule="exact"/>
              <w:ind w:left="0" w:leftChars="0" w:firstLine="480" w:firstLineChars="200"/>
              <w:jc w:val="both"/>
              <w:rPr>
                <w:rFonts w:hint="eastAsia" w:ascii="宋体" w:hAnsi="宋体" w:eastAsia="宋体" w:cs="宋体"/>
                <w:color w:val="auto"/>
                <w:sz w:val="24"/>
                <w:szCs w:val="24"/>
              </w:rPr>
            </w:pPr>
          </w:p>
        </w:tc>
      </w:tr>
    </w:tbl>
    <w:p w14:paraId="1115D66D">
      <w:pPr>
        <w:pStyle w:val="111"/>
        <w:tabs>
          <w:tab w:val="left" w:pos="2040"/>
        </w:tabs>
        <w:spacing w:beforeLines="0" w:line="240" w:lineRule="auto"/>
        <w:ind w:left="348" w:hanging="348" w:hangingChars="145"/>
        <w:rPr>
          <w:rFonts w:hint="eastAsia" w:ascii="宋体" w:hAnsi="宋体" w:eastAsia="宋体" w:cs="宋体"/>
          <w:color w:val="auto"/>
          <w:sz w:val="24"/>
          <w:szCs w:val="24"/>
        </w:rPr>
      </w:pPr>
    </w:p>
    <w:p w14:paraId="406D2A04">
      <w:pPr>
        <w:pStyle w:val="111"/>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（加盖单位公章）      </w:t>
      </w:r>
    </w:p>
    <w:p w14:paraId="756BD066">
      <w:pPr>
        <w:pStyle w:val="111"/>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7A0C1F1">
      <w:pPr>
        <w:spacing w:line="600" w:lineRule="auto"/>
        <w:ind w:right="540" w:rightChars="257"/>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1B40585B">
      <w:pPr>
        <w:pStyle w:val="111"/>
        <w:tabs>
          <w:tab w:val="left" w:pos="2040"/>
        </w:tabs>
        <w:spacing w:beforeLines="0" w:line="36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备注：1.“岗位情况”须注明该人在本单位是在岗、返聘还是外聘。</w:t>
      </w:r>
    </w:p>
    <w:p w14:paraId="7FA9E7F1">
      <w:pPr>
        <w:pStyle w:val="111"/>
        <w:tabs>
          <w:tab w:val="left" w:pos="2040"/>
        </w:tabs>
        <w:spacing w:beforeLines="0" w:line="360" w:lineRule="auto"/>
        <w:ind w:left="750" w:leftChars="300" w:hanging="120" w:hangingChars="5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2.此表后附相应证明材料</w:t>
      </w:r>
      <w:r>
        <w:rPr>
          <w:rFonts w:hint="eastAsia" w:hAnsi="宋体" w:eastAsia="宋体" w:cs="宋体"/>
          <w:color w:val="auto"/>
          <w:sz w:val="24"/>
          <w:szCs w:val="24"/>
          <w:lang w:eastAsia="zh-CN"/>
        </w:rPr>
        <w:t>。</w:t>
      </w:r>
    </w:p>
    <w:p w14:paraId="03248CC0">
      <w:pPr>
        <w:pStyle w:val="111"/>
        <w:tabs>
          <w:tab w:val="left" w:pos="2040"/>
        </w:tabs>
        <w:spacing w:beforeLines="0" w:line="360" w:lineRule="auto"/>
        <w:ind w:left="750" w:leftChars="300" w:hanging="120" w:hangingChars="50"/>
        <w:rPr>
          <w:rFonts w:eastAsia="宋体"/>
          <w:color w:val="auto"/>
          <w:szCs w:val="21"/>
        </w:rPr>
      </w:pPr>
      <w:r>
        <w:rPr>
          <w:rFonts w:hint="eastAsia" w:ascii="宋体" w:hAnsi="宋体" w:eastAsia="宋体" w:cs="宋体"/>
          <w:color w:val="auto"/>
          <w:sz w:val="24"/>
          <w:szCs w:val="24"/>
        </w:rPr>
        <w:t>3.供应商可适当调整该表格式，但不得减少信息内容。</w:t>
      </w:r>
    </w:p>
    <w:p w14:paraId="488D4581">
      <w:pPr>
        <w:pStyle w:val="126"/>
        <w:spacing w:line="400" w:lineRule="exact"/>
        <w:ind w:firstLine="0" w:firstLineChars="0"/>
        <w:outlineLvl w:val="9"/>
        <w:rPr>
          <w:rFonts w:hAnsi="宋体"/>
          <w:color w:val="auto"/>
          <w:szCs w:val="24"/>
        </w:rPr>
      </w:pPr>
    </w:p>
    <w:p w14:paraId="0D1D09F0">
      <w:pPr>
        <w:pStyle w:val="126"/>
        <w:spacing w:line="400" w:lineRule="exact"/>
        <w:ind w:firstLine="0" w:firstLineChars="0"/>
        <w:jc w:val="center"/>
        <w:outlineLvl w:val="9"/>
        <w:rPr>
          <w:rFonts w:hAnsi="宋体"/>
          <w:color w:val="auto"/>
          <w:szCs w:val="24"/>
        </w:rPr>
      </w:pPr>
      <w:r>
        <w:rPr>
          <w:rFonts w:hint="eastAsia" w:hAnsi="宋体"/>
          <w:color w:val="auto"/>
          <w:sz w:val="28"/>
          <w:szCs w:val="28"/>
        </w:rPr>
        <w:t>（二） 本项目拟投入主要人员简历表</w:t>
      </w:r>
    </w:p>
    <w:p w14:paraId="3E7258FF">
      <w:pPr>
        <w:pStyle w:val="126"/>
        <w:spacing w:line="400" w:lineRule="exact"/>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本项目拟投入主要人员简历表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4"/>
        <w:gridCol w:w="289"/>
        <w:gridCol w:w="1667"/>
        <w:gridCol w:w="1612"/>
        <w:gridCol w:w="1359"/>
        <w:gridCol w:w="48"/>
        <w:gridCol w:w="1807"/>
        <w:gridCol w:w="8"/>
        <w:gridCol w:w="1196"/>
      </w:tblGrid>
      <w:tr w14:paraId="6DA4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1819B3F8">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871" w:type="pct"/>
            <w:vAlign w:val="center"/>
          </w:tcPr>
          <w:p w14:paraId="75B3D546">
            <w:pPr>
              <w:pStyle w:val="127"/>
              <w:spacing w:line="400" w:lineRule="exact"/>
              <w:ind w:left="0" w:leftChars="0"/>
              <w:rPr>
                <w:rFonts w:hint="eastAsia" w:ascii="宋体" w:hAnsi="宋体" w:eastAsia="宋体" w:cs="宋体"/>
                <w:color w:val="auto"/>
                <w:sz w:val="24"/>
                <w:szCs w:val="24"/>
              </w:rPr>
            </w:pPr>
          </w:p>
        </w:tc>
        <w:tc>
          <w:tcPr>
            <w:tcW w:w="842" w:type="pct"/>
            <w:vAlign w:val="center"/>
          </w:tcPr>
          <w:p w14:paraId="6BF9C157">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性 别</w:t>
            </w:r>
          </w:p>
        </w:tc>
        <w:tc>
          <w:tcPr>
            <w:tcW w:w="735" w:type="pct"/>
            <w:gridSpan w:val="2"/>
            <w:vAlign w:val="center"/>
          </w:tcPr>
          <w:p w14:paraId="5E443825">
            <w:pPr>
              <w:pStyle w:val="127"/>
              <w:spacing w:line="400" w:lineRule="exact"/>
              <w:ind w:left="0" w:leftChars="0"/>
              <w:rPr>
                <w:rFonts w:hint="eastAsia" w:ascii="宋体" w:hAnsi="宋体" w:eastAsia="宋体" w:cs="宋体"/>
                <w:color w:val="auto"/>
                <w:sz w:val="24"/>
                <w:szCs w:val="24"/>
              </w:rPr>
            </w:pPr>
          </w:p>
        </w:tc>
        <w:tc>
          <w:tcPr>
            <w:tcW w:w="944" w:type="pct"/>
            <w:vAlign w:val="center"/>
          </w:tcPr>
          <w:p w14:paraId="61A85418">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629" w:type="pct"/>
            <w:gridSpan w:val="2"/>
            <w:vAlign w:val="center"/>
          </w:tcPr>
          <w:p w14:paraId="62FAA404">
            <w:pPr>
              <w:pStyle w:val="127"/>
              <w:spacing w:line="400" w:lineRule="exact"/>
              <w:ind w:left="0" w:leftChars="0" w:firstLine="480" w:firstLineChars="200"/>
              <w:rPr>
                <w:rFonts w:hint="eastAsia" w:ascii="宋体" w:hAnsi="宋体" w:eastAsia="宋体" w:cs="宋体"/>
                <w:color w:val="auto"/>
                <w:sz w:val="24"/>
                <w:szCs w:val="24"/>
              </w:rPr>
            </w:pPr>
          </w:p>
        </w:tc>
      </w:tr>
      <w:tr w14:paraId="48B6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59D6D387">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871" w:type="pct"/>
            <w:vAlign w:val="center"/>
          </w:tcPr>
          <w:p w14:paraId="6AAB1655">
            <w:pPr>
              <w:pStyle w:val="127"/>
              <w:spacing w:line="400" w:lineRule="exact"/>
              <w:ind w:left="0" w:leftChars="0"/>
              <w:rPr>
                <w:rFonts w:hint="eastAsia" w:ascii="宋体" w:hAnsi="宋体" w:eastAsia="宋体" w:cs="宋体"/>
                <w:color w:val="auto"/>
                <w:sz w:val="24"/>
                <w:szCs w:val="24"/>
              </w:rPr>
            </w:pPr>
          </w:p>
        </w:tc>
        <w:tc>
          <w:tcPr>
            <w:tcW w:w="842" w:type="pct"/>
            <w:vAlign w:val="center"/>
          </w:tcPr>
          <w:p w14:paraId="4470F20E">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身份证号</w:t>
            </w:r>
          </w:p>
        </w:tc>
        <w:tc>
          <w:tcPr>
            <w:tcW w:w="735" w:type="pct"/>
            <w:gridSpan w:val="2"/>
            <w:vAlign w:val="center"/>
          </w:tcPr>
          <w:p w14:paraId="35A2D060">
            <w:pPr>
              <w:pStyle w:val="127"/>
              <w:spacing w:line="400" w:lineRule="exact"/>
              <w:ind w:left="0" w:leftChars="0"/>
              <w:rPr>
                <w:rFonts w:hint="eastAsia" w:ascii="宋体" w:hAnsi="宋体" w:eastAsia="宋体" w:cs="宋体"/>
                <w:color w:val="auto"/>
                <w:sz w:val="24"/>
                <w:szCs w:val="24"/>
              </w:rPr>
            </w:pPr>
          </w:p>
        </w:tc>
        <w:tc>
          <w:tcPr>
            <w:tcW w:w="944" w:type="pct"/>
            <w:vAlign w:val="center"/>
          </w:tcPr>
          <w:p w14:paraId="3748B7E9">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专业/年限</w:t>
            </w:r>
          </w:p>
        </w:tc>
        <w:tc>
          <w:tcPr>
            <w:tcW w:w="629" w:type="pct"/>
            <w:gridSpan w:val="2"/>
            <w:vAlign w:val="center"/>
          </w:tcPr>
          <w:p w14:paraId="6E4C0504">
            <w:pPr>
              <w:pStyle w:val="127"/>
              <w:spacing w:line="400" w:lineRule="exact"/>
              <w:ind w:left="0" w:leftChars="0" w:firstLine="480" w:firstLineChars="200"/>
              <w:rPr>
                <w:rFonts w:hint="eastAsia" w:ascii="宋体" w:hAnsi="宋体" w:eastAsia="宋体" w:cs="宋体"/>
                <w:color w:val="auto"/>
                <w:sz w:val="24"/>
                <w:szCs w:val="24"/>
              </w:rPr>
            </w:pPr>
          </w:p>
        </w:tc>
      </w:tr>
      <w:tr w14:paraId="28B3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9D24DB">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毕业时间</w:t>
            </w:r>
          </w:p>
        </w:tc>
        <w:tc>
          <w:tcPr>
            <w:tcW w:w="871" w:type="pct"/>
            <w:vAlign w:val="center"/>
          </w:tcPr>
          <w:p w14:paraId="2A4AF534">
            <w:pPr>
              <w:pStyle w:val="127"/>
              <w:spacing w:line="400" w:lineRule="exact"/>
              <w:ind w:left="0" w:leftChars="0"/>
              <w:rPr>
                <w:rFonts w:hint="eastAsia" w:ascii="宋体" w:hAnsi="宋体" w:eastAsia="宋体" w:cs="宋体"/>
                <w:color w:val="auto"/>
                <w:sz w:val="24"/>
                <w:szCs w:val="24"/>
              </w:rPr>
            </w:pPr>
          </w:p>
        </w:tc>
        <w:tc>
          <w:tcPr>
            <w:tcW w:w="842" w:type="pct"/>
            <w:vAlign w:val="center"/>
          </w:tcPr>
          <w:p w14:paraId="0E4B64A3">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35" w:type="pct"/>
            <w:gridSpan w:val="2"/>
            <w:vAlign w:val="center"/>
          </w:tcPr>
          <w:p w14:paraId="706464A6">
            <w:pPr>
              <w:pStyle w:val="127"/>
              <w:spacing w:line="400" w:lineRule="exact"/>
              <w:ind w:left="0" w:leftChars="0"/>
              <w:rPr>
                <w:rFonts w:hint="eastAsia" w:ascii="宋体" w:hAnsi="宋体" w:eastAsia="宋体" w:cs="宋体"/>
                <w:color w:val="auto"/>
                <w:sz w:val="24"/>
                <w:szCs w:val="24"/>
              </w:rPr>
            </w:pPr>
          </w:p>
        </w:tc>
        <w:tc>
          <w:tcPr>
            <w:tcW w:w="944" w:type="pct"/>
            <w:vAlign w:val="center"/>
          </w:tcPr>
          <w:p w14:paraId="7DA17349">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学历/专业</w:t>
            </w:r>
          </w:p>
        </w:tc>
        <w:tc>
          <w:tcPr>
            <w:tcW w:w="629" w:type="pct"/>
            <w:gridSpan w:val="2"/>
            <w:vAlign w:val="center"/>
          </w:tcPr>
          <w:p w14:paraId="1B1EBBC3">
            <w:pPr>
              <w:pStyle w:val="127"/>
              <w:spacing w:line="400" w:lineRule="exact"/>
              <w:ind w:left="0" w:leftChars="0" w:firstLine="480" w:firstLineChars="200"/>
              <w:rPr>
                <w:rFonts w:hint="eastAsia" w:ascii="宋体" w:hAnsi="宋体" w:eastAsia="宋体" w:cs="宋体"/>
                <w:color w:val="auto"/>
                <w:sz w:val="24"/>
                <w:szCs w:val="24"/>
              </w:rPr>
            </w:pPr>
          </w:p>
        </w:tc>
      </w:tr>
      <w:tr w14:paraId="78C2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219CD387">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资格证书</w:t>
            </w:r>
          </w:p>
        </w:tc>
        <w:tc>
          <w:tcPr>
            <w:tcW w:w="871" w:type="pct"/>
            <w:vAlign w:val="center"/>
          </w:tcPr>
          <w:p w14:paraId="144D1178">
            <w:pPr>
              <w:pStyle w:val="127"/>
              <w:spacing w:line="400" w:lineRule="exact"/>
              <w:ind w:left="0" w:leftChars="0"/>
              <w:rPr>
                <w:rFonts w:hint="eastAsia" w:ascii="宋体" w:hAnsi="宋体" w:eastAsia="宋体" w:cs="宋体"/>
                <w:color w:val="auto"/>
                <w:sz w:val="24"/>
                <w:szCs w:val="24"/>
              </w:rPr>
            </w:pPr>
          </w:p>
        </w:tc>
        <w:tc>
          <w:tcPr>
            <w:tcW w:w="842" w:type="pct"/>
            <w:vAlign w:val="center"/>
          </w:tcPr>
          <w:p w14:paraId="6592412C">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注册时间</w:t>
            </w:r>
          </w:p>
        </w:tc>
        <w:tc>
          <w:tcPr>
            <w:tcW w:w="735" w:type="pct"/>
            <w:gridSpan w:val="2"/>
            <w:vAlign w:val="center"/>
          </w:tcPr>
          <w:p w14:paraId="2075910E">
            <w:pPr>
              <w:pStyle w:val="127"/>
              <w:spacing w:line="400" w:lineRule="exact"/>
              <w:ind w:left="0" w:leftChars="0"/>
              <w:rPr>
                <w:rFonts w:hint="eastAsia" w:ascii="宋体" w:hAnsi="宋体" w:eastAsia="宋体" w:cs="宋体"/>
                <w:color w:val="auto"/>
                <w:sz w:val="24"/>
                <w:szCs w:val="24"/>
              </w:rPr>
            </w:pPr>
          </w:p>
        </w:tc>
        <w:tc>
          <w:tcPr>
            <w:tcW w:w="944" w:type="pct"/>
            <w:vAlign w:val="center"/>
          </w:tcPr>
          <w:p w14:paraId="123E7017">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从业时间</w:t>
            </w:r>
          </w:p>
        </w:tc>
        <w:tc>
          <w:tcPr>
            <w:tcW w:w="629" w:type="pct"/>
            <w:gridSpan w:val="2"/>
            <w:vAlign w:val="center"/>
          </w:tcPr>
          <w:p w14:paraId="48F7E7CC">
            <w:pPr>
              <w:pStyle w:val="127"/>
              <w:spacing w:line="400" w:lineRule="exact"/>
              <w:ind w:left="0" w:leftChars="0" w:firstLine="480" w:firstLineChars="200"/>
              <w:rPr>
                <w:rFonts w:hint="eastAsia" w:ascii="宋体" w:hAnsi="宋体" w:eastAsia="宋体" w:cs="宋体"/>
                <w:color w:val="auto"/>
                <w:sz w:val="24"/>
                <w:szCs w:val="24"/>
              </w:rPr>
            </w:pPr>
          </w:p>
        </w:tc>
      </w:tr>
      <w:tr w14:paraId="52EC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14609E60">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是否属供应商固定雇员</w:t>
            </w:r>
          </w:p>
        </w:tc>
        <w:tc>
          <w:tcPr>
            <w:tcW w:w="842" w:type="pct"/>
            <w:vAlign w:val="center"/>
          </w:tcPr>
          <w:p w14:paraId="0A8D516B">
            <w:pPr>
              <w:pStyle w:val="127"/>
              <w:spacing w:line="400" w:lineRule="exact"/>
              <w:ind w:left="0" w:leftChars="0"/>
              <w:rPr>
                <w:rFonts w:hint="eastAsia" w:ascii="宋体" w:hAnsi="宋体" w:eastAsia="宋体" w:cs="宋体"/>
                <w:color w:val="auto"/>
                <w:sz w:val="24"/>
                <w:szCs w:val="24"/>
              </w:rPr>
            </w:pPr>
          </w:p>
        </w:tc>
        <w:tc>
          <w:tcPr>
            <w:tcW w:w="1679" w:type="pct"/>
            <w:gridSpan w:val="3"/>
            <w:vAlign w:val="center"/>
          </w:tcPr>
          <w:p w14:paraId="1A613634">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为供应商服务时间</w:t>
            </w:r>
          </w:p>
        </w:tc>
        <w:tc>
          <w:tcPr>
            <w:tcW w:w="629" w:type="pct"/>
            <w:gridSpan w:val="2"/>
            <w:vAlign w:val="center"/>
          </w:tcPr>
          <w:p w14:paraId="69A328C4">
            <w:pPr>
              <w:pStyle w:val="127"/>
              <w:spacing w:line="400" w:lineRule="exact"/>
              <w:ind w:left="0" w:leftChars="0" w:firstLine="480" w:firstLineChars="200"/>
              <w:rPr>
                <w:rFonts w:hint="eastAsia" w:ascii="宋体" w:hAnsi="宋体" w:eastAsia="宋体" w:cs="宋体"/>
                <w:color w:val="auto"/>
                <w:sz w:val="24"/>
                <w:szCs w:val="24"/>
              </w:rPr>
            </w:pPr>
          </w:p>
        </w:tc>
      </w:tr>
      <w:tr w14:paraId="031C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2555BE05">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拟在本项目担任职务</w:t>
            </w:r>
          </w:p>
        </w:tc>
        <w:tc>
          <w:tcPr>
            <w:tcW w:w="3150" w:type="pct"/>
            <w:gridSpan w:val="6"/>
            <w:vAlign w:val="center"/>
          </w:tcPr>
          <w:p w14:paraId="7F833A5F">
            <w:pPr>
              <w:pStyle w:val="127"/>
              <w:spacing w:line="400" w:lineRule="exact"/>
              <w:ind w:left="0" w:leftChars="0"/>
              <w:rPr>
                <w:rFonts w:hint="eastAsia" w:ascii="宋体" w:hAnsi="宋体" w:eastAsia="宋体" w:cs="宋体"/>
                <w:color w:val="auto"/>
                <w:sz w:val="24"/>
                <w:szCs w:val="24"/>
              </w:rPr>
            </w:pPr>
          </w:p>
        </w:tc>
      </w:tr>
      <w:tr w14:paraId="6EAF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379C18D6">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教育和培训背景</w:t>
            </w:r>
          </w:p>
        </w:tc>
      </w:tr>
      <w:tr w14:paraId="581B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3816BED6">
            <w:pPr>
              <w:pStyle w:val="127"/>
              <w:spacing w:line="400" w:lineRule="exact"/>
              <w:ind w:left="0"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（教育背景从最高学历开始，包括毕业院校名称、专业、起始时间。培训填写与专业技术、业务有关的内容）</w:t>
            </w:r>
          </w:p>
        </w:tc>
      </w:tr>
      <w:tr w14:paraId="0EE1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64B5F34B">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工作经历</w:t>
            </w:r>
          </w:p>
        </w:tc>
      </w:tr>
      <w:tr w14:paraId="16E9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376AD13B">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1863" w:type="pct"/>
            <w:gridSpan w:val="3"/>
            <w:vAlign w:val="center"/>
          </w:tcPr>
          <w:p w14:paraId="3A5E358B">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参加过的项目名称</w:t>
            </w:r>
          </w:p>
          <w:p w14:paraId="217F7C6E">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及当时所在单位</w:t>
            </w:r>
          </w:p>
        </w:tc>
        <w:tc>
          <w:tcPr>
            <w:tcW w:w="710" w:type="pct"/>
            <w:vAlign w:val="center"/>
          </w:tcPr>
          <w:p w14:paraId="63EA8F6E">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担任何职</w:t>
            </w:r>
          </w:p>
        </w:tc>
        <w:tc>
          <w:tcPr>
            <w:tcW w:w="973" w:type="pct"/>
            <w:gridSpan w:val="3"/>
            <w:vAlign w:val="center"/>
          </w:tcPr>
          <w:p w14:paraId="40344274">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主要工作内容</w:t>
            </w:r>
          </w:p>
        </w:tc>
        <w:tc>
          <w:tcPr>
            <w:tcW w:w="625" w:type="pct"/>
            <w:vAlign w:val="center"/>
          </w:tcPr>
          <w:p w14:paraId="3AF43848">
            <w:pPr>
              <w:pStyle w:val="127"/>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备 注</w:t>
            </w:r>
          </w:p>
        </w:tc>
      </w:tr>
      <w:tr w14:paraId="19D3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F98E9B3">
            <w:pPr>
              <w:pStyle w:val="127"/>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8BB48CA">
            <w:pPr>
              <w:pStyle w:val="127"/>
              <w:spacing w:line="400" w:lineRule="exact"/>
              <w:ind w:left="0" w:leftChars="0"/>
              <w:jc w:val="both"/>
              <w:rPr>
                <w:rFonts w:hint="eastAsia" w:ascii="宋体" w:hAnsi="宋体" w:eastAsia="宋体" w:cs="宋体"/>
                <w:color w:val="auto"/>
                <w:sz w:val="24"/>
                <w:szCs w:val="24"/>
              </w:rPr>
            </w:pPr>
          </w:p>
        </w:tc>
        <w:tc>
          <w:tcPr>
            <w:tcW w:w="710" w:type="pct"/>
            <w:vAlign w:val="center"/>
          </w:tcPr>
          <w:p w14:paraId="34153584">
            <w:pPr>
              <w:pStyle w:val="127"/>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514D35EE">
            <w:pPr>
              <w:pStyle w:val="127"/>
              <w:spacing w:line="400" w:lineRule="exact"/>
              <w:ind w:left="0" w:leftChars="0"/>
              <w:jc w:val="both"/>
              <w:rPr>
                <w:rFonts w:hint="eastAsia" w:ascii="宋体" w:hAnsi="宋体" w:eastAsia="宋体" w:cs="宋体"/>
                <w:color w:val="auto"/>
                <w:sz w:val="24"/>
                <w:szCs w:val="24"/>
              </w:rPr>
            </w:pPr>
          </w:p>
        </w:tc>
        <w:tc>
          <w:tcPr>
            <w:tcW w:w="625" w:type="pct"/>
            <w:vAlign w:val="center"/>
          </w:tcPr>
          <w:p w14:paraId="2E57BCAB">
            <w:pPr>
              <w:pStyle w:val="127"/>
              <w:spacing w:line="400" w:lineRule="exact"/>
              <w:ind w:left="0" w:leftChars="0"/>
              <w:jc w:val="both"/>
              <w:rPr>
                <w:rFonts w:hint="eastAsia" w:ascii="宋体" w:hAnsi="宋体" w:eastAsia="宋体" w:cs="宋体"/>
                <w:color w:val="auto"/>
                <w:sz w:val="24"/>
                <w:szCs w:val="24"/>
              </w:rPr>
            </w:pPr>
          </w:p>
        </w:tc>
      </w:tr>
      <w:tr w14:paraId="56B2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0FCC954D">
            <w:pPr>
              <w:pStyle w:val="127"/>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708126C1">
            <w:pPr>
              <w:pStyle w:val="127"/>
              <w:spacing w:line="400" w:lineRule="exact"/>
              <w:ind w:left="0" w:leftChars="0"/>
              <w:jc w:val="both"/>
              <w:rPr>
                <w:rFonts w:hint="eastAsia" w:ascii="宋体" w:hAnsi="宋体" w:eastAsia="宋体" w:cs="宋体"/>
                <w:color w:val="auto"/>
                <w:sz w:val="24"/>
                <w:szCs w:val="24"/>
              </w:rPr>
            </w:pPr>
          </w:p>
        </w:tc>
        <w:tc>
          <w:tcPr>
            <w:tcW w:w="710" w:type="pct"/>
            <w:vAlign w:val="center"/>
          </w:tcPr>
          <w:p w14:paraId="06D47F93">
            <w:pPr>
              <w:pStyle w:val="127"/>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13D8007D">
            <w:pPr>
              <w:pStyle w:val="127"/>
              <w:spacing w:line="400" w:lineRule="exact"/>
              <w:ind w:left="0" w:leftChars="0"/>
              <w:jc w:val="both"/>
              <w:rPr>
                <w:rFonts w:hint="eastAsia" w:ascii="宋体" w:hAnsi="宋体" w:eastAsia="宋体" w:cs="宋体"/>
                <w:color w:val="auto"/>
                <w:sz w:val="24"/>
                <w:szCs w:val="24"/>
              </w:rPr>
            </w:pPr>
          </w:p>
        </w:tc>
        <w:tc>
          <w:tcPr>
            <w:tcW w:w="625" w:type="pct"/>
            <w:vAlign w:val="center"/>
          </w:tcPr>
          <w:p w14:paraId="40D7C52E">
            <w:pPr>
              <w:pStyle w:val="127"/>
              <w:spacing w:line="400" w:lineRule="exact"/>
              <w:ind w:left="0" w:leftChars="0"/>
              <w:jc w:val="both"/>
              <w:rPr>
                <w:rFonts w:hint="eastAsia" w:ascii="宋体" w:hAnsi="宋体" w:eastAsia="宋体" w:cs="宋体"/>
                <w:color w:val="auto"/>
                <w:sz w:val="24"/>
                <w:szCs w:val="24"/>
              </w:rPr>
            </w:pPr>
          </w:p>
        </w:tc>
      </w:tr>
      <w:tr w14:paraId="631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22D0FEF3">
            <w:pPr>
              <w:pStyle w:val="127"/>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504AE4F2">
            <w:pPr>
              <w:pStyle w:val="127"/>
              <w:spacing w:line="400" w:lineRule="exact"/>
              <w:ind w:left="0" w:leftChars="0"/>
              <w:jc w:val="both"/>
              <w:rPr>
                <w:rFonts w:hint="eastAsia" w:ascii="宋体" w:hAnsi="宋体" w:eastAsia="宋体" w:cs="宋体"/>
                <w:color w:val="auto"/>
                <w:sz w:val="24"/>
                <w:szCs w:val="24"/>
              </w:rPr>
            </w:pPr>
          </w:p>
        </w:tc>
        <w:tc>
          <w:tcPr>
            <w:tcW w:w="710" w:type="pct"/>
            <w:vAlign w:val="center"/>
          </w:tcPr>
          <w:p w14:paraId="468B3580">
            <w:pPr>
              <w:pStyle w:val="127"/>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28A858CB">
            <w:pPr>
              <w:pStyle w:val="127"/>
              <w:spacing w:line="400" w:lineRule="exact"/>
              <w:ind w:left="0" w:leftChars="0"/>
              <w:jc w:val="both"/>
              <w:rPr>
                <w:rFonts w:hint="eastAsia" w:ascii="宋体" w:hAnsi="宋体" w:eastAsia="宋体" w:cs="宋体"/>
                <w:color w:val="auto"/>
                <w:sz w:val="24"/>
                <w:szCs w:val="24"/>
              </w:rPr>
            </w:pPr>
          </w:p>
        </w:tc>
        <w:tc>
          <w:tcPr>
            <w:tcW w:w="625" w:type="pct"/>
            <w:vAlign w:val="center"/>
          </w:tcPr>
          <w:p w14:paraId="705F1D05">
            <w:pPr>
              <w:pStyle w:val="127"/>
              <w:spacing w:line="400" w:lineRule="exact"/>
              <w:ind w:left="0" w:leftChars="0"/>
              <w:jc w:val="both"/>
              <w:rPr>
                <w:rFonts w:hint="eastAsia" w:ascii="宋体" w:hAnsi="宋体" w:eastAsia="宋体" w:cs="宋体"/>
                <w:color w:val="auto"/>
                <w:sz w:val="24"/>
                <w:szCs w:val="24"/>
              </w:rPr>
            </w:pPr>
          </w:p>
        </w:tc>
      </w:tr>
      <w:tr w14:paraId="7FA9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69CDC9E">
            <w:pPr>
              <w:pStyle w:val="127"/>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012FF62">
            <w:pPr>
              <w:pStyle w:val="127"/>
              <w:spacing w:line="400" w:lineRule="exact"/>
              <w:ind w:left="0" w:leftChars="0"/>
              <w:jc w:val="both"/>
              <w:rPr>
                <w:rFonts w:hint="eastAsia" w:ascii="宋体" w:hAnsi="宋体" w:eastAsia="宋体" w:cs="宋体"/>
                <w:color w:val="auto"/>
                <w:sz w:val="24"/>
                <w:szCs w:val="24"/>
              </w:rPr>
            </w:pPr>
          </w:p>
        </w:tc>
        <w:tc>
          <w:tcPr>
            <w:tcW w:w="710" w:type="pct"/>
            <w:vAlign w:val="center"/>
          </w:tcPr>
          <w:p w14:paraId="686AF2DF">
            <w:pPr>
              <w:pStyle w:val="127"/>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79AB1652">
            <w:pPr>
              <w:pStyle w:val="127"/>
              <w:spacing w:line="400" w:lineRule="exact"/>
              <w:ind w:left="0" w:leftChars="0"/>
              <w:jc w:val="both"/>
              <w:rPr>
                <w:rFonts w:hint="eastAsia" w:ascii="宋体" w:hAnsi="宋体" w:eastAsia="宋体" w:cs="宋体"/>
                <w:color w:val="auto"/>
                <w:sz w:val="24"/>
                <w:szCs w:val="24"/>
              </w:rPr>
            </w:pPr>
          </w:p>
        </w:tc>
        <w:tc>
          <w:tcPr>
            <w:tcW w:w="625" w:type="pct"/>
            <w:vAlign w:val="center"/>
          </w:tcPr>
          <w:p w14:paraId="619A6A78">
            <w:pPr>
              <w:pStyle w:val="127"/>
              <w:spacing w:line="400" w:lineRule="exact"/>
              <w:ind w:left="0" w:leftChars="0"/>
              <w:jc w:val="both"/>
              <w:rPr>
                <w:rFonts w:hint="eastAsia" w:ascii="宋体" w:hAnsi="宋体" w:eastAsia="宋体" w:cs="宋体"/>
                <w:color w:val="auto"/>
                <w:sz w:val="24"/>
                <w:szCs w:val="24"/>
              </w:rPr>
            </w:pPr>
          </w:p>
        </w:tc>
      </w:tr>
      <w:tr w14:paraId="7C92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911849D">
            <w:pPr>
              <w:pStyle w:val="127"/>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190A77BE">
            <w:pPr>
              <w:pStyle w:val="127"/>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60DD65C">
            <w:pPr>
              <w:pStyle w:val="127"/>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20ABB595">
            <w:pPr>
              <w:pStyle w:val="127"/>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B297F5">
            <w:pPr>
              <w:pStyle w:val="127"/>
              <w:spacing w:line="400" w:lineRule="exact"/>
              <w:ind w:left="0" w:leftChars="0" w:firstLine="480" w:firstLineChars="200"/>
              <w:jc w:val="both"/>
              <w:rPr>
                <w:rFonts w:hint="eastAsia" w:ascii="宋体" w:hAnsi="宋体" w:eastAsia="宋体" w:cs="宋体"/>
                <w:color w:val="auto"/>
                <w:sz w:val="24"/>
                <w:szCs w:val="24"/>
              </w:rPr>
            </w:pPr>
          </w:p>
        </w:tc>
      </w:tr>
      <w:tr w14:paraId="4172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4191D0DF">
            <w:pPr>
              <w:pStyle w:val="127"/>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47CF8222">
            <w:pPr>
              <w:pStyle w:val="127"/>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31BF4CD">
            <w:pPr>
              <w:pStyle w:val="127"/>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5EA6286B">
            <w:pPr>
              <w:pStyle w:val="127"/>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A44309">
            <w:pPr>
              <w:pStyle w:val="127"/>
              <w:spacing w:line="400" w:lineRule="exact"/>
              <w:ind w:left="0" w:leftChars="0" w:firstLine="480" w:firstLineChars="200"/>
              <w:jc w:val="both"/>
              <w:rPr>
                <w:rFonts w:hint="eastAsia" w:ascii="宋体" w:hAnsi="宋体" w:eastAsia="宋体" w:cs="宋体"/>
                <w:color w:val="auto"/>
                <w:sz w:val="24"/>
                <w:szCs w:val="24"/>
              </w:rPr>
            </w:pPr>
          </w:p>
        </w:tc>
      </w:tr>
    </w:tbl>
    <w:p w14:paraId="56C8E5BF">
      <w:pPr>
        <w:widowControl/>
        <w:jc w:val="left"/>
        <w:rPr>
          <w:rFonts w:cs="宋体" w:asciiTheme="minorEastAsia" w:hAnsiTheme="minorEastAsia" w:eastAsiaTheme="minorEastAsia"/>
          <w:color w:val="auto"/>
          <w:sz w:val="24"/>
          <w:szCs w:val="24"/>
        </w:rPr>
      </w:pPr>
      <w:r>
        <w:rPr>
          <w:rFonts w:hint="eastAsia" w:ascii="宋体" w:hAnsi="宋体" w:eastAsia="宋体" w:cs="宋体"/>
          <w:color w:val="auto"/>
          <w:sz w:val="24"/>
          <w:szCs w:val="24"/>
        </w:rPr>
        <w:t>备注：表后附</w:t>
      </w:r>
      <w:r>
        <w:rPr>
          <w:rFonts w:hint="eastAsia" w:hAnsi="宋体" w:cs="宋体"/>
          <w:color w:val="auto"/>
          <w:sz w:val="24"/>
          <w:szCs w:val="24"/>
          <w:lang w:val="en-US" w:eastAsia="zh-CN"/>
        </w:rPr>
        <w:t>相关证明材料</w:t>
      </w:r>
      <w:r>
        <w:rPr>
          <w:rFonts w:hint="eastAsia" w:ascii="宋体" w:hAnsi="宋体" w:eastAsia="宋体" w:cs="宋体"/>
          <w:color w:val="auto"/>
          <w:sz w:val="24"/>
          <w:szCs w:val="24"/>
        </w:rPr>
        <w:t>复印件。</w:t>
      </w:r>
      <w:r>
        <w:rPr>
          <w:rFonts w:hint="eastAsia" w:cs="宋体" w:asciiTheme="minorEastAsia" w:hAnsiTheme="minorEastAsia" w:eastAsiaTheme="minorEastAsia"/>
          <w:color w:val="auto"/>
          <w:sz w:val="24"/>
          <w:szCs w:val="24"/>
        </w:rPr>
        <w:br w:type="page"/>
      </w:r>
      <w:bookmarkStart w:id="155" w:name="_Toc3574"/>
      <w:bookmarkStart w:id="156" w:name="_Toc5947"/>
    </w:p>
    <w:p w14:paraId="3DECCC44">
      <w:pPr>
        <w:pStyle w:val="3"/>
        <w:bidi w:val="0"/>
        <w:jc w:val="center"/>
        <w:rPr>
          <w:rFonts w:cs="宋体" w:asciiTheme="minorEastAsia" w:hAnsiTheme="minorEastAsia" w:eastAsiaTheme="minorEastAsia"/>
          <w:b/>
          <w:bCs/>
          <w:color w:val="auto"/>
          <w:szCs w:val="32"/>
        </w:rPr>
      </w:pPr>
      <w:bookmarkStart w:id="157" w:name="_Toc13500"/>
      <w:r>
        <w:rPr>
          <w:rFonts w:hint="eastAsia"/>
          <w:color w:val="auto"/>
        </w:rPr>
        <w:t>九、</w:t>
      </w:r>
      <w:r>
        <w:rPr>
          <w:rFonts w:hint="eastAsia"/>
          <w:color w:val="auto"/>
          <w:lang w:val="en-US" w:eastAsia="zh-CN"/>
        </w:rPr>
        <w:t>供应商资格证明文</w:t>
      </w:r>
      <w:r>
        <w:rPr>
          <w:rFonts w:hint="eastAsia"/>
          <w:color w:val="auto"/>
        </w:rPr>
        <w:t>件</w:t>
      </w:r>
      <w:bookmarkEnd w:id="157"/>
    </w:p>
    <w:p w14:paraId="7FFDAA0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555F685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9DF6CD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145CA42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72364ACA">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58318D9A">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26E694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6B17104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具备</w:t>
      </w:r>
      <w:r>
        <w:rPr>
          <w:rFonts w:hint="eastAsia" w:ascii="宋体" w:hAnsi="宋体" w:cs="宋体"/>
          <w:color w:val="auto"/>
          <w:sz w:val="24"/>
          <w:szCs w:val="24"/>
          <w:lang w:eastAsia="zh-CN"/>
        </w:rPr>
        <w:t>履行合同所必需的设备和专业技术能力的说明及承诺</w:t>
      </w:r>
      <w:r>
        <w:rPr>
          <w:rFonts w:hint="eastAsia" w:ascii="宋体" w:hAnsi="宋体" w:eastAsia="宋体" w:cs="宋体"/>
          <w:color w:val="auto"/>
          <w:sz w:val="24"/>
          <w:szCs w:val="24"/>
          <w:lang w:eastAsia="zh-CN"/>
        </w:rPr>
        <w:t>。</w:t>
      </w:r>
    </w:p>
    <w:p w14:paraId="6C83337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rPr>
        <w:t>。</w:t>
      </w:r>
    </w:p>
    <w:p w14:paraId="1277AE0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3C1A4E5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p w14:paraId="1F58D3E9">
      <w:pPr>
        <w:spacing w:line="408" w:lineRule="auto"/>
        <w:ind w:left="525" w:leftChars="25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p>
    <w:bookmarkEnd w:id="155"/>
    <w:bookmarkEnd w:id="156"/>
    <w:p w14:paraId="520B6798">
      <w:pPr>
        <w:spacing w:before="156" w:beforeLines="50" w:line="360" w:lineRule="auto"/>
        <w:rPr>
          <w:rFonts w:asciiTheme="minorEastAsia" w:hAnsiTheme="minorEastAsia" w:eastAsiaTheme="minorEastAsia" w:cstheme="minorEastAsia"/>
          <w:b/>
          <w:bCs/>
          <w:color w:val="auto"/>
          <w:sz w:val="30"/>
          <w:szCs w:val="30"/>
        </w:rPr>
      </w:pPr>
      <w:bookmarkStart w:id="158" w:name="_Toc20335"/>
      <w:bookmarkStart w:id="159" w:name="_Toc16618"/>
      <w:bookmarkStart w:id="160" w:name="_Toc18300"/>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1</w:t>
      </w:r>
      <w:r>
        <w:rPr>
          <w:rFonts w:hint="eastAsia" w:asciiTheme="minorEastAsia" w:hAnsiTheme="minorEastAsia" w:eastAsiaTheme="minorEastAsia" w:cstheme="minorEastAsia"/>
          <w:b/>
          <w:bCs/>
          <w:color w:val="auto"/>
          <w:spacing w:val="6"/>
          <w:kern w:val="0"/>
          <w:sz w:val="28"/>
          <w:szCs w:val="30"/>
        </w:rPr>
        <w:t>：</w:t>
      </w:r>
    </w:p>
    <w:p w14:paraId="4F3D02C2">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参加本次磋商活动前三年内，在经营活动中没有重大违法记录的</w:t>
      </w:r>
    </w:p>
    <w:p w14:paraId="4B1D9DE0">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书面声明</w:t>
      </w:r>
    </w:p>
    <w:p w14:paraId="644E3E6E">
      <w:pPr>
        <w:spacing w:line="480" w:lineRule="auto"/>
        <w:rPr>
          <w:rFonts w:asciiTheme="minorEastAsia" w:hAnsiTheme="minorEastAsia" w:eastAsiaTheme="minorEastAsia" w:cstheme="minorEastAsia"/>
          <w:color w:val="auto"/>
          <w:spacing w:val="4"/>
          <w:sz w:val="24"/>
          <w:szCs w:val="24"/>
          <w:u w:val="single"/>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w:t>
      </w:r>
    </w:p>
    <w:p w14:paraId="02E0BBCB">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4"/>
          <w:sz w:val="24"/>
          <w:szCs w:val="24"/>
          <w:u w:val="single"/>
        </w:rPr>
        <w:t xml:space="preserve">                  公司</w:t>
      </w:r>
      <w:r>
        <w:rPr>
          <w:rFonts w:hint="eastAsia" w:asciiTheme="minorEastAsia" w:hAnsiTheme="minorEastAsia" w:eastAsiaTheme="minorEastAsia" w:cstheme="minorEastAsia"/>
          <w:color w:val="auto"/>
          <w:spacing w:val="4"/>
          <w:sz w:val="24"/>
          <w:szCs w:val="24"/>
        </w:rPr>
        <w:t>）为在中华人民共和国境内合法注册并经营的机构。在此郑重声明，我公司在参与</w:t>
      </w:r>
      <w:r>
        <w:rPr>
          <w:rFonts w:hint="eastAsia" w:ascii="宋体" w:hAnsi="宋体" w:cs="宋体"/>
          <w:color w:val="auto"/>
          <w:sz w:val="24"/>
          <w:szCs w:val="24"/>
        </w:rPr>
        <w:t>本次磋商活动前三年内</w:t>
      </w:r>
      <w:r>
        <w:rPr>
          <w:rFonts w:hint="eastAsia" w:asciiTheme="minorEastAsia" w:hAnsiTheme="minorEastAsia" w:eastAsiaTheme="minorEastAsia" w:cstheme="minorEastAsia"/>
          <w:color w:val="auto"/>
          <w:spacing w:val="4"/>
          <w:sz w:val="24"/>
          <w:szCs w:val="24"/>
        </w:rPr>
        <w:t>在经营活动中没有重大违法记录。</w:t>
      </w:r>
    </w:p>
    <w:p w14:paraId="23AB954E">
      <w:pPr>
        <w:pStyle w:val="2"/>
        <w:rPr>
          <w:rFonts w:asciiTheme="minorEastAsia" w:hAnsiTheme="minorEastAsia" w:eastAsiaTheme="minorEastAsia" w:cstheme="minorEastAsia"/>
          <w:color w:val="auto"/>
          <w:spacing w:val="4"/>
          <w:sz w:val="32"/>
          <w:szCs w:val="24"/>
        </w:rPr>
      </w:pPr>
    </w:p>
    <w:p w14:paraId="52F62A4B">
      <w:pPr>
        <w:pStyle w:val="2"/>
        <w:rPr>
          <w:rFonts w:asciiTheme="minorEastAsia" w:hAnsiTheme="minorEastAsia" w:eastAsiaTheme="minorEastAsia" w:cstheme="minorEastAsia"/>
          <w:color w:val="auto"/>
          <w:spacing w:val="4"/>
          <w:sz w:val="32"/>
          <w:szCs w:val="24"/>
        </w:rPr>
      </w:pPr>
    </w:p>
    <w:p w14:paraId="5BDFFD50">
      <w:pPr>
        <w:pStyle w:val="2"/>
        <w:rPr>
          <w:rFonts w:asciiTheme="minorEastAsia" w:hAnsiTheme="minorEastAsia" w:eastAsiaTheme="minorEastAsia" w:cstheme="minorEastAsia"/>
          <w:color w:val="auto"/>
          <w:spacing w:val="4"/>
          <w:sz w:val="32"/>
          <w:szCs w:val="24"/>
        </w:rPr>
      </w:pPr>
    </w:p>
    <w:p w14:paraId="35420CF4">
      <w:pPr>
        <w:pStyle w:val="2"/>
        <w:rPr>
          <w:rFonts w:asciiTheme="minorEastAsia" w:hAnsiTheme="minorEastAsia" w:eastAsiaTheme="minorEastAsia" w:cstheme="minorEastAsia"/>
          <w:color w:val="auto"/>
          <w:spacing w:val="4"/>
          <w:sz w:val="32"/>
          <w:szCs w:val="24"/>
        </w:rPr>
      </w:pPr>
    </w:p>
    <w:p w14:paraId="13B3C252">
      <w:pPr>
        <w:pStyle w:val="2"/>
        <w:rPr>
          <w:rFonts w:asciiTheme="minorEastAsia" w:hAnsiTheme="minorEastAsia" w:eastAsiaTheme="minorEastAsia" w:cstheme="minorEastAsia"/>
          <w:color w:val="auto"/>
          <w:spacing w:val="4"/>
          <w:sz w:val="32"/>
          <w:szCs w:val="24"/>
        </w:rPr>
      </w:pPr>
    </w:p>
    <w:p w14:paraId="02615D83">
      <w:pPr>
        <w:pStyle w:val="2"/>
        <w:rPr>
          <w:rFonts w:asciiTheme="minorEastAsia" w:hAnsiTheme="minorEastAsia" w:eastAsiaTheme="minorEastAsia" w:cstheme="minorEastAsia"/>
          <w:color w:val="auto"/>
          <w:spacing w:val="4"/>
          <w:sz w:val="32"/>
          <w:szCs w:val="24"/>
        </w:rPr>
      </w:pPr>
    </w:p>
    <w:p w14:paraId="3AC9DADC">
      <w:pPr>
        <w:rPr>
          <w:color w:val="auto"/>
        </w:rPr>
      </w:pPr>
    </w:p>
    <w:p w14:paraId="15C395CA">
      <w:pPr>
        <w:pStyle w:val="2"/>
        <w:rPr>
          <w:rFonts w:asciiTheme="minorEastAsia" w:hAnsiTheme="minorEastAsia" w:eastAsiaTheme="minorEastAsia" w:cstheme="minorEastAsia"/>
          <w:color w:val="auto"/>
          <w:spacing w:val="4"/>
          <w:sz w:val="32"/>
          <w:szCs w:val="24"/>
        </w:rPr>
      </w:pPr>
    </w:p>
    <w:p w14:paraId="17FE13B2">
      <w:pPr>
        <w:pStyle w:val="2"/>
        <w:rPr>
          <w:rFonts w:asciiTheme="minorEastAsia" w:hAnsiTheme="minorEastAsia" w:eastAsiaTheme="minorEastAsia" w:cstheme="minorEastAsia"/>
          <w:color w:val="auto"/>
          <w:spacing w:val="4"/>
          <w:sz w:val="32"/>
          <w:szCs w:val="24"/>
        </w:rPr>
      </w:pPr>
    </w:p>
    <w:p w14:paraId="3DEE2535">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w:t>
      </w:r>
      <w:r>
        <w:rPr>
          <w:rFonts w:asciiTheme="minorEastAsia" w:hAnsiTheme="minorEastAsia" w:eastAsiaTheme="minorEastAsia" w:cstheme="minorEastAsia"/>
          <w:color w:val="auto"/>
          <w:spacing w:val="4"/>
          <w:sz w:val="24"/>
          <w:szCs w:val="24"/>
        </w:rPr>
        <w:t>或</w:t>
      </w:r>
      <w:r>
        <w:rPr>
          <w:rFonts w:hint="eastAsia" w:asciiTheme="minorEastAsia" w:hAnsiTheme="minorEastAsia" w:eastAsiaTheme="minorEastAsia" w:cstheme="minorEastAsia"/>
          <w:color w:val="auto"/>
          <w:spacing w:val="4"/>
          <w:sz w:val="24"/>
          <w:szCs w:val="24"/>
        </w:rPr>
        <w:t>盖章：</w:t>
      </w:r>
      <w:r>
        <w:rPr>
          <w:rFonts w:hint="eastAsia" w:asciiTheme="minorEastAsia" w:hAnsiTheme="minorEastAsia" w:eastAsiaTheme="minorEastAsia" w:cstheme="minorEastAsia"/>
          <w:color w:val="auto"/>
          <w:spacing w:val="4"/>
          <w:sz w:val="24"/>
          <w:szCs w:val="24"/>
          <w:u w:val="single"/>
        </w:rPr>
        <w:t xml:space="preserve">  </w:t>
      </w:r>
      <w:r>
        <w:rPr>
          <w:rFonts w:asciiTheme="minorEastAsia" w:hAnsiTheme="minorEastAsia" w:eastAsiaTheme="minorEastAsia" w:cstheme="minorEastAsia"/>
          <w:color w:val="auto"/>
          <w:spacing w:val="4"/>
          <w:sz w:val="24"/>
          <w:szCs w:val="24"/>
          <w:u w:val="single"/>
        </w:rPr>
        <w:t xml:space="preserve">   </w:t>
      </w:r>
    </w:p>
    <w:p w14:paraId="00B18235">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40436E2C">
      <w:pPr>
        <w:spacing w:line="480" w:lineRule="auto"/>
        <w:ind w:firstLine="2728" w:firstLineChars="1100"/>
        <w:rPr>
          <w:rFonts w:asciiTheme="minorEastAsia" w:hAnsiTheme="minorEastAsia" w:eastAsiaTheme="minorEastAsia" w:cstheme="minorEastAsia"/>
          <w:color w:val="auto"/>
          <w:szCs w:val="24"/>
          <w:u w:val="single"/>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71D1D335">
      <w:pPr>
        <w:pStyle w:val="23"/>
        <w:spacing w:line="360" w:lineRule="auto"/>
        <w:ind w:firstLine="1980" w:firstLineChars="1100"/>
        <w:rPr>
          <w:rFonts w:asciiTheme="minorEastAsia" w:hAnsiTheme="minorEastAsia" w:eastAsiaTheme="minorEastAsia" w:cstheme="minorEastAsia"/>
          <w:color w:val="auto"/>
          <w:szCs w:val="24"/>
          <w:u w:val="single"/>
        </w:rPr>
      </w:pPr>
    </w:p>
    <w:p w14:paraId="4351EF7E">
      <w:pPr>
        <w:pStyle w:val="23"/>
        <w:spacing w:line="360" w:lineRule="auto"/>
        <w:ind w:firstLine="1980" w:firstLineChars="1100"/>
        <w:rPr>
          <w:rFonts w:asciiTheme="minorEastAsia" w:hAnsiTheme="minorEastAsia" w:eastAsiaTheme="minorEastAsia" w:cstheme="minorEastAsia"/>
          <w:color w:val="auto"/>
          <w:szCs w:val="24"/>
          <w:u w:val="single"/>
        </w:rPr>
      </w:pPr>
    </w:p>
    <w:p w14:paraId="3BE54AC9">
      <w:pPr>
        <w:pStyle w:val="23"/>
        <w:spacing w:line="360" w:lineRule="auto"/>
        <w:ind w:firstLine="1980" w:firstLineChars="1100"/>
        <w:rPr>
          <w:rFonts w:asciiTheme="minorEastAsia" w:hAnsiTheme="minorEastAsia" w:eastAsiaTheme="minorEastAsia" w:cstheme="minorEastAsia"/>
          <w:color w:val="auto"/>
          <w:szCs w:val="24"/>
          <w:u w:val="single"/>
        </w:rPr>
      </w:pPr>
    </w:p>
    <w:p w14:paraId="2ED65411">
      <w:pPr>
        <w:pStyle w:val="23"/>
        <w:spacing w:line="360" w:lineRule="auto"/>
        <w:ind w:firstLine="1980" w:firstLineChars="1100"/>
        <w:rPr>
          <w:rFonts w:asciiTheme="minorEastAsia" w:hAnsiTheme="minorEastAsia" w:eastAsiaTheme="minorEastAsia" w:cstheme="minorEastAsia"/>
          <w:color w:val="auto"/>
          <w:szCs w:val="24"/>
          <w:u w:val="single"/>
        </w:rPr>
      </w:pPr>
    </w:p>
    <w:p w14:paraId="0D0679E4">
      <w:pPr>
        <w:pStyle w:val="23"/>
        <w:spacing w:line="360" w:lineRule="auto"/>
        <w:ind w:firstLine="1980" w:firstLineChars="1100"/>
        <w:rPr>
          <w:rFonts w:asciiTheme="minorEastAsia" w:hAnsiTheme="minorEastAsia" w:eastAsiaTheme="minorEastAsia" w:cstheme="minorEastAsia"/>
          <w:color w:val="auto"/>
          <w:szCs w:val="24"/>
          <w:u w:val="single"/>
        </w:rPr>
      </w:pPr>
    </w:p>
    <w:p w14:paraId="7367562E">
      <w:pPr>
        <w:pStyle w:val="23"/>
        <w:spacing w:line="360" w:lineRule="auto"/>
        <w:ind w:firstLine="1980" w:firstLineChars="1100"/>
        <w:rPr>
          <w:rFonts w:asciiTheme="minorEastAsia" w:hAnsiTheme="minorEastAsia" w:eastAsiaTheme="minorEastAsia" w:cstheme="minorEastAsia"/>
          <w:color w:val="auto"/>
          <w:szCs w:val="24"/>
          <w:u w:val="single"/>
        </w:rPr>
      </w:pPr>
    </w:p>
    <w:p w14:paraId="6F9BA754">
      <w:pPr>
        <w:pStyle w:val="23"/>
        <w:spacing w:line="360" w:lineRule="auto"/>
        <w:ind w:firstLine="1980" w:firstLineChars="1100"/>
        <w:rPr>
          <w:rFonts w:asciiTheme="minorEastAsia" w:hAnsiTheme="minorEastAsia" w:eastAsiaTheme="minorEastAsia" w:cstheme="minorEastAsia"/>
          <w:color w:val="auto"/>
        </w:rPr>
      </w:pPr>
    </w:p>
    <w:p w14:paraId="3430CA90">
      <w:pPr>
        <w:pStyle w:val="23"/>
        <w:spacing w:line="360" w:lineRule="auto"/>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2</w:t>
      </w:r>
      <w:r>
        <w:rPr>
          <w:rFonts w:hint="eastAsia" w:asciiTheme="minorEastAsia" w:hAnsiTheme="minorEastAsia" w:eastAsiaTheme="minorEastAsia" w:cstheme="minorEastAsia"/>
          <w:b/>
          <w:bCs/>
          <w:color w:val="auto"/>
          <w:spacing w:val="6"/>
          <w:kern w:val="0"/>
          <w:sz w:val="28"/>
          <w:szCs w:val="30"/>
        </w:rPr>
        <w:t>：</w:t>
      </w:r>
    </w:p>
    <w:p w14:paraId="47327947">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供应商具有履行本合同所必需的专业技术能力的说明及承诺</w:t>
      </w:r>
    </w:p>
    <w:p w14:paraId="2C011B42">
      <w:pPr>
        <w:spacing w:line="360" w:lineRule="auto"/>
        <w:rPr>
          <w:rFonts w:asciiTheme="minorEastAsia" w:hAnsiTheme="minorEastAsia" w:eastAsiaTheme="minorEastAsia" w:cstheme="minorEastAsia"/>
          <w:color w:val="auto"/>
          <w:spacing w:val="4"/>
          <w:u w:val="single"/>
        </w:rPr>
      </w:pPr>
    </w:p>
    <w:p w14:paraId="1E4254FF">
      <w:pPr>
        <w:spacing w:line="480" w:lineRule="auto"/>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  </w:t>
      </w:r>
    </w:p>
    <w:p w14:paraId="0D54831D">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u w:val="single"/>
        </w:rPr>
        <w:t xml:space="preserve">      公司  </w:t>
      </w:r>
      <w:r>
        <w:rPr>
          <w:rFonts w:hint="eastAsia" w:asciiTheme="minorEastAsia" w:hAnsiTheme="minorEastAsia" w:eastAsiaTheme="minorEastAsia" w:cstheme="minorEastAsia"/>
          <w:color w:val="auto"/>
          <w:spacing w:val="4"/>
          <w:sz w:val="24"/>
          <w:szCs w:val="24"/>
        </w:rPr>
        <w:t>于</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年</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月</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日在中华人民共和国境内</w:t>
      </w:r>
      <w:r>
        <w:rPr>
          <w:rFonts w:hint="eastAsia" w:asciiTheme="minorEastAsia" w:hAnsiTheme="minorEastAsia" w:eastAsiaTheme="minorEastAsia" w:cstheme="minorEastAsia"/>
          <w:color w:val="auto"/>
          <w:spacing w:val="4"/>
          <w:sz w:val="24"/>
          <w:szCs w:val="24"/>
          <w:u w:val="single"/>
        </w:rPr>
        <w:t xml:space="preserve">详细注册地址     </w:t>
      </w:r>
      <w:r>
        <w:rPr>
          <w:rFonts w:hint="eastAsia" w:asciiTheme="minorEastAsia" w:hAnsiTheme="minorEastAsia" w:eastAsiaTheme="minorEastAsia" w:cstheme="minorEastAsia"/>
          <w:color w:val="auto"/>
          <w:spacing w:val="4"/>
          <w:sz w:val="24"/>
          <w:szCs w:val="24"/>
        </w:rPr>
        <w:t>合法注册并经营，公司主营业务为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，营业（或生产经营）面积为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。现有员工数量为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人，其中与履行本合同相关的专业技术人员有</w:t>
      </w:r>
      <w:r>
        <w:rPr>
          <w:rFonts w:hint="eastAsia" w:asciiTheme="minorEastAsia" w:hAnsiTheme="minorEastAsia" w:eastAsiaTheme="minorEastAsia" w:cstheme="minorEastAsia"/>
          <w:color w:val="auto"/>
          <w:spacing w:val="4"/>
          <w:sz w:val="24"/>
          <w:szCs w:val="24"/>
          <w:u w:val="single"/>
        </w:rPr>
        <w:t>（专业能力、数量      ）</w:t>
      </w:r>
      <w:r>
        <w:rPr>
          <w:rFonts w:hint="eastAsia" w:asciiTheme="minorEastAsia" w:hAnsiTheme="minorEastAsia" w:eastAsiaTheme="minorEastAsia" w:cstheme="minorEastAsia"/>
          <w:color w:val="auto"/>
          <w:spacing w:val="4"/>
          <w:sz w:val="24"/>
          <w:szCs w:val="24"/>
        </w:rPr>
        <w:t>，本公司郑重承诺，具有履行本合同所必需的设备和专业技术能力。</w:t>
      </w:r>
    </w:p>
    <w:p w14:paraId="706BAF6B">
      <w:pPr>
        <w:spacing w:before="312" w:beforeLines="100" w:after="156" w:afterLines="50" w:line="360" w:lineRule="auto"/>
        <w:ind w:firstLine="170"/>
        <w:rPr>
          <w:rFonts w:asciiTheme="minorEastAsia" w:hAnsiTheme="minorEastAsia" w:eastAsiaTheme="minorEastAsia" w:cstheme="minorEastAsia"/>
          <w:color w:val="auto"/>
          <w:spacing w:val="4"/>
          <w:sz w:val="24"/>
        </w:rPr>
      </w:pPr>
    </w:p>
    <w:p w14:paraId="0CDC423E">
      <w:pPr>
        <w:pStyle w:val="2"/>
        <w:rPr>
          <w:rFonts w:asciiTheme="minorEastAsia" w:hAnsiTheme="minorEastAsia" w:eastAsiaTheme="minorEastAsia" w:cstheme="minorEastAsia"/>
          <w:color w:val="auto"/>
          <w:spacing w:val="4"/>
          <w:sz w:val="24"/>
        </w:rPr>
      </w:pPr>
    </w:p>
    <w:p w14:paraId="3BBD4A93">
      <w:pPr>
        <w:pStyle w:val="2"/>
        <w:rPr>
          <w:rFonts w:asciiTheme="minorEastAsia" w:hAnsiTheme="minorEastAsia" w:eastAsiaTheme="minorEastAsia" w:cstheme="minorEastAsia"/>
          <w:color w:val="auto"/>
          <w:spacing w:val="4"/>
          <w:sz w:val="24"/>
        </w:rPr>
      </w:pPr>
    </w:p>
    <w:p w14:paraId="2DC3D6E3">
      <w:pPr>
        <w:pStyle w:val="2"/>
        <w:rPr>
          <w:rFonts w:asciiTheme="minorEastAsia" w:hAnsiTheme="minorEastAsia" w:eastAsiaTheme="minorEastAsia" w:cstheme="minorEastAsia"/>
          <w:color w:val="auto"/>
          <w:spacing w:val="4"/>
          <w:kern w:val="0"/>
          <w:sz w:val="32"/>
          <w:szCs w:val="24"/>
        </w:rPr>
      </w:pPr>
    </w:p>
    <w:p w14:paraId="1051CDA8">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法定代表人或被授权代表人签字或盖章：</w:t>
      </w:r>
      <w:r>
        <w:rPr>
          <w:rFonts w:hint="eastAsia" w:asciiTheme="minorEastAsia" w:hAnsiTheme="minorEastAsia" w:eastAsiaTheme="minorEastAsia" w:cstheme="minorEastAsia"/>
          <w:color w:val="auto"/>
          <w:spacing w:val="4"/>
          <w:sz w:val="24"/>
          <w:szCs w:val="24"/>
          <w:u w:val="single"/>
        </w:rPr>
        <w:t xml:space="preserve">      </w:t>
      </w:r>
    </w:p>
    <w:p w14:paraId="1B9C16C4">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69199F4F">
      <w:pPr>
        <w:spacing w:line="550" w:lineRule="exact"/>
        <w:ind w:right="640" w:firstLine="2728" w:firstLineChars="1100"/>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1F50753E">
      <w:pPr>
        <w:pStyle w:val="2"/>
        <w:rPr>
          <w:color w:val="auto"/>
        </w:rPr>
      </w:pPr>
      <w:r>
        <w:rPr>
          <w:color w:val="auto"/>
        </w:rPr>
        <w:br w:type="page"/>
      </w:r>
    </w:p>
    <w:p w14:paraId="64282BDC">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3</w:t>
      </w:r>
      <w:r>
        <w:rPr>
          <w:rFonts w:hint="eastAsia" w:asciiTheme="minorEastAsia" w:hAnsiTheme="minorEastAsia" w:eastAsiaTheme="minorEastAsia" w:cstheme="minorEastAsia"/>
          <w:b/>
          <w:bCs/>
          <w:color w:val="auto"/>
          <w:spacing w:val="6"/>
          <w:kern w:val="0"/>
          <w:sz w:val="28"/>
          <w:szCs w:val="30"/>
        </w:rPr>
        <w:t>：</w:t>
      </w:r>
    </w:p>
    <w:p w14:paraId="66DB60F9">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无在建工程</w:t>
      </w:r>
      <w:r>
        <w:rPr>
          <w:rFonts w:hint="eastAsia" w:ascii="宋体" w:hAnsi="宋体" w:cs="宋体"/>
          <w:b/>
          <w:color w:val="auto"/>
          <w:sz w:val="28"/>
          <w:szCs w:val="28"/>
        </w:rPr>
        <w:t>承诺书</w:t>
      </w:r>
    </w:p>
    <w:p w14:paraId="65EB28B4">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61B33388">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ascii="宋体" w:hAnsi="宋体" w:cs="宋体"/>
          <w:color w:val="auto"/>
          <w:sz w:val="24"/>
          <w:szCs w:val="24"/>
        </w:rPr>
        <w:t>现阶段没有担任任何在</w:t>
      </w:r>
      <w:r>
        <w:rPr>
          <w:rFonts w:hint="eastAsia" w:hAnsi="宋体" w:cs="宋体"/>
          <w:color w:val="auto"/>
          <w:sz w:val="24"/>
          <w:szCs w:val="24"/>
        </w:rPr>
        <w:t>建</w:t>
      </w:r>
      <w:r>
        <w:rPr>
          <w:rFonts w:hint="eastAsia" w:ascii="宋体" w:hAnsi="宋体" w:cs="宋体"/>
          <w:color w:val="auto"/>
          <w:sz w:val="24"/>
          <w:szCs w:val="24"/>
        </w:rPr>
        <w:t>建设工程项目的</w:t>
      </w:r>
      <w:r>
        <w:rPr>
          <w:rFonts w:hint="eastAsia" w:hAnsi="宋体" w:cs="宋体"/>
          <w:color w:val="auto"/>
          <w:sz w:val="24"/>
          <w:szCs w:val="24"/>
        </w:rPr>
        <w:t>项目经理</w:t>
      </w:r>
      <w:r>
        <w:rPr>
          <w:rFonts w:hint="eastAsia" w:ascii="宋体" w:hAnsi="宋体" w:cs="宋体"/>
          <w:color w:val="auto"/>
          <w:sz w:val="24"/>
          <w:szCs w:val="24"/>
        </w:rPr>
        <w:t>。</w:t>
      </w:r>
    </w:p>
    <w:p w14:paraId="523E3265">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35025DCF">
      <w:pPr>
        <w:spacing w:line="520" w:lineRule="exact"/>
        <w:ind w:firstLine="480" w:firstLineChars="200"/>
        <w:rPr>
          <w:rFonts w:ascii="宋体" w:hAnsi="宋体" w:cs="宋体"/>
          <w:color w:val="auto"/>
          <w:sz w:val="24"/>
        </w:rPr>
      </w:pPr>
    </w:p>
    <w:p w14:paraId="402138CA">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51CA0DD5">
      <w:pPr>
        <w:spacing w:line="440" w:lineRule="exact"/>
        <w:ind w:firstLine="480" w:firstLineChars="200"/>
        <w:rPr>
          <w:rFonts w:ascii="宋体" w:hAnsi="宋体" w:cs="宋体"/>
          <w:color w:val="auto"/>
          <w:sz w:val="24"/>
        </w:rPr>
      </w:pPr>
    </w:p>
    <w:p w14:paraId="23DD769D">
      <w:pPr>
        <w:spacing w:line="440" w:lineRule="exact"/>
        <w:ind w:firstLine="480" w:firstLineChars="200"/>
        <w:rPr>
          <w:rFonts w:ascii="宋体" w:hAnsi="宋体" w:cs="宋体"/>
          <w:color w:val="auto"/>
          <w:sz w:val="24"/>
        </w:rPr>
      </w:pPr>
    </w:p>
    <w:p w14:paraId="5C3AD4FA">
      <w:pPr>
        <w:spacing w:line="440" w:lineRule="exact"/>
        <w:ind w:firstLine="480" w:firstLineChars="200"/>
        <w:rPr>
          <w:rFonts w:ascii="宋体" w:hAnsi="宋体" w:cs="宋体"/>
          <w:color w:val="auto"/>
          <w:sz w:val="24"/>
        </w:rPr>
      </w:pPr>
    </w:p>
    <w:p w14:paraId="752A0E6C">
      <w:pPr>
        <w:spacing w:line="440" w:lineRule="exact"/>
        <w:jc w:val="right"/>
        <w:rPr>
          <w:rFonts w:ascii="宋体" w:hAnsi="宋体" w:cs="宋体"/>
          <w:color w:val="auto"/>
          <w:sz w:val="24"/>
        </w:rPr>
      </w:pPr>
    </w:p>
    <w:p w14:paraId="0B6153E2">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20D1A09C">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7C59C11D">
      <w:pPr>
        <w:pStyle w:val="2"/>
        <w:spacing w:line="480" w:lineRule="auto"/>
        <w:ind w:firstLine="2640" w:firstLineChars="1100"/>
        <w:jc w:val="both"/>
        <w:rPr>
          <w:rFonts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7D59ED05">
      <w:pPr>
        <w:rPr>
          <w:color w:val="auto"/>
        </w:rPr>
      </w:pPr>
    </w:p>
    <w:p w14:paraId="443534A6">
      <w:pPr>
        <w:pStyle w:val="2"/>
        <w:rPr>
          <w:color w:val="auto"/>
        </w:rPr>
      </w:pPr>
      <w:r>
        <w:rPr>
          <w:color w:val="auto"/>
        </w:rPr>
        <w:br w:type="page"/>
      </w:r>
    </w:p>
    <w:p w14:paraId="07C8CDCB">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4</w:t>
      </w:r>
      <w:r>
        <w:rPr>
          <w:rFonts w:hint="eastAsia" w:asciiTheme="minorEastAsia" w:hAnsiTheme="minorEastAsia" w:eastAsiaTheme="minorEastAsia" w:cstheme="minorEastAsia"/>
          <w:b/>
          <w:bCs/>
          <w:color w:val="auto"/>
          <w:spacing w:val="6"/>
          <w:kern w:val="0"/>
          <w:sz w:val="28"/>
          <w:szCs w:val="30"/>
        </w:rPr>
        <w:t>：</w:t>
      </w:r>
    </w:p>
    <w:p w14:paraId="469EDA2A">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无不良记录</w:t>
      </w:r>
      <w:r>
        <w:rPr>
          <w:rFonts w:hint="eastAsia" w:ascii="宋体" w:hAnsi="宋体" w:cs="宋体"/>
          <w:b/>
          <w:color w:val="auto"/>
          <w:sz w:val="28"/>
          <w:szCs w:val="28"/>
        </w:rPr>
        <w:t>承诺书</w:t>
      </w:r>
    </w:p>
    <w:p w14:paraId="1EFBD8FE">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6F78EA12">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hAnsi="宋体" w:cs="宋体"/>
          <w:color w:val="auto"/>
          <w:sz w:val="24"/>
          <w:szCs w:val="24"/>
        </w:rPr>
        <w:t>无</w:t>
      </w:r>
      <w:r>
        <w:rPr>
          <w:rFonts w:hint="eastAsia" w:ascii="宋体" w:hAnsi="宋体" w:cs="宋体"/>
          <w:color w:val="auto"/>
          <w:sz w:val="24"/>
          <w:szCs w:val="24"/>
        </w:rPr>
        <w:t>任何</w:t>
      </w:r>
      <w:r>
        <w:rPr>
          <w:rFonts w:hint="eastAsia" w:hAnsi="宋体" w:cs="宋体"/>
          <w:color w:val="auto"/>
          <w:sz w:val="24"/>
          <w:szCs w:val="24"/>
        </w:rPr>
        <w:t>不良行为记录</w:t>
      </w:r>
      <w:r>
        <w:rPr>
          <w:rFonts w:hint="eastAsia" w:ascii="宋体" w:hAnsi="宋体" w:cs="宋体"/>
          <w:color w:val="auto"/>
          <w:sz w:val="24"/>
          <w:szCs w:val="24"/>
        </w:rPr>
        <w:t>。</w:t>
      </w:r>
    </w:p>
    <w:p w14:paraId="1B5F4625">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5A7DB1DA">
      <w:pPr>
        <w:spacing w:line="520" w:lineRule="exact"/>
        <w:ind w:firstLine="480" w:firstLineChars="200"/>
        <w:rPr>
          <w:rFonts w:ascii="宋体" w:hAnsi="宋体" w:cs="宋体"/>
          <w:color w:val="auto"/>
          <w:sz w:val="24"/>
        </w:rPr>
      </w:pPr>
    </w:p>
    <w:p w14:paraId="5B847422">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193460AB">
      <w:pPr>
        <w:spacing w:line="440" w:lineRule="exact"/>
        <w:ind w:firstLine="480" w:firstLineChars="200"/>
        <w:rPr>
          <w:rFonts w:ascii="宋体" w:hAnsi="宋体" w:cs="宋体"/>
          <w:color w:val="auto"/>
          <w:sz w:val="24"/>
        </w:rPr>
      </w:pPr>
    </w:p>
    <w:p w14:paraId="32F75474">
      <w:pPr>
        <w:spacing w:line="440" w:lineRule="exact"/>
        <w:ind w:firstLine="480" w:firstLineChars="200"/>
        <w:rPr>
          <w:rFonts w:ascii="宋体" w:hAnsi="宋体" w:cs="宋体"/>
          <w:color w:val="auto"/>
          <w:sz w:val="24"/>
        </w:rPr>
      </w:pPr>
    </w:p>
    <w:p w14:paraId="11DA2506">
      <w:pPr>
        <w:spacing w:line="440" w:lineRule="exact"/>
        <w:ind w:firstLine="480" w:firstLineChars="200"/>
        <w:rPr>
          <w:rFonts w:ascii="宋体" w:hAnsi="宋体" w:cs="宋体"/>
          <w:color w:val="auto"/>
          <w:sz w:val="24"/>
        </w:rPr>
      </w:pPr>
    </w:p>
    <w:p w14:paraId="73E05D38">
      <w:pPr>
        <w:spacing w:line="440" w:lineRule="exact"/>
        <w:jc w:val="right"/>
        <w:rPr>
          <w:rFonts w:ascii="宋体" w:hAnsi="宋体" w:cs="宋体"/>
          <w:color w:val="auto"/>
          <w:sz w:val="24"/>
        </w:rPr>
      </w:pPr>
    </w:p>
    <w:p w14:paraId="6DD4CF98">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7B41226F">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57AF8D9E">
      <w:pPr>
        <w:spacing w:line="480" w:lineRule="auto"/>
        <w:ind w:firstLine="2640" w:firstLineChars="1100"/>
        <w:rPr>
          <w:color w:val="auto"/>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50D2A906">
      <w:pPr>
        <w:pStyle w:val="2"/>
        <w:rPr>
          <w:color w:val="auto"/>
        </w:rPr>
      </w:pPr>
      <w:r>
        <w:rPr>
          <w:color w:val="auto"/>
        </w:rPr>
        <w:br w:type="page"/>
      </w:r>
    </w:p>
    <w:p w14:paraId="52158FC0">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5</w:t>
      </w:r>
      <w:r>
        <w:rPr>
          <w:rFonts w:hint="eastAsia" w:asciiTheme="minorEastAsia" w:hAnsiTheme="minorEastAsia" w:eastAsiaTheme="minorEastAsia" w:cstheme="minorEastAsia"/>
          <w:b/>
          <w:bCs/>
          <w:color w:val="auto"/>
          <w:spacing w:val="6"/>
          <w:kern w:val="0"/>
          <w:sz w:val="28"/>
          <w:szCs w:val="30"/>
        </w:rPr>
        <w:t>：</w:t>
      </w:r>
    </w:p>
    <w:p w14:paraId="43B8D451">
      <w:pPr>
        <w:spacing w:before="312" w:beforeLines="100" w:after="312" w:afterLines="100"/>
        <w:jc w:val="center"/>
        <w:rPr>
          <w:rFonts w:hAnsi="宋体" w:cs="宋体"/>
          <w:b/>
          <w:color w:val="auto"/>
          <w:sz w:val="28"/>
          <w:szCs w:val="28"/>
        </w:rPr>
      </w:pPr>
      <w:r>
        <w:rPr>
          <w:rFonts w:hint="eastAsia" w:hAnsi="宋体" w:cs="宋体"/>
          <w:b/>
          <w:color w:val="auto"/>
          <w:sz w:val="28"/>
          <w:szCs w:val="28"/>
        </w:rPr>
        <w:t>非联合体磋商声明</w:t>
      </w:r>
    </w:p>
    <w:p w14:paraId="53180BBC">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本单位郑重声明，参加</w:t>
      </w:r>
      <w:r>
        <w:rPr>
          <w:rFonts w:hint="eastAsia" w:ascii="宋体" w:hAnsi="宋体" w:cs="宋体"/>
          <w:color w:val="auto"/>
          <w:sz w:val="24"/>
          <w:szCs w:val="24"/>
          <w:lang w:eastAsia="zh-CN"/>
        </w:rPr>
        <w:t>西安市莲湖区第八幼儿园</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）采购活动，为非联合体磋商，本项目实施过程由本单位独立承担。</w:t>
      </w:r>
    </w:p>
    <w:p w14:paraId="61E58D0D">
      <w:pPr>
        <w:spacing w:line="500" w:lineRule="exact"/>
        <w:ind w:firstLine="480" w:firstLineChars="200"/>
        <w:jc w:val="left"/>
        <w:rPr>
          <w:rFonts w:ascii="宋体" w:hAnsi="宋体" w:cs="宋体"/>
          <w:color w:val="auto"/>
          <w:sz w:val="24"/>
          <w:szCs w:val="24"/>
        </w:rPr>
      </w:pPr>
      <w:r>
        <w:rPr>
          <w:rFonts w:hint="eastAsia" w:ascii="宋体" w:hAnsi="宋体" w:cs="宋体"/>
          <w:color w:val="auto"/>
          <w:sz w:val="24"/>
          <w:szCs w:val="24"/>
        </w:rPr>
        <w:t>本单位对上述声明的真实性负责。如有虚假，将依法承担相应责任。</w:t>
      </w:r>
    </w:p>
    <w:p w14:paraId="4EC220B4">
      <w:pPr>
        <w:spacing w:line="500" w:lineRule="exact"/>
        <w:ind w:firstLine="480" w:firstLineChars="200"/>
        <w:jc w:val="left"/>
        <w:rPr>
          <w:rFonts w:ascii="宋体" w:hAnsi="宋体" w:cs="宋体"/>
          <w:color w:val="auto"/>
          <w:sz w:val="24"/>
          <w:szCs w:val="24"/>
        </w:rPr>
      </w:pPr>
    </w:p>
    <w:p w14:paraId="29E26C90">
      <w:pPr>
        <w:pStyle w:val="2"/>
        <w:rPr>
          <w:rFonts w:ascii="宋体" w:hAnsi="宋体" w:cs="宋体"/>
          <w:color w:val="auto"/>
          <w:sz w:val="24"/>
          <w:szCs w:val="24"/>
        </w:rPr>
      </w:pPr>
    </w:p>
    <w:p w14:paraId="64B6C397">
      <w:pPr>
        <w:rPr>
          <w:rFonts w:ascii="宋体" w:hAnsi="宋体" w:cs="宋体"/>
          <w:color w:val="auto"/>
          <w:sz w:val="24"/>
          <w:szCs w:val="24"/>
        </w:rPr>
      </w:pPr>
    </w:p>
    <w:p w14:paraId="7C496E17">
      <w:pPr>
        <w:pStyle w:val="10"/>
        <w:rPr>
          <w:rFonts w:ascii="宋体" w:hAnsi="宋体" w:cs="宋体"/>
          <w:color w:val="auto"/>
          <w:sz w:val="24"/>
          <w:szCs w:val="24"/>
        </w:rPr>
      </w:pPr>
    </w:p>
    <w:p w14:paraId="06627875">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法定代表人或被授权代表人签字或盖章：</w:t>
      </w:r>
      <w:r>
        <w:rPr>
          <w:rFonts w:hint="eastAsia" w:ascii="宋体" w:hAnsi="宋体" w:cs="宋体"/>
          <w:color w:val="auto"/>
          <w:spacing w:val="4"/>
          <w:sz w:val="24"/>
          <w:szCs w:val="24"/>
          <w:u w:val="single"/>
        </w:rPr>
        <w:t xml:space="preserve">        </w:t>
      </w:r>
    </w:p>
    <w:p w14:paraId="4B3205F9">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供  应  商  公  章：</w:t>
      </w:r>
      <w:r>
        <w:rPr>
          <w:rFonts w:hint="eastAsia" w:ascii="宋体" w:hAnsi="宋体" w:cs="宋体"/>
          <w:color w:val="auto"/>
          <w:spacing w:val="4"/>
          <w:sz w:val="24"/>
          <w:szCs w:val="24"/>
          <w:u w:val="single"/>
        </w:rPr>
        <w:t xml:space="preserve">              </w:t>
      </w:r>
    </w:p>
    <w:p w14:paraId="346FFD15">
      <w:pPr>
        <w:spacing w:line="480" w:lineRule="auto"/>
        <w:ind w:firstLine="2728" w:firstLineChars="1100"/>
        <w:rPr>
          <w:rFonts w:ascii="宋体" w:hAnsi="宋体" w:cs="仿宋"/>
          <w:color w:val="auto"/>
        </w:rPr>
      </w:pPr>
      <w:r>
        <w:rPr>
          <w:rFonts w:hint="eastAsia" w:ascii="宋体" w:hAnsi="宋体" w:cs="宋体"/>
          <w:color w:val="auto"/>
          <w:spacing w:val="4"/>
          <w:sz w:val="24"/>
          <w:szCs w:val="24"/>
        </w:rPr>
        <w:t>日              期：</w:t>
      </w:r>
      <w:r>
        <w:rPr>
          <w:rFonts w:hint="eastAsia" w:ascii="宋体" w:hAnsi="宋体" w:cs="宋体"/>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u w:val="single"/>
        </w:rPr>
        <w:t xml:space="preserve"> </w:t>
      </w:r>
    </w:p>
    <w:p w14:paraId="4C3E735C">
      <w:pPr>
        <w:rPr>
          <w:rFonts w:ascii="宋体" w:hAnsi="宋体" w:cs="仿宋"/>
          <w:color w:val="auto"/>
        </w:rPr>
      </w:pPr>
    </w:p>
    <w:p w14:paraId="58FD5013">
      <w:pPr>
        <w:pStyle w:val="23"/>
        <w:rPr>
          <w:color w:val="auto"/>
        </w:rPr>
      </w:pPr>
      <w:r>
        <w:rPr>
          <w:color w:val="auto"/>
        </w:rPr>
        <w:br w:type="page"/>
      </w:r>
    </w:p>
    <w:p w14:paraId="74C49829">
      <w:pPr>
        <w:pStyle w:val="3"/>
        <w:bidi w:val="0"/>
        <w:jc w:val="center"/>
        <w:rPr>
          <w:rFonts w:cs="宋体" w:asciiTheme="minorEastAsia" w:hAnsiTheme="minorEastAsia" w:eastAsiaTheme="minorEastAsia"/>
          <w:b/>
          <w:bCs/>
          <w:color w:val="auto"/>
          <w:szCs w:val="24"/>
        </w:rPr>
      </w:pPr>
      <w:r>
        <w:rPr>
          <w:rFonts w:hint="eastAsia"/>
          <w:color w:val="auto"/>
          <w:lang w:val="en-US" w:eastAsia="zh-CN"/>
        </w:rPr>
        <w:t>十、</w:t>
      </w:r>
      <w:bookmarkStart w:id="161" w:name="_Toc22069"/>
      <w:r>
        <w:rPr>
          <w:rFonts w:hint="eastAsia"/>
          <w:color w:val="auto"/>
        </w:rPr>
        <w:t>竞争性磋商文件要求的其他文件或承诺</w:t>
      </w:r>
      <w:bookmarkEnd w:id="161"/>
    </w:p>
    <w:bookmarkEnd w:id="115"/>
    <w:bookmarkEnd w:id="116"/>
    <w:bookmarkEnd w:id="158"/>
    <w:bookmarkEnd w:id="159"/>
    <w:bookmarkEnd w:id="160"/>
    <w:p w14:paraId="1403C1C1">
      <w:pPr>
        <w:keepLines/>
        <w:pageBreakBefore/>
        <w:spacing w:before="100" w:after="156" w:afterLines="50" w:line="360" w:lineRule="auto"/>
        <w:outlineLvl w:val="2"/>
        <w:rPr>
          <w:rFonts w:cs="宋体" w:asciiTheme="minorEastAsia" w:hAnsiTheme="minorEastAsia" w:eastAsiaTheme="minorEastAsia"/>
          <w:b/>
          <w:color w:val="auto"/>
          <w:sz w:val="28"/>
          <w:szCs w:val="28"/>
        </w:rPr>
      </w:pPr>
      <w:r>
        <w:rPr>
          <w:rFonts w:hint="eastAsia" w:cs="宋体" w:asciiTheme="minorEastAsia" w:hAnsiTheme="minorEastAsia" w:eastAsiaTheme="minorEastAsia"/>
          <w:b/>
          <w:color w:val="auto"/>
          <w:sz w:val="28"/>
          <w:szCs w:val="28"/>
        </w:rPr>
        <w:t>附件1：</w:t>
      </w:r>
    </w:p>
    <w:p w14:paraId="75899F51">
      <w:pPr>
        <w:pStyle w:val="5"/>
        <w:keepLines w:val="0"/>
        <w:jc w:val="center"/>
        <w:rPr>
          <w:rFonts w:ascii="宋体" w:hAnsi="宋体" w:cs="宋体"/>
          <w:color w:val="auto"/>
          <w:sz w:val="32"/>
          <w:szCs w:val="32"/>
        </w:rPr>
      </w:pPr>
      <w:r>
        <w:rPr>
          <w:rFonts w:hint="eastAsia" w:ascii="宋体" w:hAnsi="宋体" w:cs="宋体"/>
          <w:color w:val="auto"/>
          <w:sz w:val="32"/>
          <w:szCs w:val="32"/>
        </w:rPr>
        <w:t>中小企业声明函（工程、服务）</w:t>
      </w:r>
    </w:p>
    <w:p w14:paraId="5A6726C4">
      <w:pPr>
        <w:pStyle w:val="2"/>
        <w:spacing w:line="360" w:lineRule="auto"/>
        <w:ind w:firstLine="472" w:firstLineChars="200"/>
        <w:jc w:val="both"/>
        <w:rPr>
          <w:rFonts w:ascii="宋体" w:hAnsi="宋体" w:cs="宋体"/>
          <w:color w:val="auto"/>
          <w:spacing w:val="-2"/>
          <w:sz w:val="24"/>
          <w:szCs w:val="24"/>
        </w:rPr>
      </w:pPr>
      <w:r>
        <w:rPr>
          <w:rFonts w:hint="eastAsia" w:ascii="宋体" w:hAnsi="宋体" w:cs="宋体"/>
          <w:color w:val="auto"/>
          <w:spacing w:val="-2"/>
          <w:sz w:val="24"/>
          <w:szCs w:val="24"/>
        </w:rPr>
        <w:t>本公司（联合体）郑重声明，根据《政府采购促进中小企业发展管理办法》（财库[2020]46号）的规定，本公司（联合体）参加</w:t>
      </w:r>
      <w:r>
        <w:rPr>
          <w:rFonts w:hint="eastAsia" w:ascii="宋体" w:hAnsi="宋体" w:cs="宋体"/>
          <w:color w:val="auto"/>
          <w:spacing w:val="-2"/>
          <w:sz w:val="24"/>
          <w:szCs w:val="24"/>
          <w:u w:val="single"/>
        </w:rPr>
        <w:t>（单位名称）</w:t>
      </w:r>
      <w:r>
        <w:rPr>
          <w:rFonts w:hint="eastAsia" w:ascii="宋体" w:hAnsi="宋体" w:cs="宋体"/>
          <w:color w:val="auto"/>
          <w:spacing w:val="-2"/>
          <w:sz w:val="24"/>
          <w:szCs w:val="24"/>
        </w:rPr>
        <w:t>的</w:t>
      </w:r>
      <w:r>
        <w:rPr>
          <w:rFonts w:hint="eastAsia" w:ascii="宋体" w:hAnsi="宋体" w:cs="宋体"/>
          <w:color w:val="auto"/>
          <w:spacing w:val="-2"/>
          <w:sz w:val="24"/>
          <w:szCs w:val="24"/>
          <w:u w:val="single"/>
        </w:rPr>
        <w:t>（项目名称）</w:t>
      </w:r>
      <w:r>
        <w:rPr>
          <w:rFonts w:hint="eastAsia" w:ascii="宋体" w:hAnsi="宋体" w:cs="宋体"/>
          <w:color w:val="auto"/>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0487CBB">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1</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B73CADD">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2</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82C87F1">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w:t>
      </w:r>
    </w:p>
    <w:p w14:paraId="7EAE5490">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以上企业，不属于大企业的分支机构，不存在控股股东为大企业的情形，也不存在与大企业的负责人为同一人的情形。</w:t>
      </w:r>
    </w:p>
    <w:p w14:paraId="7147978E">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本企业对上述声明内容的真实性负责。如有虚假，将依法承担相应责任。</w:t>
      </w:r>
    </w:p>
    <w:p w14:paraId="7AF0923D">
      <w:pPr>
        <w:pStyle w:val="113"/>
        <w:spacing w:line="360" w:lineRule="auto"/>
        <w:ind w:firstLine="480"/>
        <w:rPr>
          <w:rFonts w:ascii="宋体" w:hAnsi="宋体" w:cs="宋体"/>
          <w:color w:val="auto"/>
          <w:sz w:val="24"/>
          <w:szCs w:val="24"/>
        </w:rPr>
      </w:pPr>
    </w:p>
    <w:p w14:paraId="7F3D2122">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企业名称（盖章）：</w:t>
      </w:r>
    </w:p>
    <w:p w14:paraId="78F758A7">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日期：</w:t>
      </w:r>
    </w:p>
    <w:p w14:paraId="0CC6559D">
      <w:pPr>
        <w:pStyle w:val="113"/>
        <w:spacing w:line="360" w:lineRule="auto"/>
        <w:ind w:firstLine="480"/>
        <w:rPr>
          <w:rFonts w:ascii="宋体" w:hAnsi="宋体" w:cs="宋体"/>
          <w:color w:val="auto"/>
          <w:sz w:val="24"/>
          <w:szCs w:val="24"/>
        </w:rPr>
      </w:pPr>
    </w:p>
    <w:p w14:paraId="2658A9AB">
      <w:pPr>
        <w:pStyle w:val="113"/>
        <w:spacing w:line="360" w:lineRule="auto"/>
        <w:ind w:left="630" w:hanging="630" w:hangingChars="300"/>
        <w:rPr>
          <w:rFonts w:asciiTheme="minorEastAsia" w:hAnsiTheme="minorEastAsia" w:eastAsiaTheme="minorEastAsia"/>
          <w:color w:val="auto"/>
          <w:spacing w:val="-8"/>
        </w:rPr>
      </w:pPr>
      <w:r>
        <w:rPr>
          <w:rFonts w:hint="eastAsia" w:cs="宋体" w:asciiTheme="minorEastAsia" w:hAnsiTheme="minorEastAsia" w:eastAsiaTheme="minorEastAsia"/>
          <w:color w:val="auto"/>
        </w:rPr>
        <w:t>备注：1.</w:t>
      </w:r>
      <w:r>
        <w:rPr>
          <w:rFonts w:asciiTheme="minorEastAsia" w:hAnsiTheme="minorEastAsia" w:eastAsiaTheme="minorEastAsia"/>
          <w:color w:val="auto"/>
          <w:spacing w:val="-8"/>
        </w:rPr>
        <w:t>中小企业参加政府采购活动，</w:t>
      </w:r>
      <w:r>
        <w:rPr>
          <w:rFonts w:hint="eastAsia" w:asciiTheme="minorEastAsia" w:hAnsiTheme="minorEastAsia" w:eastAsiaTheme="minorEastAsia"/>
          <w:color w:val="auto"/>
          <w:spacing w:val="-8"/>
        </w:rPr>
        <w:t>应当按照《政府采购促进中小企业发展管理办法》（财库〔2020〕46号）规定和《中小企业划型标准规定》（工信部联企业〔2011〕300号），如实填写并提交本《中小企业声明函》。</w:t>
      </w:r>
    </w:p>
    <w:p w14:paraId="33BC3C3B">
      <w:pPr>
        <w:pStyle w:val="113"/>
        <w:spacing w:line="360" w:lineRule="auto"/>
        <w:ind w:left="615" w:leftChars="293" w:firstLine="19" w:firstLineChars="10"/>
        <w:rPr>
          <w:rFonts w:cs="宋体" w:asciiTheme="minorEastAsia" w:hAnsiTheme="minorEastAsia" w:eastAsiaTheme="minorEastAsia"/>
          <w:color w:val="auto"/>
        </w:rPr>
      </w:pPr>
      <w:r>
        <w:rPr>
          <w:rFonts w:hint="eastAsia" w:asciiTheme="minorEastAsia" w:hAnsiTheme="minorEastAsia" w:eastAsiaTheme="minorEastAsia"/>
          <w:color w:val="auto"/>
          <w:spacing w:val="-8"/>
        </w:rPr>
        <w:t>2.从业人员、营业收入、资产总额填报上一年度数据，无上一年度数据的新成立企业可不填报。</w:t>
      </w:r>
    </w:p>
    <w:p w14:paraId="75D356AA">
      <w:pPr>
        <w:pStyle w:val="23"/>
        <w:rPr>
          <w:color w:val="auto"/>
        </w:rPr>
      </w:pPr>
      <w:r>
        <w:rPr>
          <w:color w:val="auto"/>
        </w:rPr>
        <w:br w:type="page"/>
      </w:r>
    </w:p>
    <w:p w14:paraId="11F1F681">
      <w:pPr>
        <w:spacing w:before="100" w:after="156" w:afterLines="50" w:line="360" w:lineRule="auto"/>
        <w:outlineLvl w:val="2"/>
        <w:rPr>
          <w:rFonts w:cs="宋体" w:asciiTheme="minorEastAsia" w:hAnsiTheme="minorEastAsia" w:eastAsiaTheme="minorEastAsia"/>
          <w:b/>
          <w:bCs/>
          <w:color w:val="auto"/>
          <w:spacing w:val="6"/>
          <w:sz w:val="30"/>
          <w:szCs w:val="30"/>
        </w:rPr>
      </w:pPr>
      <w:r>
        <w:rPr>
          <w:rFonts w:hint="eastAsia" w:cs="宋体" w:asciiTheme="minorEastAsia" w:hAnsiTheme="minorEastAsia" w:eastAsiaTheme="minorEastAsia"/>
          <w:b/>
          <w:bCs/>
          <w:color w:val="auto"/>
          <w:spacing w:val="6"/>
          <w:sz w:val="30"/>
          <w:szCs w:val="30"/>
        </w:rPr>
        <w:t>附件2：</w:t>
      </w:r>
      <w:r>
        <w:rPr>
          <w:rFonts w:hint="eastAsia" w:cs="宋体" w:asciiTheme="minorEastAsia" w:hAnsiTheme="minorEastAsia" w:eastAsiaTheme="minorEastAsia"/>
          <w:b/>
          <w:bCs/>
          <w:color w:val="auto"/>
          <w:spacing w:val="6"/>
          <w:kern w:val="0"/>
          <w:sz w:val="30"/>
          <w:szCs w:val="30"/>
        </w:rPr>
        <w:t>（如是）</w:t>
      </w:r>
    </w:p>
    <w:p w14:paraId="7223E3F5">
      <w:pPr>
        <w:spacing w:line="588" w:lineRule="exact"/>
        <w:jc w:val="center"/>
        <w:outlineLvl w:val="2"/>
        <w:rPr>
          <w:rFonts w:cs="宋体" w:asciiTheme="minorEastAsia" w:hAnsiTheme="minorEastAsia" w:eastAsiaTheme="minorEastAsia"/>
          <w:b/>
          <w:color w:val="auto"/>
          <w:spacing w:val="6"/>
          <w:sz w:val="32"/>
          <w:szCs w:val="32"/>
        </w:rPr>
      </w:pPr>
      <w:bookmarkStart w:id="162" w:name="OLE_LINK13"/>
      <w:bookmarkStart w:id="163" w:name="OLE_LINK14"/>
      <w:r>
        <w:rPr>
          <w:rFonts w:hint="eastAsia" w:cs="宋体" w:asciiTheme="minorEastAsia" w:hAnsiTheme="minorEastAsia" w:eastAsiaTheme="minorEastAsia"/>
          <w:b/>
          <w:color w:val="auto"/>
          <w:spacing w:val="6"/>
          <w:sz w:val="32"/>
          <w:szCs w:val="32"/>
        </w:rPr>
        <w:t>残疾人福利性单位声明函</w:t>
      </w:r>
    </w:p>
    <w:bookmarkEnd w:id="162"/>
    <w:bookmarkEnd w:id="163"/>
    <w:p w14:paraId="4952655A">
      <w:pPr>
        <w:spacing w:line="588" w:lineRule="exact"/>
        <w:rPr>
          <w:rFonts w:cs="宋体" w:asciiTheme="minorEastAsia" w:hAnsiTheme="minorEastAsia" w:eastAsiaTheme="minorEastAsia"/>
          <w:b/>
          <w:color w:val="auto"/>
          <w:spacing w:val="6"/>
          <w:sz w:val="30"/>
          <w:szCs w:val="30"/>
        </w:rPr>
      </w:pPr>
    </w:p>
    <w:p w14:paraId="1A6C297E">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本单位郑重声明，根据《财政部 民政部 中国残疾人联合会关于促进残疾人就业政府采购政策的通知》（财库</w:t>
      </w:r>
      <w:r>
        <w:rPr>
          <w:rFonts w:hint="eastAsia" w:cs="宋体" w:asciiTheme="minorEastAsia" w:hAnsiTheme="minorEastAsia" w:eastAsiaTheme="minorEastAsia"/>
          <w:color w:val="auto"/>
          <w:sz w:val="24"/>
          <w:szCs w:val="24"/>
        </w:rPr>
        <w:t>〔2017〕141</w:t>
      </w:r>
      <w:r>
        <w:rPr>
          <w:rFonts w:hint="eastAsia" w:cs="宋体" w:asciiTheme="minorEastAsia" w:hAnsiTheme="minorEastAsia" w:eastAsiaTheme="minorEastAsia"/>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402158">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本单位对上述声明的真实性负责。如有虚假，将依法承担相应责任。</w:t>
      </w:r>
    </w:p>
    <w:p w14:paraId="4FA64327">
      <w:pPr>
        <w:spacing w:line="588" w:lineRule="exact"/>
        <w:ind w:firstLine="444" w:firstLineChars="200"/>
        <w:rPr>
          <w:rFonts w:cs="宋体" w:asciiTheme="minorEastAsia" w:hAnsiTheme="minorEastAsia" w:eastAsiaTheme="minorEastAsia"/>
          <w:color w:val="auto"/>
          <w:spacing w:val="6"/>
          <w:szCs w:val="24"/>
        </w:rPr>
      </w:pPr>
    </w:p>
    <w:p w14:paraId="511AB62B">
      <w:pPr>
        <w:spacing w:line="588" w:lineRule="exact"/>
        <w:ind w:firstLine="444" w:firstLineChars="200"/>
        <w:rPr>
          <w:rFonts w:cs="宋体" w:asciiTheme="minorEastAsia" w:hAnsiTheme="minorEastAsia" w:eastAsiaTheme="minorEastAsia"/>
          <w:color w:val="auto"/>
          <w:spacing w:val="6"/>
          <w:szCs w:val="24"/>
        </w:rPr>
      </w:pPr>
    </w:p>
    <w:p w14:paraId="4B28EBA9">
      <w:pPr>
        <w:spacing w:line="588" w:lineRule="exact"/>
        <w:ind w:firstLine="504" w:firstLineChars="200"/>
        <w:rPr>
          <w:rFonts w:cs="宋体" w:asciiTheme="minorEastAsia" w:hAnsiTheme="minorEastAsia" w:eastAsiaTheme="minorEastAsia"/>
          <w:color w:val="auto"/>
          <w:spacing w:val="6"/>
          <w:sz w:val="24"/>
          <w:szCs w:val="24"/>
        </w:rPr>
      </w:pPr>
    </w:p>
    <w:p w14:paraId="5A649933">
      <w:pPr>
        <w:spacing w:line="588" w:lineRule="exact"/>
        <w:ind w:firstLine="504" w:firstLineChars="200"/>
        <w:rPr>
          <w:rFonts w:cs="宋体" w:asciiTheme="minorEastAsia" w:hAnsiTheme="minorEastAsia" w:eastAsiaTheme="minorEastAsia"/>
          <w:color w:val="auto"/>
          <w:spacing w:val="6"/>
          <w:sz w:val="24"/>
          <w:szCs w:val="24"/>
        </w:rPr>
      </w:pPr>
    </w:p>
    <w:p w14:paraId="651F4C2F">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单位名称（盖章）：</w:t>
      </w:r>
    </w:p>
    <w:p w14:paraId="5C5C5142">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日    期：</w:t>
      </w:r>
    </w:p>
    <w:p w14:paraId="3452F0BC">
      <w:pPr>
        <w:pStyle w:val="2"/>
        <w:jc w:val="left"/>
        <w:rPr>
          <w:rFonts w:cs="宋体" w:asciiTheme="minorEastAsia" w:hAnsiTheme="minorEastAsia" w:eastAsiaTheme="minorEastAsia"/>
          <w:b/>
          <w:bCs/>
          <w:color w:val="auto"/>
          <w:spacing w:val="6"/>
          <w:kern w:val="0"/>
          <w:sz w:val="30"/>
          <w:szCs w:val="30"/>
        </w:rPr>
      </w:pPr>
    </w:p>
    <w:p w14:paraId="449DC6A9">
      <w:pPr>
        <w:pStyle w:val="2"/>
        <w:jc w:val="left"/>
        <w:rPr>
          <w:rFonts w:cs="宋体" w:asciiTheme="minorEastAsia" w:hAnsiTheme="minorEastAsia" w:eastAsiaTheme="minorEastAsia"/>
          <w:b/>
          <w:bCs/>
          <w:color w:val="auto"/>
          <w:spacing w:val="6"/>
          <w:kern w:val="0"/>
          <w:sz w:val="30"/>
          <w:szCs w:val="30"/>
        </w:rPr>
      </w:pPr>
    </w:p>
    <w:p w14:paraId="5A1D3B82">
      <w:pPr>
        <w:pStyle w:val="2"/>
        <w:jc w:val="left"/>
        <w:rPr>
          <w:rFonts w:cs="宋体" w:asciiTheme="minorEastAsia" w:hAnsiTheme="minorEastAsia" w:eastAsiaTheme="minorEastAsia"/>
          <w:b/>
          <w:bCs/>
          <w:color w:val="auto"/>
          <w:spacing w:val="6"/>
          <w:kern w:val="0"/>
          <w:sz w:val="30"/>
          <w:szCs w:val="30"/>
        </w:rPr>
      </w:pPr>
    </w:p>
    <w:p w14:paraId="71BBF7A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备注：符合条件的残疾人福利性单位在参加政府采购活动时，应当提供《残疾人福利性单位声明函》，并对声明的真实性负责；非残疾人福利性单位无需提供。</w:t>
      </w:r>
    </w:p>
    <w:p w14:paraId="79911C2E">
      <w:pPr>
        <w:pStyle w:val="23"/>
        <w:rPr>
          <w:color w:val="auto"/>
        </w:rPr>
      </w:pPr>
      <w:r>
        <w:rPr>
          <w:color w:val="auto"/>
        </w:rPr>
        <w:br w:type="page"/>
      </w:r>
    </w:p>
    <w:p w14:paraId="731497F1">
      <w:pPr>
        <w:pStyle w:val="2"/>
        <w:jc w:val="left"/>
        <w:outlineLvl w:val="2"/>
        <w:rPr>
          <w:rFonts w:cs="宋体" w:asciiTheme="minorEastAsia" w:hAnsiTheme="minorEastAsia" w:eastAsiaTheme="minorEastAsia"/>
          <w:b/>
          <w:bCs/>
          <w:color w:val="auto"/>
          <w:spacing w:val="6"/>
          <w:kern w:val="0"/>
          <w:sz w:val="30"/>
          <w:szCs w:val="30"/>
        </w:rPr>
      </w:pPr>
      <w:r>
        <w:rPr>
          <w:rFonts w:hint="eastAsia" w:cs="宋体" w:asciiTheme="minorEastAsia" w:hAnsiTheme="minorEastAsia" w:eastAsiaTheme="minorEastAsia"/>
          <w:b/>
          <w:bCs/>
          <w:color w:val="auto"/>
          <w:spacing w:val="6"/>
          <w:kern w:val="0"/>
          <w:sz w:val="30"/>
          <w:szCs w:val="30"/>
        </w:rPr>
        <w:t>附件3：（如是）</w:t>
      </w:r>
    </w:p>
    <w:p w14:paraId="00AC5D2D">
      <w:pPr>
        <w:spacing w:line="500" w:lineRule="exact"/>
        <w:ind w:firstLine="643" w:firstLineChars="200"/>
        <w:jc w:val="center"/>
        <w:outlineLvl w:val="2"/>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监狱企业证明文件</w:t>
      </w:r>
    </w:p>
    <w:p w14:paraId="556F269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FC7F57">
      <w:pPr>
        <w:spacing w:line="360" w:lineRule="auto"/>
        <w:ind w:firstLine="482" w:firstLineChars="200"/>
        <w:rPr>
          <w:color w:val="auto"/>
        </w:rPr>
      </w:pPr>
      <w:r>
        <w:rPr>
          <w:rFonts w:hint="eastAsia" w:cs="宋体" w:asciiTheme="minorEastAsia" w:hAnsiTheme="minorEastAsia" w:eastAsiaTheme="minorEastAsia"/>
          <w:b/>
          <w:bCs/>
          <w:color w:val="auto"/>
          <w:sz w:val="24"/>
          <w:szCs w:val="24"/>
        </w:rPr>
        <w:t>监狱企业参加政府采购活动时，应当提供由省级以上监狱管理局、戒毒管理局（含新疆生产建设兵团）出具的属于监狱企业的证明文件，非监狱企业无需提供。</w:t>
      </w:r>
      <w:bookmarkStart w:id="164" w:name="_Toc15264"/>
    </w:p>
    <w:p w14:paraId="7DCE70B0">
      <w:pPr>
        <w:pStyle w:val="2"/>
        <w:jc w:val="both"/>
        <w:rPr>
          <w:color w:val="auto"/>
        </w:rPr>
      </w:pPr>
    </w:p>
    <w:p w14:paraId="54B3A3F3">
      <w:pPr>
        <w:rPr>
          <w:color w:val="auto"/>
        </w:rPr>
      </w:pPr>
    </w:p>
    <w:p w14:paraId="415990F5">
      <w:pPr>
        <w:pStyle w:val="23"/>
        <w:rPr>
          <w:color w:val="auto"/>
        </w:rPr>
      </w:pPr>
    </w:p>
    <w:p w14:paraId="364CD4D6">
      <w:pPr>
        <w:pStyle w:val="2"/>
        <w:jc w:val="both"/>
        <w:rPr>
          <w:rFonts w:asciiTheme="minorEastAsia" w:hAnsiTheme="minorEastAsia" w:eastAsiaTheme="minorEastAsia"/>
          <w:color w:val="auto"/>
        </w:rPr>
      </w:pPr>
    </w:p>
    <w:p w14:paraId="7364389F">
      <w:pPr>
        <w:rPr>
          <w:rFonts w:asciiTheme="minorEastAsia" w:hAnsiTheme="minorEastAsia" w:eastAsiaTheme="minorEastAsia"/>
          <w:color w:val="auto"/>
        </w:rPr>
      </w:pPr>
    </w:p>
    <w:p w14:paraId="4CBBD8C4">
      <w:pPr>
        <w:pStyle w:val="23"/>
        <w:jc w:val="both"/>
        <w:rPr>
          <w:rFonts w:asciiTheme="minorEastAsia" w:hAnsiTheme="minorEastAsia" w:eastAsiaTheme="minorEastAsia"/>
          <w:color w:val="auto"/>
        </w:rPr>
      </w:pPr>
    </w:p>
    <w:p w14:paraId="567C53A7">
      <w:pPr>
        <w:pStyle w:val="2"/>
        <w:jc w:val="both"/>
        <w:rPr>
          <w:rFonts w:asciiTheme="minorEastAsia" w:hAnsiTheme="minorEastAsia" w:eastAsiaTheme="minorEastAsia"/>
          <w:color w:val="auto"/>
        </w:rPr>
      </w:pPr>
    </w:p>
    <w:p w14:paraId="2AAFD50C">
      <w:pPr>
        <w:rPr>
          <w:rFonts w:asciiTheme="minorEastAsia" w:hAnsiTheme="minorEastAsia" w:eastAsiaTheme="minorEastAsia"/>
          <w:color w:val="auto"/>
        </w:rPr>
      </w:pPr>
    </w:p>
    <w:p w14:paraId="64151287">
      <w:pPr>
        <w:pStyle w:val="23"/>
        <w:jc w:val="both"/>
        <w:rPr>
          <w:rFonts w:asciiTheme="minorEastAsia" w:hAnsiTheme="minorEastAsia" w:eastAsiaTheme="minorEastAsia"/>
          <w:color w:val="auto"/>
        </w:rPr>
      </w:pPr>
    </w:p>
    <w:p w14:paraId="24227D10">
      <w:pPr>
        <w:pStyle w:val="2"/>
        <w:jc w:val="both"/>
        <w:rPr>
          <w:rFonts w:asciiTheme="minorEastAsia" w:hAnsiTheme="minorEastAsia" w:eastAsiaTheme="minorEastAsia"/>
          <w:color w:val="auto"/>
        </w:rPr>
      </w:pPr>
    </w:p>
    <w:p w14:paraId="1FE94C38">
      <w:pPr>
        <w:rPr>
          <w:rFonts w:asciiTheme="minorEastAsia" w:hAnsiTheme="minorEastAsia" w:eastAsiaTheme="minorEastAsia"/>
          <w:color w:val="auto"/>
        </w:rPr>
      </w:pPr>
    </w:p>
    <w:p w14:paraId="0CFB726C">
      <w:pPr>
        <w:pStyle w:val="23"/>
        <w:jc w:val="both"/>
        <w:rPr>
          <w:rFonts w:asciiTheme="minorEastAsia" w:hAnsiTheme="minorEastAsia" w:eastAsiaTheme="minorEastAsia"/>
          <w:color w:val="auto"/>
        </w:rPr>
      </w:pPr>
    </w:p>
    <w:p w14:paraId="5DC6BC26">
      <w:pPr>
        <w:pStyle w:val="2"/>
        <w:jc w:val="both"/>
        <w:rPr>
          <w:rFonts w:asciiTheme="minorEastAsia" w:hAnsiTheme="minorEastAsia" w:eastAsiaTheme="minorEastAsia"/>
          <w:color w:val="auto"/>
        </w:rPr>
      </w:pPr>
    </w:p>
    <w:p w14:paraId="51EC9280">
      <w:pPr>
        <w:rPr>
          <w:rFonts w:asciiTheme="minorEastAsia" w:hAnsiTheme="minorEastAsia" w:eastAsiaTheme="minorEastAsia"/>
          <w:color w:val="auto"/>
        </w:rPr>
      </w:pPr>
    </w:p>
    <w:p w14:paraId="6B7B7361">
      <w:pPr>
        <w:pStyle w:val="23"/>
        <w:jc w:val="both"/>
        <w:rPr>
          <w:rFonts w:asciiTheme="minorEastAsia" w:hAnsiTheme="minorEastAsia" w:eastAsiaTheme="minorEastAsia"/>
          <w:color w:val="auto"/>
        </w:rPr>
      </w:pPr>
    </w:p>
    <w:p w14:paraId="64036CFB">
      <w:pPr>
        <w:pStyle w:val="2"/>
        <w:jc w:val="both"/>
        <w:rPr>
          <w:rFonts w:asciiTheme="minorEastAsia" w:hAnsiTheme="minorEastAsia" w:eastAsiaTheme="minorEastAsia"/>
          <w:color w:val="auto"/>
        </w:rPr>
      </w:pPr>
    </w:p>
    <w:p w14:paraId="61DD1FD7">
      <w:pPr>
        <w:rPr>
          <w:rFonts w:asciiTheme="minorEastAsia" w:hAnsiTheme="minorEastAsia" w:eastAsiaTheme="minorEastAsia"/>
          <w:color w:val="auto"/>
        </w:rPr>
      </w:pPr>
    </w:p>
    <w:p w14:paraId="38010140">
      <w:pPr>
        <w:pStyle w:val="23"/>
        <w:jc w:val="both"/>
        <w:rPr>
          <w:rFonts w:asciiTheme="minorEastAsia" w:hAnsiTheme="minorEastAsia" w:eastAsiaTheme="minorEastAsia"/>
          <w:color w:val="auto"/>
        </w:rPr>
      </w:pPr>
    </w:p>
    <w:p w14:paraId="701F3D37">
      <w:pPr>
        <w:pStyle w:val="2"/>
        <w:jc w:val="both"/>
        <w:rPr>
          <w:rFonts w:asciiTheme="minorEastAsia" w:hAnsiTheme="minorEastAsia" w:eastAsiaTheme="minorEastAsia"/>
          <w:color w:val="auto"/>
        </w:rPr>
      </w:pPr>
    </w:p>
    <w:p w14:paraId="7B50FF50">
      <w:pPr>
        <w:rPr>
          <w:rFonts w:asciiTheme="minorEastAsia" w:hAnsiTheme="minorEastAsia" w:eastAsiaTheme="minorEastAsia"/>
          <w:color w:val="auto"/>
        </w:rPr>
      </w:pPr>
    </w:p>
    <w:p w14:paraId="4C2ACD43">
      <w:pPr>
        <w:pStyle w:val="23"/>
        <w:jc w:val="both"/>
        <w:rPr>
          <w:rFonts w:asciiTheme="minorEastAsia" w:hAnsiTheme="minorEastAsia" w:eastAsiaTheme="minorEastAsia"/>
          <w:color w:val="auto"/>
        </w:rPr>
      </w:pPr>
    </w:p>
    <w:p w14:paraId="0E35AA9D">
      <w:pPr>
        <w:pStyle w:val="2"/>
        <w:jc w:val="both"/>
        <w:rPr>
          <w:rFonts w:asciiTheme="minorEastAsia" w:hAnsiTheme="minorEastAsia" w:eastAsiaTheme="minorEastAsia"/>
          <w:color w:val="auto"/>
        </w:rPr>
      </w:pPr>
    </w:p>
    <w:p w14:paraId="777C5BE3">
      <w:pPr>
        <w:rPr>
          <w:rFonts w:asciiTheme="minorEastAsia" w:hAnsiTheme="minorEastAsia" w:eastAsiaTheme="minorEastAsia"/>
          <w:color w:val="auto"/>
        </w:rPr>
      </w:pPr>
    </w:p>
    <w:p w14:paraId="5A3745CC">
      <w:pPr>
        <w:pStyle w:val="23"/>
        <w:jc w:val="both"/>
        <w:rPr>
          <w:rFonts w:asciiTheme="minorEastAsia" w:hAnsiTheme="minorEastAsia" w:eastAsiaTheme="minorEastAsia"/>
          <w:color w:val="auto"/>
        </w:rPr>
      </w:pPr>
    </w:p>
    <w:p w14:paraId="6972A50E">
      <w:pPr>
        <w:pStyle w:val="2"/>
        <w:jc w:val="both"/>
        <w:rPr>
          <w:rFonts w:asciiTheme="minorEastAsia" w:hAnsiTheme="minorEastAsia" w:eastAsiaTheme="minorEastAsia"/>
          <w:color w:val="auto"/>
        </w:rPr>
      </w:pPr>
    </w:p>
    <w:p w14:paraId="37DAD9FE">
      <w:pPr>
        <w:rPr>
          <w:rFonts w:asciiTheme="minorEastAsia" w:hAnsiTheme="minorEastAsia" w:eastAsiaTheme="minorEastAsia"/>
          <w:color w:val="auto"/>
        </w:rPr>
      </w:pPr>
    </w:p>
    <w:p w14:paraId="01CCF965">
      <w:pPr>
        <w:rPr>
          <w:rFonts w:asciiTheme="minorEastAsia" w:hAnsiTheme="minorEastAsia" w:eastAsiaTheme="minorEastAsia"/>
          <w:color w:val="auto"/>
        </w:rPr>
      </w:pPr>
    </w:p>
    <w:p w14:paraId="31C0C14A">
      <w:pPr>
        <w:pStyle w:val="23"/>
        <w:jc w:val="both"/>
        <w:rPr>
          <w:rFonts w:asciiTheme="minorEastAsia" w:hAnsiTheme="minorEastAsia" w:eastAsiaTheme="minorEastAsia"/>
          <w:color w:val="auto"/>
        </w:rPr>
      </w:pPr>
    </w:p>
    <w:p w14:paraId="5BC17E36">
      <w:pPr>
        <w:pStyle w:val="2"/>
        <w:rPr>
          <w:color w:val="auto"/>
        </w:rPr>
      </w:pPr>
    </w:p>
    <w:p w14:paraId="34F4FE8E">
      <w:pPr>
        <w:pStyle w:val="2"/>
        <w:jc w:val="both"/>
        <w:rPr>
          <w:rFonts w:asciiTheme="minorEastAsia" w:hAnsiTheme="minorEastAsia" w:eastAsiaTheme="minorEastAsia"/>
          <w:color w:val="auto"/>
        </w:rPr>
      </w:pPr>
    </w:p>
    <w:p w14:paraId="0C936B85">
      <w:pPr>
        <w:pStyle w:val="23"/>
        <w:rPr>
          <w:color w:val="auto"/>
        </w:rPr>
      </w:pPr>
    </w:p>
    <w:bookmarkEnd w:id="164"/>
    <w:p w14:paraId="1AB11ECD">
      <w:pPr>
        <w:spacing w:line="440" w:lineRule="exact"/>
        <w:rPr>
          <w:rFonts w:ascii="宋体" w:hAnsi="宋体" w:cs="仿宋"/>
          <w:color w:val="auto"/>
          <w:sz w:val="24"/>
          <w:szCs w:val="24"/>
        </w:rPr>
      </w:pPr>
    </w:p>
    <w:sectPr>
      <w:pgSz w:w="11906" w:h="16838"/>
      <w:pgMar w:top="1418" w:right="1134" w:bottom="1418" w:left="1418"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6F47B">
    <w:pPr>
      <w:pStyle w:val="23"/>
      <w:rPr>
        <w:rFonts w:hint="eastAsia" w:asciiTheme="minorEastAsia" w:hAnsiTheme="minorEastAsia" w:eastAsiaTheme="minorEastAsia"/>
        <w:lang w:eastAsia="zh-CN"/>
      </w:rPr>
    </w:pPr>
    <w:r>
      <w:rPr>
        <w:rFonts w:hint="eastAsia" w:asciiTheme="minorEastAsia" w:hAnsiTheme="minorEastAsia" w:eastAsiaTheme="minorEastAsia"/>
        <w:lang w:eastAsia="zh-CN"/>
      </w:rPr>
      <w:t>陕西万兴招标代理有限公司</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lang w:eastAsia="zh-CN"/>
      </w:rPr>
      <w:t>陕西省西安市莲湖区北关正街35号方兴大厦4-018室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B10C6">
    <w:pPr>
      <w:pStyle w:val="23"/>
      <w:rPr>
        <w:rFonts w:hint="eastAsia" w:asciiTheme="minorEastAsia" w:hAnsiTheme="minorEastAsia" w:eastAsiaTheme="minorEastAsia"/>
        <w:lang w:eastAsia="zh-CN"/>
      </w:rPr>
    </w:pP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eastAsiaTheme="minorEastAsia"/>
        <w:lang w:eastAsia="zh-CN"/>
      </w:rPr>
      <w:t>陕西省西安市莲湖区北关正街35号方兴大厦4-018室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417BC">
    <w:pPr>
      <w:pStyle w:val="23"/>
      <w:rPr>
        <w:rFonts w:hint="eastAsia" w:asciiTheme="minorEastAsia" w:hAnsiTheme="minor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posOffset>2550160</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008F5">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8pt;margin-top:0pt;height:144pt;width:144pt;mso-position-horizontal-relative:margin;mso-wrap-style:none;z-index:251659264;mso-width-relative:page;mso-height-relative:page;" filled="f" stroked="f" coordsize="21600,21600" o:gfxdata="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59mU+tUAAAAIAQAADwAAAAAAAAABACAAAAAiAAAAZHJzL2Rvd25yZXYueG1sUEsB&#10;AhQAFAAAAAgAh07iQCSCRrQxAgAAYQQAAA4AAAAAAAAAAQAgAAAAJAEAAGRycy9lMm9Eb2MueG1s&#10;UEsFBgAAAAAGAAYAWQEAAMcFAAAAAA==&#10;">
              <v:fill on="f" focussize="0,0"/>
              <v:stroke on="f" weight="0.5pt"/>
              <v:imagedata o:title=""/>
              <o:lock v:ext="edit" aspectratio="f"/>
              <v:textbox inset="0mm,0mm,0mm,0mm" style="mso-fit-shape-to-text:t;">
                <w:txbxContent>
                  <w:p w14:paraId="07A008F5">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陕西省西安市莲湖区北关正街35号方兴大厦4-018室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5D3EE">
    <w:pPr>
      <w:pStyle w:val="23"/>
      <w:rPr>
        <w:rFonts w:eastAsia="仿宋_GB2312"/>
        <w:sz w:val="24"/>
      </w:rPr>
    </w:pPr>
    <w:r>
      <w:rPr>
        <w:sz w:val="18"/>
      </w:rPr>
      <mc:AlternateContent>
        <mc:Choice Requires="wps">
          <w:drawing>
            <wp:anchor distT="0" distB="0" distL="114300" distR="114300" simplePos="0" relativeHeight="251660288" behindDoc="0" locked="0" layoutInCell="1" allowOverlap="1">
              <wp:simplePos x="0" y="0"/>
              <wp:positionH relativeFrom="margin">
                <wp:posOffset>2449830</wp:posOffset>
              </wp:positionH>
              <wp:positionV relativeFrom="paragraph">
                <wp:posOffset>24130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E73CA">
                          <w:pPr>
                            <w:pStyle w:val="2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2.9pt;margin-top:1.9pt;height:144pt;width:144pt;mso-position-horizontal-relative:margin;mso-wrap-style:none;z-index:251660288;mso-width-relative:page;mso-height-relative:page;" filled="f" stroked="f" coordsize="21600,21600" o:gfxdata="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MN3vz1gAAAAkBAAAPAAAAAAAAAAEAIAAAACIAAABkcnMvZG93bnJldi54bWxQ&#10;SwECFAAUAAAACACHTuJA4YDTjjICAABhBAAADgAAAAAAAAABACAAAAAlAQAAZHJzL2Uyb0RvYy54&#10;bWxQSwUGAAAAAAYABgBZAQAAyQUAAAAA&#10;">
              <v:fill on="f" focussize="0,0"/>
              <v:stroke on="f" weight="0.5pt"/>
              <v:imagedata o:title=""/>
              <o:lock v:ext="edit" aspectratio="f"/>
              <v:textbox inset="0mm,0mm,0mm,0mm" style="mso-fit-shape-to-text:t;">
                <w:txbxContent>
                  <w:p w14:paraId="155E73CA">
                    <w:pPr>
                      <w:pStyle w:val="23"/>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E3DE7">
    <w:pPr>
      <w:spacing w:line="500" w:lineRule="exact"/>
      <w:ind w:left="1530" w:hanging="1530" w:hangingChars="850"/>
      <w:rPr>
        <w:rFonts w:hAnsi="宋体" w:cs="宋体"/>
        <w:szCs w:val="24"/>
      </w:rPr>
    </w:pPr>
    <w:r>
      <w:rPr>
        <w:rFonts w:hint="eastAsia" w:hAnsi="宋体"/>
        <w:bCs/>
        <w:sz w:val="18"/>
        <w:szCs w:val="18"/>
        <w:u w:val="single"/>
        <w:lang w:eastAsia="zh-CN"/>
      </w:rPr>
      <w:t>操场改造项目（二次）</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F9465">
    <w:pPr>
      <w:pStyle w:val="24"/>
      <w:pBdr>
        <w:bottom w:val="none" w:color="auto" w:sz="0" w:space="1"/>
      </w:pBdr>
      <w:tabs>
        <w:tab w:val="left" w:pos="7807"/>
      </w:tabs>
      <w:jc w:val="left"/>
      <w:rPr>
        <w:rFonts w:hint="eastAsia" w:eastAsia="宋体"/>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9B542"/>
    <w:multiLevelType w:val="singleLevel"/>
    <w:tmpl w:val="9F99B542"/>
    <w:lvl w:ilvl="0" w:tentative="0">
      <w:start w:val="8"/>
      <w:numFmt w:val="decimal"/>
      <w:lvlText w:val="%1."/>
      <w:lvlJc w:val="left"/>
      <w:pPr>
        <w:tabs>
          <w:tab w:val="left" w:pos="312"/>
        </w:tabs>
      </w:pPr>
    </w:lvl>
  </w:abstractNum>
  <w:abstractNum w:abstractNumId="1">
    <w:nsid w:val="D43BCDCB"/>
    <w:multiLevelType w:val="singleLevel"/>
    <w:tmpl w:val="D43BCDCB"/>
    <w:lvl w:ilvl="0" w:tentative="0">
      <w:start w:val="1"/>
      <w:numFmt w:val="chineseCounting"/>
      <w:suff w:val="nothing"/>
      <w:lvlText w:val="%1、"/>
      <w:lvlJc w:val="left"/>
      <w:rPr>
        <w:rFonts w:hint="eastAsia"/>
      </w:rPr>
    </w:lvl>
  </w:abstractNum>
  <w:abstractNum w:abstractNumId="2">
    <w:nsid w:val="56E7EAF6"/>
    <w:multiLevelType w:val="singleLevel"/>
    <w:tmpl w:val="56E7EAF6"/>
    <w:lvl w:ilvl="0" w:tentative="0">
      <w:start w:val="1"/>
      <w:numFmt w:val="decimal"/>
      <w:lvlText w:val="%1."/>
      <w:lvlJc w:val="left"/>
      <w:pPr>
        <w:tabs>
          <w:tab w:val="left" w:pos="312"/>
        </w:tabs>
      </w:pPr>
    </w:lvl>
  </w:abstractNum>
  <w:abstractNum w:abstractNumId="3">
    <w:nsid w:val="57675E35"/>
    <w:multiLevelType w:val="singleLevel"/>
    <w:tmpl w:val="57675E35"/>
    <w:lvl w:ilvl="0" w:tentative="0">
      <w:start w:val="6"/>
      <w:numFmt w:val="chineseCounting"/>
      <w:suff w:val="space"/>
      <w:lvlText w:val="第%1章"/>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5Yzg0ODgzYThjNGY0ZTViMjQwMzVjYTM1MjgwZDAifQ=="/>
  </w:docVars>
  <w:rsids>
    <w:rsidRoot w:val="00172A27"/>
    <w:rsid w:val="00000B79"/>
    <w:rsid w:val="0000215D"/>
    <w:rsid w:val="00002EDC"/>
    <w:rsid w:val="00003F19"/>
    <w:rsid w:val="0000558E"/>
    <w:rsid w:val="000067FE"/>
    <w:rsid w:val="00006F45"/>
    <w:rsid w:val="00007B0C"/>
    <w:rsid w:val="00010632"/>
    <w:rsid w:val="00010FA5"/>
    <w:rsid w:val="00012150"/>
    <w:rsid w:val="000122FE"/>
    <w:rsid w:val="00013C0B"/>
    <w:rsid w:val="00014374"/>
    <w:rsid w:val="00014D51"/>
    <w:rsid w:val="000150E1"/>
    <w:rsid w:val="0001566F"/>
    <w:rsid w:val="00015A14"/>
    <w:rsid w:val="00016449"/>
    <w:rsid w:val="00016FE8"/>
    <w:rsid w:val="000171DE"/>
    <w:rsid w:val="000176CF"/>
    <w:rsid w:val="000207FF"/>
    <w:rsid w:val="00020AE4"/>
    <w:rsid w:val="00021267"/>
    <w:rsid w:val="00023783"/>
    <w:rsid w:val="000239F4"/>
    <w:rsid w:val="000250BB"/>
    <w:rsid w:val="00025383"/>
    <w:rsid w:val="000253E5"/>
    <w:rsid w:val="000255CB"/>
    <w:rsid w:val="00025CA0"/>
    <w:rsid w:val="000261B6"/>
    <w:rsid w:val="000268D2"/>
    <w:rsid w:val="000276E5"/>
    <w:rsid w:val="00027D20"/>
    <w:rsid w:val="00031201"/>
    <w:rsid w:val="00034583"/>
    <w:rsid w:val="00034BC2"/>
    <w:rsid w:val="00034C7E"/>
    <w:rsid w:val="00034FE2"/>
    <w:rsid w:val="00036283"/>
    <w:rsid w:val="00036C79"/>
    <w:rsid w:val="00037304"/>
    <w:rsid w:val="000404EA"/>
    <w:rsid w:val="00041B9E"/>
    <w:rsid w:val="00041EDA"/>
    <w:rsid w:val="0004251E"/>
    <w:rsid w:val="00042A62"/>
    <w:rsid w:val="00043948"/>
    <w:rsid w:val="00044508"/>
    <w:rsid w:val="00044AF2"/>
    <w:rsid w:val="00044E7D"/>
    <w:rsid w:val="00045300"/>
    <w:rsid w:val="00045850"/>
    <w:rsid w:val="00045EC6"/>
    <w:rsid w:val="00046C50"/>
    <w:rsid w:val="0005063C"/>
    <w:rsid w:val="00051E3B"/>
    <w:rsid w:val="00051EFE"/>
    <w:rsid w:val="00052AB3"/>
    <w:rsid w:val="00052B17"/>
    <w:rsid w:val="0005399C"/>
    <w:rsid w:val="00054965"/>
    <w:rsid w:val="00054F2A"/>
    <w:rsid w:val="000566F1"/>
    <w:rsid w:val="00057F94"/>
    <w:rsid w:val="00060ABB"/>
    <w:rsid w:val="00061B72"/>
    <w:rsid w:val="0006202B"/>
    <w:rsid w:val="00062425"/>
    <w:rsid w:val="0006264A"/>
    <w:rsid w:val="00063042"/>
    <w:rsid w:val="00064235"/>
    <w:rsid w:val="00064C8A"/>
    <w:rsid w:val="00067CEF"/>
    <w:rsid w:val="0007163C"/>
    <w:rsid w:val="000719D8"/>
    <w:rsid w:val="00072AAF"/>
    <w:rsid w:val="00073176"/>
    <w:rsid w:val="00073C4A"/>
    <w:rsid w:val="000743DF"/>
    <w:rsid w:val="0007508E"/>
    <w:rsid w:val="00075120"/>
    <w:rsid w:val="000757D9"/>
    <w:rsid w:val="00075BFF"/>
    <w:rsid w:val="000766BC"/>
    <w:rsid w:val="00076752"/>
    <w:rsid w:val="00076FBC"/>
    <w:rsid w:val="000775BE"/>
    <w:rsid w:val="000779E0"/>
    <w:rsid w:val="00081F9C"/>
    <w:rsid w:val="000827B7"/>
    <w:rsid w:val="00083F35"/>
    <w:rsid w:val="0008479A"/>
    <w:rsid w:val="0008507C"/>
    <w:rsid w:val="000853F7"/>
    <w:rsid w:val="0008563A"/>
    <w:rsid w:val="000858A6"/>
    <w:rsid w:val="000858D9"/>
    <w:rsid w:val="00085F58"/>
    <w:rsid w:val="00085FD5"/>
    <w:rsid w:val="000866F4"/>
    <w:rsid w:val="00086702"/>
    <w:rsid w:val="00086D83"/>
    <w:rsid w:val="00086E59"/>
    <w:rsid w:val="00087B37"/>
    <w:rsid w:val="0009055A"/>
    <w:rsid w:val="00090774"/>
    <w:rsid w:val="00091267"/>
    <w:rsid w:val="00091347"/>
    <w:rsid w:val="00092735"/>
    <w:rsid w:val="00092B1B"/>
    <w:rsid w:val="00094567"/>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4E4"/>
    <w:rsid w:val="000C2924"/>
    <w:rsid w:val="000C3701"/>
    <w:rsid w:val="000C49DB"/>
    <w:rsid w:val="000C56CE"/>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145E"/>
    <w:rsid w:val="000E2E1A"/>
    <w:rsid w:val="000E2E98"/>
    <w:rsid w:val="000E3259"/>
    <w:rsid w:val="000E37C1"/>
    <w:rsid w:val="000E49DB"/>
    <w:rsid w:val="000E61E4"/>
    <w:rsid w:val="000E7294"/>
    <w:rsid w:val="000E767B"/>
    <w:rsid w:val="000F0556"/>
    <w:rsid w:val="000F0F67"/>
    <w:rsid w:val="000F18B6"/>
    <w:rsid w:val="000F1B92"/>
    <w:rsid w:val="000F1FAC"/>
    <w:rsid w:val="000F2187"/>
    <w:rsid w:val="000F2CF5"/>
    <w:rsid w:val="000F38E6"/>
    <w:rsid w:val="000F4453"/>
    <w:rsid w:val="000F4691"/>
    <w:rsid w:val="000F4C8E"/>
    <w:rsid w:val="000F50FE"/>
    <w:rsid w:val="000F536C"/>
    <w:rsid w:val="000F5F9F"/>
    <w:rsid w:val="000F61F4"/>
    <w:rsid w:val="000F63DC"/>
    <w:rsid w:val="000F6F95"/>
    <w:rsid w:val="000F7CD7"/>
    <w:rsid w:val="00100644"/>
    <w:rsid w:val="00100E29"/>
    <w:rsid w:val="00105150"/>
    <w:rsid w:val="00105369"/>
    <w:rsid w:val="00105862"/>
    <w:rsid w:val="0010628B"/>
    <w:rsid w:val="001066D1"/>
    <w:rsid w:val="0010704D"/>
    <w:rsid w:val="0010706C"/>
    <w:rsid w:val="001074EA"/>
    <w:rsid w:val="00107737"/>
    <w:rsid w:val="00107DDE"/>
    <w:rsid w:val="001106A2"/>
    <w:rsid w:val="001107E0"/>
    <w:rsid w:val="00110965"/>
    <w:rsid w:val="00111DC3"/>
    <w:rsid w:val="00112CBD"/>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10E0"/>
    <w:rsid w:val="001228AB"/>
    <w:rsid w:val="00122E2F"/>
    <w:rsid w:val="00123134"/>
    <w:rsid w:val="0012400F"/>
    <w:rsid w:val="00124F99"/>
    <w:rsid w:val="00125D85"/>
    <w:rsid w:val="00126EC1"/>
    <w:rsid w:val="001275FA"/>
    <w:rsid w:val="00127AA9"/>
    <w:rsid w:val="00130649"/>
    <w:rsid w:val="001308C8"/>
    <w:rsid w:val="00130A9B"/>
    <w:rsid w:val="00131740"/>
    <w:rsid w:val="001318BB"/>
    <w:rsid w:val="0013354C"/>
    <w:rsid w:val="00133AED"/>
    <w:rsid w:val="00133E39"/>
    <w:rsid w:val="0013465C"/>
    <w:rsid w:val="00135740"/>
    <w:rsid w:val="001358CE"/>
    <w:rsid w:val="0013722A"/>
    <w:rsid w:val="00137566"/>
    <w:rsid w:val="00140281"/>
    <w:rsid w:val="00140847"/>
    <w:rsid w:val="00140DD7"/>
    <w:rsid w:val="00141A92"/>
    <w:rsid w:val="0014274E"/>
    <w:rsid w:val="00142E36"/>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0867"/>
    <w:rsid w:val="00170CB9"/>
    <w:rsid w:val="001719EB"/>
    <w:rsid w:val="00172A27"/>
    <w:rsid w:val="001731C2"/>
    <w:rsid w:val="00173969"/>
    <w:rsid w:val="001740D0"/>
    <w:rsid w:val="00175A0D"/>
    <w:rsid w:val="00176B19"/>
    <w:rsid w:val="00176B72"/>
    <w:rsid w:val="00177602"/>
    <w:rsid w:val="00180251"/>
    <w:rsid w:val="001804C7"/>
    <w:rsid w:val="00181C7E"/>
    <w:rsid w:val="00182FAB"/>
    <w:rsid w:val="00183994"/>
    <w:rsid w:val="00184B4A"/>
    <w:rsid w:val="001851EE"/>
    <w:rsid w:val="00186394"/>
    <w:rsid w:val="001876E9"/>
    <w:rsid w:val="00190942"/>
    <w:rsid w:val="00191A80"/>
    <w:rsid w:val="00192AF9"/>
    <w:rsid w:val="001930CE"/>
    <w:rsid w:val="001935D1"/>
    <w:rsid w:val="00193A79"/>
    <w:rsid w:val="0019465E"/>
    <w:rsid w:val="00195136"/>
    <w:rsid w:val="00195687"/>
    <w:rsid w:val="00196728"/>
    <w:rsid w:val="00196929"/>
    <w:rsid w:val="00197C31"/>
    <w:rsid w:val="001A060F"/>
    <w:rsid w:val="001A1834"/>
    <w:rsid w:val="001A23B9"/>
    <w:rsid w:val="001A3911"/>
    <w:rsid w:val="001A394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67D"/>
    <w:rsid w:val="001B69BD"/>
    <w:rsid w:val="001C0D55"/>
    <w:rsid w:val="001C284B"/>
    <w:rsid w:val="001C3DAA"/>
    <w:rsid w:val="001C43B7"/>
    <w:rsid w:val="001C456B"/>
    <w:rsid w:val="001C4E56"/>
    <w:rsid w:val="001C628C"/>
    <w:rsid w:val="001C6407"/>
    <w:rsid w:val="001D0C72"/>
    <w:rsid w:val="001D203D"/>
    <w:rsid w:val="001D2B52"/>
    <w:rsid w:val="001D3AC7"/>
    <w:rsid w:val="001D5204"/>
    <w:rsid w:val="001D6A6C"/>
    <w:rsid w:val="001D7166"/>
    <w:rsid w:val="001D73F4"/>
    <w:rsid w:val="001E0143"/>
    <w:rsid w:val="001E029E"/>
    <w:rsid w:val="001E02F9"/>
    <w:rsid w:val="001E25AF"/>
    <w:rsid w:val="001E279A"/>
    <w:rsid w:val="001E413F"/>
    <w:rsid w:val="001E4815"/>
    <w:rsid w:val="001E4B9A"/>
    <w:rsid w:val="001E4C72"/>
    <w:rsid w:val="001E5281"/>
    <w:rsid w:val="001E58D2"/>
    <w:rsid w:val="001E634C"/>
    <w:rsid w:val="001E7667"/>
    <w:rsid w:val="001E79C4"/>
    <w:rsid w:val="001F0441"/>
    <w:rsid w:val="001F0F75"/>
    <w:rsid w:val="001F20D6"/>
    <w:rsid w:val="001F23D3"/>
    <w:rsid w:val="001F248A"/>
    <w:rsid w:val="001F35E5"/>
    <w:rsid w:val="001F4067"/>
    <w:rsid w:val="001F5288"/>
    <w:rsid w:val="001F57EB"/>
    <w:rsid w:val="001F626C"/>
    <w:rsid w:val="001F6290"/>
    <w:rsid w:val="001F7C94"/>
    <w:rsid w:val="0020010D"/>
    <w:rsid w:val="00200837"/>
    <w:rsid w:val="00200988"/>
    <w:rsid w:val="0020098E"/>
    <w:rsid w:val="00200A45"/>
    <w:rsid w:val="0020121B"/>
    <w:rsid w:val="00201A4C"/>
    <w:rsid w:val="00203363"/>
    <w:rsid w:val="0020346A"/>
    <w:rsid w:val="002037C6"/>
    <w:rsid w:val="002039A8"/>
    <w:rsid w:val="002039FA"/>
    <w:rsid w:val="00203EBE"/>
    <w:rsid w:val="00203F16"/>
    <w:rsid w:val="00205499"/>
    <w:rsid w:val="002055E6"/>
    <w:rsid w:val="002058B4"/>
    <w:rsid w:val="002064AA"/>
    <w:rsid w:val="002068C4"/>
    <w:rsid w:val="002079D7"/>
    <w:rsid w:val="00207BDD"/>
    <w:rsid w:val="0021054F"/>
    <w:rsid w:val="00213086"/>
    <w:rsid w:val="002133C4"/>
    <w:rsid w:val="00213655"/>
    <w:rsid w:val="00213C10"/>
    <w:rsid w:val="002140D4"/>
    <w:rsid w:val="00214919"/>
    <w:rsid w:val="00215EE4"/>
    <w:rsid w:val="00216B93"/>
    <w:rsid w:val="00217013"/>
    <w:rsid w:val="00223FDF"/>
    <w:rsid w:val="00225792"/>
    <w:rsid w:val="00226047"/>
    <w:rsid w:val="00226893"/>
    <w:rsid w:val="00226ECF"/>
    <w:rsid w:val="00226FAC"/>
    <w:rsid w:val="002308EB"/>
    <w:rsid w:val="002317A8"/>
    <w:rsid w:val="00233377"/>
    <w:rsid w:val="002337D5"/>
    <w:rsid w:val="0023488A"/>
    <w:rsid w:val="002348C5"/>
    <w:rsid w:val="00234E13"/>
    <w:rsid w:val="002366D6"/>
    <w:rsid w:val="00236865"/>
    <w:rsid w:val="002369EB"/>
    <w:rsid w:val="00236D9A"/>
    <w:rsid w:val="002372E1"/>
    <w:rsid w:val="00240203"/>
    <w:rsid w:val="00240261"/>
    <w:rsid w:val="00240310"/>
    <w:rsid w:val="00241476"/>
    <w:rsid w:val="0024180A"/>
    <w:rsid w:val="0024214E"/>
    <w:rsid w:val="00242784"/>
    <w:rsid w:val="0024369B"/>
    <w:rsid w:val="00244963"/>
    <w:rsid w:val="00244B56"/>
    <w:rsid w:val="00245B38"/>
    <w:rsid w:val="00246D4A"/>
    <w:rsid w:val="00247780"/>
    <w:rsid w:val="00247965"/>
    <w:rsid w:val="00250CDF"/>
    <w:rsid w:val="00250F5D"/>
    <w:rsid w:val="002516F8"/>
    <w:rsid w:val="0025250C"/>
    <w:rsid w:val="00252E6B"/>
    <w:rsid w:val="00253665"/>
    <w:rsid w:val="002536FB"/>
    <w:rsid w:val="002543BE"/>
    <w:rsid w:val="002548AF"/>
    <w:rsid w:val="00255263"/>
    <w:rsid w:val="002553C6"/>
    <w:rsid w:val="00257784"/>
    <w:rsid w:val="0025783C"/>
    <w:rsid w:val="00260832"/>
    <w:rsid w:val="002611DA"/>
    <w:rsid w:val="002616DA"/>
    <w:rsid w:val="00261CB6"/>
    <w:rsid w:val="00262354"/>
    <w:rsid w:val="002625AC"/>
    <w:rsid w:val="0026424F"/>
    <w:rsid w:val="00264325"/>
    <w:rsid w:val="002648C1"/>
    <w:rsid w:val="00264A26"/>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2B88"/>
    <w:rsid w:val="002836EA"/>
    <w:rsid w:val="00283E70"/>
    <w:rsid w:val="002848E4"/>
    <w:rsid w:val="0028497C"/>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6BB3"/>
    <w:rsid w:val="002A7061"/>
    <w:rsid w:val="002A7299"/>
    <w:rsid w:val="002A745E"/>
    <w:rsid w:val="002B0500"/>
    <w:rsid w:val="002B0A45"/>
    <w:rsid w:val="002B1AA1"/>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3DC"/>
    <w:rsid w:val="002D08E0"/>
    <w:rsid w:val="002D2CC6"/>
    <w:rsid w:val="002D2E25"/>
    <w:rsid w:val="002D3494"/>
    <w:rsid w:val="002D3D22"/>
    <w:rsid w:val="002D4239"/>
    <w:rsid w:val="002D4B56"/>
    <w:rsid w:val="002D5573"/>
    <w:rsid w:val="002D616A"/>
    <w:rsid w:val="002D652C"/>
    <w:rsid w:val="002D6C1C"/>
    <w:rsid w:val="002D7BA7"/>
    <w:rsid w:val="002D7C37"/>
    <w:rsid w:val="002E0943"/>
    <w:rsid w:val="002E0FC8"/>
    <w:rsid w:val="002E1205"/>
    <w:rsid w:val="002E4A0F"/>
    <w:rsid w:val="002E4A7A"/>
    <w:rsid w:val="002E61D6"/>
    <w:rsid w:val="002E719D"/>
    <w:rsid w:val="002E783B"/>
    <w:rsid w:val="002F0E0D"/>
    <w:rsid w:val="002F0F35"/>
    <w:rsid w:val="002F1355"/>
    <w:rsid w:val="002F149D"/>
    <w:rsid w:val="002F1905"/>
    <w:rsid w:val="002F1B6C"/>
    <w:rsid w:val="002F5377"/>
    <w:rsid w:val="002F694A"/>
    <w:rsid w:val="002F6BC6"/>
    <w:rsid w:val="002F7AE9"/>
    <w:rsid w:val="002F7BD0"/>
    <w:rsid w:val="00300043"/>
    <w:rsid w:val="00300997"/>
    <w:rsid w:val="0030100D"/>
    <w:rsid w:val="003016C0"/>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2A3"/>
    <w:rsid w:val="003145A1"/>
    <w:rsid w:val="003148F4"/>
    <w:rsid w:val="00314B49"/>
    <w:rsid w:val="00314BA6"/>
    <w:rsid w:val="00314DED"/>
    <w:rsid w:val="0031504C"/>
    <w:rsid w:val="003152EB"/>
    <w:rsid w:val="00315DB4"/>
    <w:rsid w:val="003165E9"/>
    <w:rsid w:val="003166BE"/>
    <w:rsid w:val="003168A2"/>
    <w:rsid w:val="00316904"/>
    <w:rsid w:val="00316A36"/>
    <w:rsid w:val="0032098B"/>
    <w:rsid w:val="0032098F"/>
    <w:rsid w:val="00320C33"/>
    <w:rsid w:val="00321127"/>
    <w:rsid w:val="003215E9"/>
    <w:rsid w:val="003219D6"/>
    <w:rsid w:val="00322D65"/>
    <w:rsid w:val="00324293"/>
    <w:rsid w:val="00324477"/>
    <w:rsid w:val="00324778"/>
    <w:rsid w:val="00324FFF"/>
    <w:rsid w:val="003258FF"/>
    <w:rsid w:val="003259B2"/>
    <w:rsid w:val="00325E5E"/>
    <w:rsid w:val="00325EF0"/>
    <w:rsid w:val="003269A8"/>
    <w:rsid w:val="00326A3F"/>
    <w:rsid w:val="00326C2C"/>
    <w:rsid w:val="00326F9F"/>
    <w:rsid w:val="0032713D"/>
    <w:rsid w:val="003273BA"/>
    <w:rsid w:val="00330B51"/>
    <w:rsid w:val="00330BDF"/>
    <w:rsid w:val="003314B6"/>
    <w:rsid w:val="00332B47"/>
    <w:rsid w:val="00332CEC"/>
    <w:rsid w:val="00332F7B"/>
    <w:rsid w:val="0033316A"/>
    <w:rsid w:val="00333B51"/>
    <w:rsid w:val="00334454"/>
    <w:rsid w:val="0033463B"/>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392"/>
    <w:rsid w:val="0035140B"/>
    <w:rsid w:val="00351421"/>
    <w:rsid w:val="00351ABB"/>
    <w:rsid w:val="00351E22"/>
    <w:rsid w:val="0035385C"/>
    <w:rsid w:val="00353E0B"/>
    <w:rsid w:val="0035418D"/>
    <w:rsid w:val="00354BE3"/>
    <w:rsid w:val="00355059"/>
    <w:rsid w:val="00355ABB"/>
    <w:rsid w:val="003567E1"/>
    <w:rsid w:val="0035693D"/>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1909"/>
    <w:rsid w:val="00372978"/>
    <w:rsid w:val="00372FE9"/>
    <w:rsid w:val="00375A87"/>
    <w:rsid w:val="003769E3"/>
    <w:rsid w:val="00376AA0"/>
    <w:rsid w:val="00377517"/>
    <w:rsid w:val="003778E6"/>
    <w:rsid w:val="0038006A"/>
    <w:rsid w:val="00381D92"/>
    <w:rsid w:val="00381E45"/>
    <w:rsid w:val="00382532"/>
    <w:rsid w:val="00382537"/>
    <w:rsid w:val="003826D1"/>
    <w:rsid w:val="003839DF"/>
    <w:rsid w:val="00384677"/>
    <w:rsid w:val="00384B2A"/>
    <w:rsid w:val="00384BA6"/>
    <w:rsid w:val="003854C8"/>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1D02"/>
    <w:rsid w:val="003B21BF"/>
    <w:rsid w:val="003B435C"/>
    <w:rsid w:val="003B465A"/>
    <w:rsid w:val="003B4721"/>
    <w:rsid w:val="003B4EE2"/>
    <w:rsid w:val="003B5ACB"/>
    <w:rsid w:val="003B65AD"/>
    <w:rsid w:val="003B705B"/>
    <w:rsid w:val="003B7837"/>
    <w:rsid w:val="003C13C5"/>
    <w:rsid w:val="003C199E"/>
    <w:rsid w:val="003C263C"/>
    <w:rsid w:val="003C3899"/>
    <w:rsid w:val="003C4EDE"/>
    <w:rsid w:val="003C56DD"/>
    <w:rsid w:val="003C5C6E"/>
    <w:rsid w:val="003C607E"/>
    <w:rsid w:val="003C705B"/>
    <w:rsid w:val="003C713C"/>
    <w:rsid w:val="003C7EEE"/>
    <w:rsid w:val="003D044D"/>
    <w:rsid w:val="003D1D9D"/>
    <w:rsid w:val="003D2330"/>
    <w:rsid w:val="003D2963"/>
    <w:rsid w:val="003D35AF"/>
    <w:rsid w:val="003D413E"/>
    <w:rsid w:val="003D432D"/>
    <w:rsid w:val="003D4474"/>
    <w:rsid w:val="003D44EE"/>
    <w:rsid w:val="003D6C75"/>
    <w:rsid w:val="003D78AE"/>
    <w:rsid w:val="003E24C8"/>
    <w:rsid w:val="003E27DF"/>
    <w:rsid w:val="003E4F4E"/>
    <w:rsid w:val="003E5BB5"/>
    <w:rsid w:val="003E66EE"/>
    <w:rsid w:val="003E6DE2"/>
    <w:rsid w:val="003E70C5"/>
    <w:rsid w:val="003F2889"/>
    <w:rsid w:val="003F29E2"/>
    <w:rsid w:val="003F356D"/>
    <w:rsid w:val="003F3D0C"/>
    <w:rsid w:val="003F5EA8"/>
    <w:rsid w:val="003F7747"/>
    <w:rsid w:val="003F7C5E"/>
    <w:rsid w:val="00400424"/>
    <w:rsid w:val="004007DF"/>
    <w:rsid w:val="00400B94"/>
    <w:rsid w:val="00401072"/>
    <w:rsid w:val="00402B06"/>
    <w:rsid w:val="004059B8"/>
    <w:rsid w:val="00405E69"/>
    <w:rsid w:val="00406279"/>
    <w:rsid w:val="00406336"/>
    <w:rsid w:val="00407BD5"/>
    <w:rsid w:val="0041008F"/>
    <w:rsid w:val="00410B10"/>
    <w:rsid w:val="0041149B"/>
    <w:rsid w:val="00412E98"/>
    <w:rsid w:val="004148C2"/>
    <w:rsid w:val="00414940"/>
    <w:rsid w:val="00415502"/>
    <w:rsid w:val="00415682"/>
    <w:rsid w:val="00415AA1"/>
    <w:rsid w:val="00415B59"/>
    <w:rsid w:val="00415DE9"/>
    <w:rsid w:val="004164DC"/>
    <w:rsid w:val="00416C79"/>
    <w:rsid w:val="00417BC1"/>
    <w:rsid w:val="00417E61"/>
    <w:rsid w:val="00417FD0"/>
    <w:rsid w:val="0042034E"/>
    <w:rsid w:val="00420E56"/>
    <w:rsid w:val="00421BEF"/>
    <w:rsid w:val="00422A70"/>
    <w:rsid w:val="004234ED"/>
    <w:rsid w:val="0042412F"/>
    <w:rsid w:val="0042482C"/>
    <w:rsid w:val="00424BE0"/>
    <w:rsid w:val="00424D92"/>
    <w:rsid w:val="00426321"/>
    <w:rsid w:val="00426675"/>
    <w:rsid w:val="00426E0C"/>
    <w:rsid w:val="0042751E"/>
    <w:rsid w:val="004275F7"/>
    <w:rsid w:val="00430106"/>
    <w:rsid w:val="0043049A"/>
    <w:rsid w:val="0043142C"/>
    <w:rsid w:val="004319AA"/>
    <w:rsid w:val="004336CE"/>
    <w:rsid w:val="004339A8"/>
    <w:rsid w:val="00436B63"/>
    <w:rsid w:val="00436E21"/>
    <w:rsid w:val="004373B3"/>
    <w:rsid w:val="00437D15"/>
    <w:rsid w:val="004404C2"/>
    <w:rsid w:val="004413DF"/>
    <w:rsid w:val="00443339"/>
    <w:rsid w:val="004434F1"/>
    <w:rsid w:val="00443ADB"/>
    <w:rsid w:val="00444ABC"/>
    <w:rsid w:val="00445040"/>
    <w:rsid w:val="0044547A"/>
    <w:rsid w:val="004463AA"/>
    <w:rsid w:val="004468E4"/>
    <w:rsid w:val="00446D73"/>
    <w:rsid w:val="004478EA"/>
    <w:rsid w:val="0045090B"/>
    <w:rsid w:val="00450A87"/>
    <w:rsid w:val="00450B27"/>
    <w:rsid w:val="00451EB7"/>
    <w:rsid w:val="00452807"/>
    <w:rsid w:val="004529FC"/>
    <w:rsid w:val="00452DE9"/>
    <w:rsid w:val="00452E0E"/>
    <w:rsid w:val="00453E2B"/>
    <w:rsid w:val="00454002"/>
    <w:rsid w:val="00454FEF"/>
    <w:rsid w:val="00455009"/>
    <w:rsid w:val="00455685"/>
    <w:rsid w:val="004558F5"/>
    <w:rsid w:val="00456486"/>
    <w:rsid w:val="00456C1F"/>
    <w:rsid w:val="004573E5"/>
    <w:rsid w:val="0045761A"/>
    <w:rsid w:val="00457CB5"/>
    <w:rsid w:val="004606C5"/>
    <w:rsid w:val="0046147B"/>
    <w:rsid w:val="00462B1B"/>
    <w:rsid w:val="00463AF9"/>
    <w:rsid w:val="00464883"/>
    <w:rsid w:val="00464A18"/>
    <w:rsid w:val="00464C9F"/>
    <w:rsid w:val="00464FE3"/>
    <w:rsid w:val="0046566C"/>
    <w:rsid w:val="00467AA9"/>
    <w:rsid w:val="00471204"/>
    <w:rsid w:val="0047152D"/>
    <w:rsid w:val="00471C02"/>
    <w:rsid w:val="00472526"/>
    <w:rsid w:val="00472BBF"/>
    <w:rsid w:val="0047365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0D14"/>
    <w:rsid w:val="004917C2"/>
    <w:rsid w:val="0049354B"/>
    <w:rsid w:val="004938FE"/>
    <w:rsid w:val="00493ED2"/>
    <w:rsid w:val="004941FA"/>
    <w:rsid w:val="004949CB"/>
    <w:rsid w:val="004952CC"/>
    <w:rsid w:val="00495569"/>
    <w:rsid w:val="004957D0"/>
    <w:rsid w:val="00495A8F"/>
    <w:rsid w:val="00496898"/>
    <w:rsid w:val="00496C07"/>
    <w:rsid w:val="00497D28"/>
    <w:rsid w:val="004A0127"/>
    <w:rsid w:val="004A0786"/>
    <w:rsid w:val="004A095F"/>
    <w:rsid w:val="004A0C10"/>
    <w:rsid w:val="004A1262"/>
    <w:rsid w:val="004A16C9"/>
    <w:rsid w:val="004A1DE8"/>
    <w:rsid w:val="004A2401"/>
    <w:rsid w:val="004A242E"/>
    <w:rsid w:val="004A2525"/>
    <w:rsid w:val="004A259A"/>
    <w:rsid w:val="004A3228"/>
    <w:rsid w:val="004A338A"/>
    <w:rsid w:val="004A381C"/>
    <w:rsid w:val="004A3BFE"/>
    <w:rsid w:val="004A3EDB"/>
    <w:rsid w:val="004A3F12"/>
    <w:rsid w:val="004A3F98"/>
    <w:rsid w:val="004A4B21"/>
    <w:rsid w:val="004A4DE6"/>
    <w:rsid w:val="004A58EF"/>
    <w:rsid w:val="004A5D9F"/>
    <w:rsid w:val="004A5DBB"/>
    <w:rsid w:val="004A6319"/>
    <w:rsid w:val="004A64C7"/>
    <w:rsid w:val="004A768F"/>
    <w:rsid w:val="004A7798"/>
    <w:rsid w:val="004B0429"/>
    <w:rsid w:val="004B05C4"/>
    <w:rsid w:val="004B069C"/>
    <w:rsid w:val="004B1211"/>
    <w:rsid w:val="004B23C1"/>
    <w:rsid w:val="004B273F"/>
    <w:rsid w:val="004B27E3"/>
    <w:rsid w:val="004B28DF"/>
    <w:rsid w:val="004B3566"/>
    <w:rsid w:val="004B415D"/>
    <w:rsid w:val="004B452A"/>
    <w:rsid w:val="004B46C8"/>
    <w:rsid w:val="004B4CDA"/>
    <w:rsid w:val="004B51FD"/>
    <w:rsid w:val="004B583E"/>
    <w:rsid w:val="004B58ED"/>
    <w:rsid w:val="004B5A39"/>
    <w:rsid w:val="004B5D87"/>
    <w:rsid w:val="004B5FDF"/>
    <w:rsid w:val="004B6C28"/>
    <w:rsid w:val="004B78E1"/>
    <w:rsid w:val="004C00D8"/>
    <w:rsid w:val="004C08CE"/>
    <w:rsid w:val="004C0F45"/>
    <w:rsid w:val="004C1A8D"/>
    <w:rsid w:val="004C1B0F"/>
    <w:rsid w:val="004C24CD"/>
    <w:rsid w:val="004C28F1"/>
    <w:rsid w:val="004C299D"/>
    <w:rsid w:val="004C35B5"/>
    <w:rsid w:val="004C42E9"/>
    <w:rsid w:val="004C508E"/>
    <w:rsid w:val="004C67CB"/>
    <w:rsid w:val="004C6B00"/>
    <w:rsid w:val="004C71F6"/>
    <w:rsid w:val="004C767C"/>
    <w:rsid w:val="004D1A63"/>
    <w:rsid w:val="004D2348"/>
    <w:rsid w:val="004D24FF"/>
    <w:rsid w:val="004D2903"/>
    <w:rsid w:val="004D5029"/>
    <w:rsid w:val="004D5382"/>
    <w:rsid w:val="004D5933"/>
    <w:rsid w:val="004D5D32"/>
    <w:rsid w:val="004D6F1D"/>
    <w:rsid w:val="004D70FF"/>
    <w:rsid w:val="004E0834"/>
    <w:rsid w:val="004E0A9C"/>
    <w:rsid w:val="004E1CAA"/>
    <w:rsid w:val="004E296D"/>
    <w:rsid w:val="004E2A7D"/>
    <w:rsid w:val="004E6395"/>
    <w:rsid w:val="004E7FA4"/>
    <w:rsid w:val="004F25CB"/>
    <w:rsid w:val="004F25EE"/>
    <w:rsid w:val="004F2B59"/>
    <w:rsid w:val="004F39F0"/>
    <w:rsid w:val="004F41C3"/>
    <w:rsid w:val="004F5DCD"/>
    <w:rsid w:val="004F609C"/>
    <w:rsid w:val="004F6D27"/>
    <w:rsid w:val="004F763B"/>
    <w:rsid w:val="004F7833"/>
    <w:rsid w:val="00501FF7"/>
    <w:rsid w:val="00502CD3"/>
    <w:rsid w:val="00502F4C"/>
    <w:rsid w:val="00503576"/>
    <w:rsid w:val="00503902"/>
    <w:rsid w:val="00504ADC"/>
    <w:rsid w:val="00504BC3"/>
    <w:rsid w:val="00504DEC"/>
    <w:rsid w:val="00505650"/>
    <w:rsid w:val="005067FE"/>
    <w:rsid w:val="005075A6"/>
    <w:rsid w:val="00507FE4"/>
    <w:rsid w:val="005102E0"/>
    <w:rsid w:val="00511488"/>
    <w:rsid w:val="00511A65"/>
    <w:rsid w:val="005136C2"/>
    <w:rsid w:val="00514121"/>
    <w:rsid w:val="00514CED"/>
    <w:rsid w:val="00514D22"/>
    <w:rsid w:val="00514F52"/>
    <w:rsid w:val="005159F7"/>
    <w:rsid w:val="00515ED1"/>
    <w:rsid w:val="00516308"/>
    <w:rsid w:val="0051642B"/>
    <w:rsid w:val="005164E8"/>
    <w:rsid w:val="00517800"/>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117"/>
    <w:rsid w:val="005358CF"/>
    <w:rsid w:val="00535A3E"/>
    <w:rsid w:val="005360E7"/>
    <w:rsid w:val="00536BA6"/>
    <w:rsid w:val="005370F3"/>
    <w:rsid w:val="005408D8"/>
    <w:rsid w:val="00541199"/>
    <w:rsid w:val="00542C92"/>
    <w:rsid w:val="00542CE1"/>
    <w:rsid w:val="00542F1A"/>
    <w:rsid w:val="005440E4"/>
    <w:rsid w:val="00544D7C"/>
    <w:rsid w:val="005458E1"/>
    <w:rsid w:val="00545D6B"/>
    <w:rsid w:val="00546455"/>
    <w:rsid w:val="00546AFC"/>
    <w:rsid w:val="00546ED8"/>
    <w:rsid w:val="00547454"/>
    <w:rsid w:val="005475FC"/>
    <w:rsid w:val="00547FE8"/>
    <w:rsid w:val="00550174"/>
    <w:rsid w:val="0055075A"/>
    <w:rsid w:val="0055093D"/>
    <w:rsid w:val="00550ACA"/>
    <w:rsid w:val="00552201"/>
    <w:rsid w:val="00552AD4"/>
    <w:rsid w:val="00553FA5"/>
    <w:rsid w:val="0055415C"/>
    <w:rsid w:val="0055424B"/>
    <w:rsid w:val="00556EF9"/>
    <w:rsid w:val="0055706C"/>
    <w:rsid w:val="00557310"/>
    <w:rsid w:val="005577B7"/>
    <w:rsid w:val="0056018A"/>
    <w:rsid w:val="00560441"/>
    <w:rsid w:val="00560BE2"/>
    <w:rsid w:val="005611C3"/>
    <w:rsid w:val="00561891"/>
    <w:rsid w:val="00562015"/>
    <w:rsid w:val="00562289"/>
    <w:rsid w:val="005623D7"/>
    <w:rsid w:val="00563157"/>
    <w:rsid w:val="005646BA"/>
    <w:rsid w:val="00564824"/>
    <w:rsid w:val="00565294"/>
    <w:rsid w:val="005660E9"/>
    <w:rsid w:val="0056614E"/>
    <w:rsid w:val="00566DF0"/>
    <w:rsid w:val="00566FAF"/>
    <w:rsid w:val="005670FF"/>
    <w:rsid w:val="00567614"/>
    <w:rsid w:val="005706A1"/>
    <w:rsid w:val="00571181"/>
    <w:rsid w:val="005721F5"/>
    <w:rsid w:val="00575E36"/>
    <w:rsid w:val="00576610"/>
    <w:rsid w:val="00577116"/>
    <w:rsid w:val="005776AE"/>
    <w:rsid w:val="0058068B"/>
    <w:rsid w:val="00581BBD"/>
    <w:rsid w:val="00582EC6"/>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397"/>
    <w:rsid w:val="00596823"/>
    <w:rsid w:val="00596F90"/>
    <w:rsid w:val="005A0DC1"/>
    <w:rsid w:val="005A16F1"/>
    <w:rsid w:val="005A1715"/>
    <w:rsid w:val="005A2CE8"/>
    <w:rsid w:val="005A33CB"/>
    <w:rsid w:val="005A3777"/>
    <w:rsid w:val="005A3D5C"/>
    <w:rsid w:val="005A4281"/>
    <w:rsid w:val="005A514E"/>
    <w:rsid w:val="005A6C23"/>
    <w:rsid w:val="005A74A9"/>
    <w:rsid w:val="005A78AC"/>
    <w:rsid w:val="005A7ECC"/>
    <w:rsid w:val="005B0188"/>
    <w:rsid w:val="005B0CB5"/>
    <w:rsid w:val="005B158E"/>
    <w:rsid w:val="005B24C4"/>
    <w:rsid w:val="005B2A68"/>
    <w:rsid w:val="005B3C1F"/>
    <w:rsid w:val="005B5E46"/>
    <w:rsid w:val="005B6EC3"/>
    <w:rsid w:val="005B74AB"/>
    <w:rsid w:val="005B7E51"/>
    <w:rsid w:val="005B7E79"/>
    <w:rsid w:val="005C0946"/>
    <w:rsid w:val="005C0A0C"/>
    <w:rsid w:val="005C274F"/>
    <w:rsid w:val="005C2ED4"/>
    <w:rsid w:val="005C42E6"/>
    <w:rsid w:val="005C64C4"/>
    <w:rsid w:val="005C7BF1"/>
    <w:rsid w:val="005C7FD1"/>
    <w:rsid w:val="005D048F"/>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2CD3"/>
    <w:rsid w:val="005E39B3"/>
    <w:rsid w:val="005E3E30"/>
    <w:rsid w:val="005E4047"/>
    <w:rsid w:val="005E428E"/>
    <w:rsid w:val="005E450B"/>
    <w:rsid w:val="005E47A5"/>
    <w:rsid w:val="005E4DC1"/>
    <w:rsid w:val="005E5C4C"/>
    <w:rsid w:val="005E6BDA"/>
    <w:rsid w:val="005E7499"/>
    <w:rsid w:val="005E74BC"/>
    <w:rsid w:val="005F1DA8"/>
    <w:rsid w:val="005F34E0"/>
    <w:rsid w:val="005F3581"/>
    <w:rsid w:val="005F49D7"/>
    <w:rsid w:val="005F4A78"/>
    <w:rsid w:val="005F4E8C"/>
    <w:rsid w:val="005F501B"/>
    <w:rsid w:val="005F6034"/>
    <w:rsid w:val="005F62B6"/>
    <w:rsid w:val="005F6A5A"/>
    <w:rsid w:val="005F790C"/>
    <w:rsid w:val="005F7CFD"/>
    <w:rsid w:val="005F7D90"/>
    <w:rsid w:val="006005D1"/>
    <w:rsid w:val="00601EE4"/>
    <w:rsid w:val="0060395C"/>
    <w:rsid w:val="00604328"/>
    <w:rsid w:val="006043DC"/>
    <w:rsid w:val="006053B5"/>
    <w:rsid w:val="00605807"/>
    <w:rsid w:val="0060766B"/>
    <w:rsid w:val="00607767"/>
    <w:rsid w:val="00607912"/>
    <w:rsid w:val="00610DE2"/>
    <w:rsid w:val="0061155D"/>
    <w:rsid w:val="00612465"/>
    <w:rsid w:val="006128B4"/>
    <w:rsid w:val="00613E45"/>
    <w:rsid w:val="00614546"/>
    <w:rsid w:val="00614600"/>
    <w:rsid w:val="006158B7"/>
    <w:rsid w:val="00615CA0"/>
    <w:rsid w:val="006164E5"/>
    <w:rsid w:val="00617A27"/>
    <w:rsid w:val="00617C80"/>
    <w:rsid w:val="00617CDD"/>
    <w:rsid w:val="0062016B"/>
    <w:rsid w:val="00626914"/>
    <w:rsid w:val="00626D9A"/>
    <w:rsid w:val="00626E4D"/>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10BB"/>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02AE"/>
    <w:rsid w:val="00650964"/>
    <w:rsid w:val="00651B96"/>
    <w:rsid w:val="00651E72"/>
    <w:rsid w:val="00651FDB"/>
    <w:rsid w:val="0065269B"/>
    <w:rsid w:val="00653020"/>
    <w:rsid w:val="006541A4"/>
    <w:rsid w:val="00654A1D"/>
    <w:rsid w:val="00654C4C"/>
    <w:rsid w:val="00654E54"/>
    <w:rsid w:val="00655B1B"/>
    <w:rsid w:val="006560A3"/>
    <w:rsid w:val="006562D1"/>
    <w:rsid w:val="00656831"/>
    <w:rsid w:val="006574B2"/>
    <w:rsid w:val="00657E88"/>
    <w:rsid w:val="00660096"/>
    <w:rsid w:val="00660AE7"/>
    <w:rsid w:val="006614CE"/>
    <w:rsid w:val="00662E41"/>
    <w:rsid w:val="00662EE3"/>
    <w:rsid w:val="00664655"/>
    <w:rsid w:val="00664EE4"/>
    <w:rsid w:val="006656E6"/>
    <w:rsid w:val="0066572F"/>
    <w:rsid w:val="00665EE0"/>
    <w:rsid w:val="006676B6"/>
    <w:rsid w:val="006701AA"/>
    <w:rsid w:val="006706B8"/>
    <w:rsid w:val="00670740"/>
    <w:rsid w:val="00672DB5"/>
    <w:rsid w:val="006743BE"/>
    <w:rsid w:val="006752D4"/>
    <w:rsid w:val="00677E41"/>
    <w:rsid w:val="00680195"/>
    <w:rsid w:val="00680893"/>
    <w:rsid w:val="00681334"/>
    <w:rsid w:val="00681E86"/>
    <w:rsid w:val="0068204C"/>
    <w:rsid w:val="00682747"/>
    <w:rsid w:val="006833B4"/>
    <w:rsid w:val="00683C24"/>
    <w:rsid w:val="00685DB5"/>
    <w:rsid w:val="006861D7"/>
    <w:rsid w:val="006869D1"/>
    <w:rsid w:val="00687A9C"/>
    <w:rsid w:val="00690869"/>
    <w:rsid w:val="00690D3B"/>
    <w:rsid w:val="00691050"/>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1C3E"/>
    <w:rsid w:val="006B33A7"/>
    <w:rsid w:val="006B48FD"/>
    <w:rsid w:val="006B49FE"/>
    <w:rsid w:val="006B50E2"/>
    <w:rsid w:val="006B76EF"/>
    <w:rsid w:val="006B7897"/>
    <w:rsid w:val="006C07C5"/>
    <w:rsid w:val="006C0FAE"/>
    <w:rsid w:val="006C1D4D"/>
    <w:rsid w:val="006C26D1"/>
    <w:rsid w:val="006C3378"/>
    <w:rsid w:val="006C3979"/>
    <w:rsid w:val="006C3E9F"/>
    <w:rsid w:val="006C4286"/>
    <w:rsid w:val="006C43A1"/>
    <w:rsid w:val="006C4BCF"/>
    <w:rsid w:val="006C56E5"/>
    <w:rsid w:val="006C6B24"/>
    <w:rsid w:val="006C79BA"/>
    <w:rsid w:val="006C7E1C"/>
    <w:rsid w:val="006D0516"/>
    <w:rsid w:val="006D0F9C"/>
    <w:rsid w:val="006D15D6"/>
    <w:rsid w:val="006D1ED9"/>
    <w:rsid w:val="006D2CD4"/>
    <w:rsid w:val="006D3509"/>
    <w:rsid w:val="006D362D"/>
    <w:rsid w:val="006D3FE8"/>
    <w:rsid w:val="006D4E7D"/>
    <w:rsid w:val="006D7742"/>
    <w:rsid w:val="006E0AAF"/>
    <w:rsid w:val="006E3E48"/>
    <w:rsid w:val="006E4252"/>
    <w:rsid w:val="006E4488"/>
    <w:rsid w:val="006E5974"/>
    <w:rsid w:val="006E622A"/>
    <w:rsid w:val="006E6C07"/>
    <w:rsid w:val="006E70B2"/>
    <w:rsid w:val="006E7351"/>
    <w:rsid w:val="006F03A6"/>
    <w:rsid w:val="006F0A4A"/>
    <w:rsid w:val="006F1A86"/>
    <w:rsid w:val="006F2065"/>
    <w:rsid w:val="006F5870"/>
    <w:rsid w:val="007004A0"/>
    <w:rsid w:val="007004AD"/>
    <w:rsid w:val="007009A0"/>
    <w:rsid w:val="00700E93"/>
    <w:rsid w:val="00700F3C"/>
    <w:rsid w:val="00701464"/>
    <w:rsid w:val="0070301A"/>
    <w:rsid w:val="00703735"/>
    <w:rsid w:val="007043D5"/>
    <w:rsid w:val="00704AFF"/>
    <w:rsid w:val="00705367"/>
    <w:rsid w:val="00705631"/>
    <w:rsid w:val="007058D8"/>
    <w:rsid w:val="00705990"/>
    <w:rsid w:val="007114B4"/>
    <w:rsid w:val="00713395"/>
    <w:rsid w:val="00713CAC"/>
    <w:rsid w:val="00715D2A"/>
    <w:rsid w:val="007164A3"/>
    <w:rsid w:val="007202CC"/>
    <w:rsid w:val="0072059E"/>
    <w:rsid w:val="00720899"/>
    <w:rsid w:val="007208E1"/>
    <w:rsid w:val="007219DC"/>
    <w:rsid w:val="00721E57"/>
    <w:rsid w:val="0072265F"/>
    <w:rsid w:val="007228D5"/>
    <w:rsid w:val="00722CB9"/>
    <w:rsid w:val="00723F95"/>
    <w:rsid w:val="00723FC8"/>
    <w:rsid w:val="00724D39"/>
    <w:rsid w:val="007250D5"/>
    <w:rsid w:val="0072674D"/>
    <w:rsid w:val="00726BE3"/>
    <w:rsid w:val="00730050"/>
    <w:rsid w:val="007302FE"/>
    <w:rsid w:val="00730BD6"/>
    <w:rsid w:val="00730F53"/>
    <w:rsid w:val="007315F7"/>
    <w:rsid w:val="00732527"/>
    <w:rsid w:val="00732EB3"/>
    <w:rsid w:val="00734095"/>
    <w:rsid w:val="007340FE"/>
    <w:rsid w:val="00734C2B"/>
    <w:rsid w:val="00736150"/>
    <w:rsid w:val="007371EF"/>
    <w:rsid w:val="00737469"/>
    <w:rsid w:val="0073749D"/>
    <w:rsid w:val="00740558"/>
    <w:rsid w:val="00740A92"/>
    <w:rsid w:val="00740EDC"/>
    <w:rsid w:val="00743B38"/>
    <w:rsid w:val="007440D7"/>
    <w:rsid w:val="00744AAE"/>
    <w:rsid w:val="00745043"/>
    <w:rsid w:val="0074547D"/>
    <w:rsid w:val="007471FC"/>
    <w:rsid w:val="00747499"/>
    <w:rsid w:val="0074758A"/>
    <w:rsid w:val="00747CD4"/>
    <w:rsid w:val="00750F86"/>
    <w:rsid w:val="00752DE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2738"/>
    <w:rsid w:val="007652EE"/>
    <w:rsid w:val="00765B7A"/>
    <w:rsid w:val="0076632B"/>
    <w:rsid w:val="0076768B"/>
    <w:rsid w:val="0076772D"/>
    <w:rsid w:val="00770E38"/>
    <w:rsid w:val="00770F71"/>
    <w:rsid w:val="0077116A"/>
    <w:rsid w:val="0077172B"/>
    <w:rsid w:val="00772833"/>
    <w:rsid w:val="007728C6"/>
    <w:rsid w:val="00773475"/>
    <w:rsid w:val="007743FA"/>
    <w:rsid w:val="00774490"/>
    <w:rsid w:val="00774B78"/>
    <w:rsid w:val="00776725"/>
    <w:rsid w:val="00776FF2"/>
    <w:rsid w:val="007770B2"/>
    <w:rsid w:val="007778E6"/>
    <w:rsid w:val="00780ADB"/>
    <w:rsid w:val="00781067"/>
    <w:rsid w:val="00782413"/>
    <w:rsid w:val="007828F4"/>
    <w:rsid w:val="00782FAB"/>
    <w:rsid w:val="0078329E"/>
    <w:rsid w:val="007845CB"/>
    <w:rsid w:val="00785AD9"/>
    <w:rsid w:val="00785F5B"/>
    <w:rsid w:val="00785F80"/>
    <w:rsid w:val="00786629"/>
    <w:rsid w:val="00786DDF"/>
    <w:rsid w:val="007874A6"/>
    <w:rsid w:val="00787927"/>
    <w:rsid w:val="00787DFF"/>
    <w:rsid w:val="00790259"/>
    <w:rsid w:val="007907BA"/>
    <w:rsid w:val="00790A70"/>
    <w:rsid w:val="00791709"/>
    <w:rsid w:val="00792B25"/>
    <w:rsid w:val="00793829"/>
    <w:rsid w:val="0079405C"/>
    <w:rsid w:val="00795C3E"/>
    <w:rsid w:val="00796496"/>
    <w:rsid w:val="00796B92"/>
    <w:rsid w:val="007A0361"/>
    <w:rsid w:val="007A0EF1"/>
    <w:rsid w:val="007A1DEA"/>
    <w:rsid w:val="007A32D3"/>
    <w:rsid w:val="007A55D5"/>
    <w:rsid w:val="007A61F5"/>
    <w:rsid w:val="007A6263"/>
    <w:rsid w:val="007A6A3F"/>
    <w:rsid w:val="007A6E23"/>
    <w:rsid w:val="007A6E70"/>
    <w:rsid w:val="007A7D4C"/>
    <w:rsid w:val="007B112D"/>
    <w:rsid w:val="007B26A4"/>
    <w:rsid w:val="007B39F0"/>
    <w:rsid w:val="007B3DEF"/>
    <w:rsid w:val="007B408B"/>
    <w:rsid w:val="007B4C8E"/>
    <w:rsid w:val="007B4CB7"/>
    <w:rsid w:val="007B5C69"/>
    <w:rsid w:val="007B7E53"/>
    <w:rsid w:val="007B7F53"/>
    <w:rsid w:val="007C0103"/>
    <w:rsid w:val="007C040F"/>
    <w:rsid w:val="007C0561"/>
    <w:rsid w:val="007C0B6D"/>
    <w:rsid w:val="007C0F27"/>
    <w:rsid w:val="007C136E"/>
    <w:rsid w:val="007C1458"/>
    <w:rsid w:val="007C1E05"/>
    <w:rsid w:val="007C28CC"/>
    <w:rsid w:val="007C2DF7"/>
    <w:rsid w:val="007C3E26"/>
    <w:rsid w:val="007C40CA"/>
    <w:rsid w:val="007C4132"/>
    <w:rsid w:val="007C5664"/>
    <w:rsid w:val="007C56E3"/>
    <w:rsid w:val="007C6FFA"/>
    <w:rsid w:val="007D0012"/>
    <w:rsid w:val="007D0844"/>
    <w:rsid w:val="007D196F"/>
    <w:rsid w:val="007D1E39"/>
    <w:rsid w:val="007D2422"/>
    <w:rsid w:val="007D35BD"/>
    <w:rsid w:val="007D3C5E"/>
    <w:rsid w:val="007D41B0"/>
    <w:rsid w:val="007D46B4"/>
    <w:rsid w:val="007D4BC5"/>
    <w:rsid w:val="007D4E85"/>
    <w:rsid w:val="007D673A"/>
    <w:rsid w:val="007D75D2"/>
    <w:rsid w:val="007D7BF4"/>
    <w:rsid w:val="007E1A07"/>
    <w:rsid w:val="007E1C3B"/>
    <w:rsid w:val="007E32DE"/>
    <w:rsid w:val="007E3AD5"/>
    <w:rsid w:val="007E4A67"/>
    <w:rsid w:val="007E512C"/>
    <w:rsid w:val="007E543B"/>
    <w:rsid w:val="007E60DE"/>
    <w:rsid w:val="007E6C3F"/>
    <w:rsid w:val="007F2E3C"/>
    <w:rsid w:val="007F3EEE"/>
    <w:rsid w:val="007F3F52"/>
    <w:rsid w:val="007F524C"/>
    <w:rsid w:val="007F57CC"/>
    <w:rsid w:val="007F6AD0"/>
    <w:rsid w:val="007F6B6F"/>
    <w:rsid w:val="007F6C36"/>
    <w:rsid w:val="007F798B"/>
    <w:rsid w:val="007F7BFA"/>
    <w:rsid w:val="007F7D4A"/>
    <w:rsid w:val="00802206"/>
    <w:rsid w:val="00802AEF"/>
    <w:rsid w:val="00802F34"/>
    <w:rsid w:val="00803770"/>
    <w:rsid w:val="00803BC6"/>
    <w:rsid w:val="0080544A"/>
    <w:rsid w:val="008071F5"/>
    <w:rsid w:val="00807E61"/>
    <w:rsid w:val="00810261"/>
    <w:rsid w:val="0081095B"/>
    <w:rsid w:val="00810D00"/>
    <w:rsid w:val="0081154C"/>
    <w:rsid w:val="00812569"/>
    <w:rsid w:val="00812E84"/>
    <w:rsid w:val="00812F83"/>
    <w:rsid w:val="00813B2F"/>
    <w:rsid w:val="00813B51"/>
    <w:rsid w:val="00815020"/>
    <w:rsid w:val="0081511E"/>
    <w:rsid w:val="00815299"/>
    <w:rsid w:val="00815AA2"/>
    <w:rsid w:val="00815CD6"/>
    <w:rsid w:val="008163F9"/>
    <w:rsid w:val="008164CE"/>
    <w:rsid w:val="0081685F"/>
    <w:rsid w:val="00816B2A"/>
    <w:rsid w:val="00816CBF"/>
    <w:rsid w:val="008171DA"/>
    <w:rsid w:val="008210BB"/>
    <w:rsid w:val="00822139"/>
    <w:rsid w:val="008223E3"/>
    <w:rsid w:val="008226D9"/>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214E"/>
    <w:rsid w:val="0084405E"/>
    <w:rsid w:val="0084520D"/>
    <w:rsid w:val="008452BE"/>
    <w:rsid w:val="008459DB"/>
    <w:rsid w:val="0084704A"/>
    <w:rsid w:val="0084715E"/>
    <w:rsid w:val="00847339"/>
    <w:rsid w:val="0084746F"/>
    <w:rsid w:val="00847976"/>
    <w:rsid w:val="00850485"/>
    <w:rsid w:val="00851433"/>
    <w:rsid w:val="00851625"/>
    <w:rsid w:val="0085208F"/>
    <w:rsid w:val="008526CA"/>
    <w:rsid w:val="00852BA2"/>
    <w:rsid w:val="008535FC"/>
    <w:rsid w:val="0085438A"/>
    <w:rsid w:val="00856863"/>
    <w:rsid w:val="00857683"/>
    <w:rsid w:val="00857C2A"/>
    <w:rsid w:val="00860CC0"/>
    <w:rsid w:val="00860DBF"/>
    <w:rsid w:val="00860DEA"/>
    <w:rsid w:val="00862977"/>
    <w:rsid w:val="0086309A"/>
    <w:rsid w:val="008634FD"/>
    <w:rsid w:val="00863FF0"/>
    <w:rsid w:val="00864505"/>
    <w:rsid w:val="00866569"/>
    <w:rsid w:val="00866628"/>
    <w:rsid w:val="008677FA"/>
    <w:rsid w:val="00867FD1"/>
    <w:rsid w:val="00870767"/>
    <w:rsid w:val="00870C48"/>
    <w:rsid w:val="00870DE1"/>
    <w:rsid w:val="00870F8B"/>
    <w:rsid w:val="00872A96"/>
    <w:rsid w:val="00873713"/>
    <w:rsid w:val="0087372C"/>
    <w:rsid w:val="00873D27"/>
    <w:rsid w:val="00874101"/>
    <w:rsid w:val="00875054"/>
    <w:rsid w:val="00875775"/>
    <w:rsid w:val="00875A6B"/>
    <w:rsid w:val="0087634B"/>
    <w:rsid w:val="00877C7C"/>
    <w:rsid w:val="008808AC"/>
    <w:rsid w:val="00880AF1"/>
    <w:rsid w:val="00880B6D"/>
    <w:rsid w:val="00880D4E"/>
    <w:rsid w:val="00881AF8"/>
    <w:rsid w:val="008822AC"/>
    <w:rsid w:val="00882836"/>
    <w:rsid w:val="00882B3D"/>
    <w:rsid w:val="00884127"/>
    <w:rsid w:val="00884B9A"/>
    <w:rsid w:val="00885041"/>
    <w:rsid w:val="008853E0"/>
    <w:rsid w:val="008855AA"/>
    <w:rsid w:val="00885B72"/>
    <w:rsid w:val="0088703B"/>
    <w:rsid w:val="0088745D"/>
    <w:rsid w:val="008900B2"/>
    <w:rsid w:val="0089036D"/>
    <w:rsid w:val="008906F0"/>
    <w:rsid w:val="00892577"/>
    <w:rsid w:val="00892D20"/>
    <w:rsid w:val="008934F3"/>
    <w:rsid w:val="00893568"/>
    <w:rsid w:val="00894544"/>
    <w:rsid w:val="008952C3"/>
    <w:rsid w:val="00895D6A"/>
    <w:rsid w:val="00897FF7"/>
    <w:rsid w:val="008A0212"/>
    <w:rsid w:val="008A0A76"/>
    <w:rsid w:val="008A1374"/>
    <w:rsid w:val="008A1631"/>
    <w:rsid w:val="008A1BD6"/>
    <w:rsid w:val="008A1DC9"/>
    <w:rsid w:val="008A1F43"/>
    <w:rsid w:val="008A3175"/>
    <w:rsid w:val="008A3628"/>
    <w:rsid w:val="008A4CFE"/>
    <w:rsid w:val="008A5972"/>
    <w:rsid w:val="008A5FCF"/>
    <w:rsid w:val="008A6BF4"/>
    <w:rsid w:val="008A769A"/>
    <w:rsid w:val="008A7DCC"/>
    <w:rsid w:val="008B09B6"/>
    <w:rsid w:val="008B1741"/>
    <w:rsid w:val="008B1D1E"/>
    <w:rsid w:val="008B26B8"/>
    <w:rsid w:val="008B2F8C"/>
    <w:rsid w:val="008B51F3"/>
    <w:rsid w:val="008B5D20"/>
    <w:rsid w:val="008B6D7E"/>
    <w:rsid w:val="008B7383"/>
    <w:rsid w:val="008C1413"/>
    <w:rsid w:val="008C239C"/>
    <w:rsid w:val="008C4691"/>
    <w:rsid w:val="008C4708"/>
    <w:rsid w:val="008C4CE6"/>
    <w:rsid w:val="008C4D25"/>
    <w:rsid w:val="008C5FE1"/>
    <w:rsid w:val="008C63B9"/>
    <w:rsid w:val="008C689E"/>
    <w:rsid w:val="008C6D28"/>
    <w:rsid w:val="008C6D66"/>
    <w:rsid w:val="008C778E"/>
    <w:rsid w:val="008C7C01"/>
    <w:rsid w:val="008D115C"/>
    <w:rsid w:val="008D1304"/>
    <w:rsid w:val="008D3368"/>
    <w:rsid w:val="008D34BB"/>
    <w:rsid w:val="008D369B"/>
    <w:rsid w:val="008D445D"/>
    <w:rsid w:val="008D4E01"/>
    <w:rsid w:val="008D57BF"/>
    <w:rsid w:val="008D67CF"/>
    <w:rsid w:val="008E052B"/>
    <w:rsid w:val="008E1515"/>
    <w:rsid w:val="008E256C"/>
    <w:rsid w:val="008E43C7"/>
    <w:rsid w:val="008E63E8"/>
    <w:rsid w:val="008E6B4B"/>
    <w:rsid w:val="008F0418"/>
    <w:rsid w:val="008F07EC"/>
    <w:rsid w:val="008F08DC"/>
    <w:rsid w:val="008F1381"/>
    <w:rsid w:val="008F1AEF"/>
    <w:rsid w:val="008F1F5D"/>
    <w:rsid w:val="008F1FEF"/>
    <w:rsid w:val="008F2A9E"/>
    <w:rsid w:val="008F3376"/>
    <w:rsid w:val="008F38EE"/>
    <w:rsid w:val="008F5FE8"/>
    <w:rsid w:val="008F6135"/>
    <w:rsid w:val="008F6305"/>
    <w:rsid w:val="008F6E60"/>
    <w:rsid w:val="008F71AF"/>
    <w:rsid w:val="00900157"/>
    <w:rsid w:val="009008A0"/>
    <w:rsid w:val="00900A44"/>
    <w:rsid w:val="00900D61"/>
    <w:rsid w:val="009029D3"/>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305"/>
    <w:rsid w:val="00932C9E"/>
    <w:rsid w:val="00932EDE"/>
    <w:rsid w:val="00933C86"/>
    <w:rsid w:val="00933D37"/>
    <w:rsid w:val="00933F77"/>
    <w:rsid w:val="0093469D"/>
    <w:rsid w:val="00935035"/>
    <w:rsid w:val="00936700"/>
    <w:rsid w:val="0093675E"/>
    <w:rsid w:val="00937530"/>
    <w:rsid w:val="009375D9"/>
    <w:rsid w:val="00937BB4"/>
    <w:rsid w:val="009401A8"/>
    <w:rsid w:val="00940BB3"/>
    <w:rsid w:val="00940ECE"/>
    <w:rsid w:val="009422E0"/>
    <w:rsid w:val="0094298F"/>
    <w:rsid w:val="00943D1E"/>
    <w:rsid w:val="00943E1C"/>
    <w:rsid w:val="00944E26"/>
    <w:rsid w:val="0094581A"/>
    <w:rsid w:val="009478F7"/>
    <w:rsid w:val="00950301"/>
    <w:rsid w:val="00950CD0"/>
    <w:rsid w:val="009513BD"/>
    <w:rsid w:val="00952AA0"/>
    <w:rsid w:val="00953C46"/>
    <w:rsid w:val="00955285"/>
    <w:rsid w:val="00956536"/>
    <w:rsid w:val="00956BD1"/>
    <w:rsid w:val="00956E9E"/>
    <w:rsid w:val="009570EA"/>
    <w:rsid w:val="00957A54"/>
    <w:rsid w:val="0096194D"/>
    <w:rsid w:val="00961986"/>
    <w:rsid w:val="0096221F"/>
    <w:rsid w:val="00962B13"/>
    <w:rsid w:val="009637FE"/>
    <w:rsid w:val="00964264"/>
    <w:rsid w:val="00964438"/>
    <w:rsid w:val="009658E6"/>
    <w:rsid w:val="00965B78"/>
    <w:rsid w:val="009662CE"/>
    <w:rsid w:val="00966DAA"/>
    <w:rsid w:val="00966E31"/>
    <w:rsid w:val="00966FF8"/>
    <w:rsid w:val="00967750"/>
    <w:rsid w:val="00970CB2"/>
    <w:rsid w:val="00971087"/>
    <w:rsid w:val="00971A0F"/>
    <w:rsid w:val="00971A9E"/>
    <w:rsid w:val="00971FF0"/>
    <w:rsid w:val="009723FF"/>
    <w:rsid w:val="009735B5"/>
    <w:rsid w:val="009736B0"/>
    <w:rsid w:val="009738F4"/>
    <w:rsid w:val="00974A57"/>
    <w:rsid w:val="009774F4"/>
    <w:rsid w:val="00980F75"/>
    <w:rsid w:val="00981D40"/>
    <w:rsid w:val="009820C6"/>
    <w:rsid w:val="009831D2"/>
    <w:rsid w:val="00983505"/>
    <w:rsid w:val="00983DA8"/>
    <w:rsid w:val="00983FA9"/>
    <w:rsid w:val="00984257"/>
    <w:rsid w:val="0098456F"/>
    <w:rsid w:val="00984818"/>
    <w:rsid w:val="009848B7"/>
    <w:rsid w:val="00985300"/>
    <w:rsid w:val="00986852"/>
    <w:rsid w:val="00986891"/>
    <w:rsid w:val="00986CD7"/>
    <w:rsid w:val="00991DBA"/>
    <w:rsid w:val="009923C1"/>
    <w:rsid w:val="009930C0"/>
    <w:rsid w:val="00993A2A"/>
    <w:rsid w:val="00993ADE"/>
    <w:rsid w:val="00994C29"/>
    <w:rsid w:val="00995510"/>
    <w:rsid w:val="00995C6F"/>
    <w:rsid w:val="00995E71"/>
    <w:rsid w:val="009964A4"/>
    <w:rsid w:val="0099695F"/>
    <w:rsid w:val="009969FF"/>
    <w:rsid w:val="0099726F"/>
    <w:rsid w:val="009A0ABB"/>
    <w:rsid w:val="009A1031"/>
    <w:rsid w:val="009A12EA"/>
    <w:rsid w:val="009A1867"/>
    <w:rsid w:val="009A1EC7"/>
    <w:rsid w:val="009A23D3"/>
    <w:rsid w:val="009A31C3"/>
    <w:rsid w:val="009A4536"/>
    <w:rsid w:val="009A69BF"/>
    <w:rsid w:val="009A75C4"/>
    <w:rsid w:val="009A7D6A"/>
    <w:rsid w:val="009B0153"/>
    <w:rsid w:val="009B02EB"/>
    <w:rsid w:val="009B04EF"/>
    <w:rsid w:val="009B0DF4"/>
    <w:rsid w:val="009B1281"/>
    <w:rsid w:val="009B2622"/>
    <w:rsid w:val="009B426B"/>
    <w:rsid w:val="009B4D11"/>
    <w:rsid w:val="009B50D9"/>
    <w:rsid w:val="009B62F1"/>
    <w:rsid w:val="009B7729"/>
    <w:rsid w:val="009C0C51"/>
    <w:rsid w:val="009C1706"/>
    <w:rsid w:val="009C1FD3"/>
    <w:rsid w:val="009C2BC1"/>
    <w:rsid w:val="009C3441"/>
    <w:rsid w:val="009C4B3A"/>
    <w:rsid w:val="009C4EA2"/>
    <w:rsid w:val="009C51AF"/>
    <w:rsid w:val="009C52CC"/>
    <w:rsid w:val="009C53DF"/>
    <w:rsid w:val="009C5558"/>
    <w:rsid w:val="009C5CEA"/>
    <w:rsid w:val="009C5FEC"/>
    <w:rsid w:val="009C73E2"/>
    <w:rsid w:val="009D0083"/>
    <w:rsid w:val="009D02DE"/>
    <w:rsid w:val="009D0907"/>
    <w:rsid w:val="009D1036"/>
    <w:rsid w:val="009D1524"/>
    <w:rsid w:val="009D1E2E"/>
    <w:rsid w:val="009D2064"/>
    <w:rsid w:val="009D2859"/>
    <w:rsid w:val="009D292F"/>
    <w:rsid w:val="009D2B34"/>
    <w:rsid w:val="009D35BA"/>
    <w:rsid w:val="009D3AF0"/>
    <w:rsid w:val="009D3B13"/>
    <w:rsid w:val="009D3B31"/>
    <w:rsid w:val="009D4056"/>
    <w:rsid w:val="009D43B2"/>
    <w:rsid w:val="009D493C"/>
    <w:rsid w:val="009D5217"/>
    <w:rsid w:val="009D5D97"/>
    <w:rsid w:val="009D5F81"/>
    <w:rsid w:val="009D62AD"/>
    <w:rsid w:val="009D6324"/>
    <w:rsid w:val="009D7EAE"/>
    <w:rsid w:val="009E05DC"/>
    <w:rsid w:val="009E07AB"/>
    <w:rsid w:val="009E0872"/>
    <w:rsid w:val="009E15B7"/>
    <w:rsid w:val="009E291F"/>
    <w:rsid w:val="009E3443"/>
    <w:rsid w:val="009E3CE2"/>
    <w:rsid w:val="009E3D76"/>
    <w:rsid w:val="009E3DFC"/>
    <w:rsid w:val="009E6EB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3E89"/>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DA5"/>
    <w:rsid w:val="00A14FFF"/>
    <w:rsid w:val="00A152A4"/>
    <w:rsid w:val="00A16722"/>
    <w:rsid w:val="00A16881"/>
    <w:rsid w:val="00A16AF8"/>
    <w:rsid w:val="00A17027"/>
    <w:rsid w:val="00A1779C"/>
    <w:rsid w:val="00A20876"/>
    <w:rsid w:val="00A20985"/>
    <w:rsid w:val="00A226AA"/>
    <w:rsid w:val="00A22CCF"/>
    <w:rsid w:val="00A235CC"/>
    <w:rsid w:val="00A24252"/>
    <w:rsid w:val="00A24464"/>
    <w:rsid w:val="00A24FB1"/>
    <w:rsid w:val="00A2621D"/>
    <w:rsid w:val="00A2633F"/>
    <w:rsid w:val="00A27064"/>
    <w:rsid w:val="00A27C16"/>
    <w:rsid w:val="00A317B8"/>
    <w:rsid w:val="00A31EC2"/>
    <w:rsid w:val="00A32282"/>
    <w:rsid w:val="00A32F43"/>
    <w:rsid w:val="00A3350E"/>
    <w:rsid w:val="00A33644"/>
    <w:rsid w:val="00A336B8"/>
    <w:rsid w:val="00A33DBF"/>
    <w:rsid w:val="00A33FA7"/>
    <w:rsid w:val="00A34AAC"/>
    <w:rsid w:val="00A34E5F"/>
    <w:rsid w:val="00A36AB6"/>
    <w:rsid w:val="00A36DE3"/>
    <w:rsid w:val="00A37946"/>
    <w:rsid w:val="00A40BE1"/>
    <w:rsid w:val="00A40D3F"/>
    <w:rsid w:val="00A40DB4"/>
    <w:rsid w:val="00A42413"/>
    <w:rsid w:val="00A429E9"/>
    <w:rsid w:val="00A42A19"/>
    <w:rsid w:val="00A42AC4"/>
    <w:rsid w:val="00A43D1C"/>
    <w:rsid w:val="00A44950"/>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3E56"/>
    <w:rsid w:val="00A54A2C"/>
    <w:rsid w:val="00A54F40"/>
    <w:rsid w:val="00A5689D"/>
    <w:rsid w:val="00A5737B"/>
    <w:rsid w:val="00A5743C"/>
    <w:rsid w:val="00A57CE1"/>
    <w:rsid w:val="00A6065E"/>
    <w:rsid w:val="00A60C5E"/>
    <w:rsid w:val="00A60F80"/>
    <w:rsid w:val="00A61ADF"/>
    <w:rsid w:val="00A620CF"/>
    <w:rsid w:val="00A63948"/>
    <w:rsid w:val="00A64767"/>
    <w:rsid w:val="00A64D85"/>
    <w:rsid w:val="00A65329"/>
    <w:rsid w:val="00A65377"/>
    <w:rsid w:val="00A65464"/>
    <w:rsid w:val="00A663B0"/>
    <w:rsid w:val="00A667C5"/>
    <w:rsid w:val="00A66A0D"/>
    <w:rsid w:val="00A6702C"/>
    <w:rsid w:val="00A6771A"/>
    <w:rsid w:val="00A67812"/>
    <w:rsid w:val="00A67E28"/>
    <w:rsid w:val="00A705EB"/>
    <w:rsid w:val="00A706EC"/>
    <w:rsid w:val="00A70E83"/>
    <w:rsid w:val="00A71D6F"/>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3081"/>
    <w:rsid w:val="00A85216"/>
    <w:rsid w:val="00A86D30"/>
    <w:rsid w:val="00A8725D"/>
    <w:rsid w:val="00A8727B"/>
    <w:rsid w:val="00A878B3"/>
    <w:rsid w:val="00A87AC5"/>
    <w:rsid w:val="00A905EA"/>
    <w:rsid w:val="00A908FA"/>
    <w:rsid w:val="00A90DB8"/>
    <w:rsid w:val="00A91567"/>
    <w:rsid w:val="00A92C89"/>
    <w:rsid w:val="00A9400D"/>
    <w:rsid w:val="00A94280"/>
    <w:rsid w:val="00A9471E"/>
    <w:rsid w:val="00A94792"/>
    <w:rsid w:val="00A949E8"/>
    <w:rsid w:val="00A958A4"/>
    <w:rsid w:val="00A95A9C"/>
    <w:rsid w:val="00A95C34"/>
    <w:rsid w:val="00A95FE5"/>
    <w:rsid w:val="00A96799"/>
    <w:rsid w:val="00A967DC"/>
    <w:rsid w:val="00A9699A"/>
    <w:rsid w:val="00A96C12"/>
    <w:rsid w:val="00A96CBD"/>
    <w:rsid w:val="00AA1C39"/>
    <w:rsid w:val="00AA2549"/>
    <w:rsid w:val="00AA25CD"/>
    <w:rsid w:val="00AA2774"/>
    <w:rsid w:val="00AA2A5A"/>
    <w:rsid w:val="00AA32B9"/>
    <w:rsid w:val="00AA3519"/>
    <w:rsid w:val="00AA351D"/>
    <w:rsid w:val="00AA39D7"/>
    <w:rsid w:val="00AA4138"/>
    <w:rsid w:val="00AA433D"/>
    <w:rsid w:val="00AA4F5D"/>
    <w:rsid w:val="00AA50D1"/>
    <w:rsid w:val="00AA5538"/>
    <w:rsid w:val="00AA6B4C"/>
    <w:rsid w:val="00AA7399"/>
    <w:rsid w:val="00AA7864"/>
    <w:rsid w:val="00AA7921"/>
    <w:rsid w:val="00AB01C7"/>
    <w:rsid w:val="00AB0A63"/>
    <w:rsid w:val="00AB142D"/>
    <w:rsid w:val="00AB2B9F"/>
    <w:rsid w:val="00AB2F23"/>
    <w:rsid w:val="00AB4039"/>
    <w:rsid w:val="00AB472A"/>
    <w:rsid w:val="00AB4AD6"/>
    <w:rsid w:val="00AB4F07"/>
    <w:rsid w:val="00AB4F49"/>
    <w:rsid w:val="00AB61DA"/>
    <w:rsid w:val="00AB7187"/>
    <w:rsid w:val="00AB73A2"/>
    <w:rsid w:val="00AC0442"/>
    <w:rsid w:val="00AC07C9"/>
    <w:rsid w:val="00AC23DA"/>
    <w:rsid w:val="00AC33A8"/>
    <w:rsid w:val="00AC360D"/>
    <w:rsid w:val="00AC5477"/>
    <w:rsid w:val="00AC5948"/>
    <w:rsid w:val="00AC6EBD"/>
    <w:rsid w:val="00AC6EFF"/>
    <w:rsid w:val="00AC7577"/>
    <w:rsid w:val="00AC7755"/>
    <w:rsid w:val="00AC78E1"/>
    <w:rsid w:val="00AD0890"/>
    <w:rsid w:val="00AD103C"/>
    <w:rsid w:val="00AD2BBD"/>
    <w:rsid w:val="00AD2BD1"/>
    <w:rsid w:val="00AD3373"/>
    <w:rsid w:val="00AD3FED"/>
    <w:rsid w:val="00AD523E"/>
    <w:rsid w:val="00AD60BC"/>
    <w:rsid w:val="00AD622A"/>
    <w:rsid w:val="00AD6521"/>
    <w:rsid w:val="00AD69CD"/>
    <w:rsid w:val="00AD7024"/>
    <w:rsid w:val="00AD7A08"/>
    <w:rsid w:val="00AD7AD5"/>
    <w:rsid w:val="00AD7CD6"/>
    <w:rsid w:val="00AE0460"/>
    <w:rsid w:val="00AE0C6D"/>
    <w:rsid w:val="00AE0FF5"/>
    <w:rsid w:val="00AE1794"/>
    <w:rsid w:val="00AE29EF"/>
    <w:rsid w:val="00AE2DDE"/>
    <w:rsid w:val="00AE344B"/>
    <w:rsid w:val="00AE3B95"/>
    <w:rsid w:val="00AE5CAB"/>
    <w:rsid w:val="00AE60F9"/>
    <w:rsid w:val="00AE63A7"/>
    <w:rsid w:val="00AE6CE5"/>
    <w:rsid w:val="00AE75F9"/>
    <w:rsid w:val="00AE7CD5"/>
    <w:rsid w:val="00AE7E8B"/>
    <w:rsid w:val="00AF0404"/>
    <w:rsid w:val="00AF1E2F"/>
    <w:rsid w:val="00AF23AD"/>
    <w:rsid w:val="00AF270E"/>
    <w:rsid w:val="00AF28A5"/>
    <w:rsid w:val="00AF2953"/>
    <w:rsid w:val="00AF3731"/>
    <w:rsid w:val="00AF3B95"/>
    <w:rsid w:val="00AF3D5F"/>
    <w:rsid w:val="00AF5B06"/>
    <w:rsid w:val="00AF5FA9"/>
    <w:rsid w:val="00B01054"/>
    <w:rsid w:val="00B023BB"/>
    <w:rsid w:val="00B02F64"/>
    <w:rsid w:val="00B037B0"/>
    <w:rsid w:val="00B0472B"/>
    <w:rsid w:val="00B04F2F"/>
    <w:rsid w:val="00B07E99"/>
    <w:rsid w:val="00B1039B"/>
    <w:rsid w:val="00B10887"/>
    <w:rsid w:val="00B10B3D"/>
    <w:rsid w:val="00B12247"/>
    <w:rsid w:val="00B1360F"/>
    <w:rsid w:val="00B13817"/>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03A"/>
    <w:rsid w:val="00B27338"/>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933"/>
    <w:rsid w:val="00B46F2B"/>
    <w:rsid w:val="00B471E1"/>
    <w:rsid w:val="00B473C2"/>
    <w:rsid w:val="00B47624"/>
    <w:rsid w:val="00B479A3"/>
    <w:rsid w:val="00B47F5F"/>
    <w:rsid w:val="00B5057E"/>
    <w:rsid w:val="00B50D10"/>
    <w:rsid w:val="00B51EC9"/>
    <w:rsid w:val="00B53003"/>
    <w:rsid w:val="00B53F6B"/>
    <w:rsid w:val="00B540B5"/>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476"/>
    <w:rsid w:val="00B705DC"/>
    <w:rsid w:val="00B71D6A"/>
    <w:rsid w:val="00B71E43"/>
    <w:rsid w:val="00B72485"/>
    <w:rsid w:val="00B727F0"/>
    <w:rsid w:val="00B7330E"/>
    <w:rsid w:val="00B73602"/>
    <w:rsid w:val="00B73E0E"/>
    <w:rsid w:val="00B75050"/>
    <w:rsid w:val="00B758AB"/>
    <w:rsid w:val="00B807F4"/>
    <w:rsid w:val="00B80C38"/>
    <w:rsid w:val="00B80C93"/>
    <w:rsid w:val="00B8135F"/>
    <w:rsid w:val="00B813E2"/>
    <w:rsid w:val="00B85E39"/>
    <w:rsid w:val="00B872FA"/>
    <w:rsid w:val="00B8752E"/>
    <w:rsid w:val="00B87829"/>
    <w:rsid w:val="00B87A96"/>
    <w:rsid w:val="00B87AE6"/>
    <w:rsid w:val="00B87E19"/>
    <w:rsid w:val="00B910F2"/>
    <w:rsid w:val="00B932B0"/>
    <w:rsid w:val="00B944C5"/>
    <w:rsid w:val="00B94E20"/>
    <w:rsid w:val="00B94ECD"/>
    <w:rsid w:val="00B9511E"/>
    <w:rsid w:val="00B965A0"/>
    <w:rsid w:val="00B973E6"/>
    <w:rsid w:val="00B97A2D"/>
    <w:rsid w:val="00BA0C34"/>
    <w:rsid w:val="00BA1767"/>
    <w:rsid w:val="00BA1E41"/>
    <w:rsid w:val="00BA2167"/>
    <w:rsid w:val="00BA236C"/>
    <w:rsid w:val="00BA2962"/>
    <w:rsid w:val="00BA38F0"/>
    <w:rsid w:val="00BA3FA5"/>
    <w:rsid w:val="00BA5CB6"/>
    <w:rsid w:val="00BA6C3D"/>
    <w:rsid w:val="00BA77A3"/>
    <w:rsid w:val="00BB3150"/>
    <w:rsid w:val="00BB4062"/>
    <w:rsid w:val="00BB4137"/>
    <w:rsid w:val="00BB45D2"/>
    <w:rsid w:val="00BB5225"/>
    <w:rsid w:val="00BB6131"/>
    <w:rsid w:val="00BB78CB"/>
    <w:rsid w:val="00BC0BC0"/>
    <w:rsid w:val="00BC1E0F"/>
    <w:rsid w:val="00BC2B7D"/>
    <w:rsid w:val="00BC3C60"/>
    <w:rsid w:val="00BC5FA3"/>
    <w:rsid w:val="00BC72C2"/>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319"/>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3346"/>
    <w:rsid w:val="00C15E0F"/>
    <w:rsid w:val="00C16A68"/>
    <w:rsid w:val="00C16BBD"/>
    <w:rsid w:val="00C171BA"/>
    <w:rsid w:val="00C20582"/>
    <w:rsid w:val="00C20724"/>
    <w:rsid w:val="00C21315"/>
    <w:rsid w:val="00C22098"/>
    <w:rsid w:val="00C2243C"/>
    <w:rsid w:val="00C23472"/>
    <w:rsid w:val="00C23BB2"/>
    <w:rsid w:val="00C2523A"/>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24D"/>
    <w:rsid w:val="00C44C79"/>
    <w:rsid w:val="00C44E10"/>
    <w:rsid w:val="00C45577"/>
    <w:rsid w:val="00C46473"/>
    <w:rsid w:val="00C46763"/>
    <w:rsid w:val="00C5173F"/>
    <w:rsid w:val="00C54244"/>
    <w:rsid w:val="00C5429E"/>
    <w:rsid w:val="00C545E0"/>
    <w:rsid w:val="00C56304"/>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03B"/>
    <w:rsid w:val="00C752FD"/>
    <w:rsid w:val="00C75D75"/>
    <w:rsid w:val="00C75F8A"/>
    <w:rsid w:val="00C76D1C"/>
    <w:rsid w:val="00C7728D"/>
    <w:rsid w:val="00C778C2"/>
    <w:rsid w:val="00C804E2"/>
    <w:rsid w:val="00C80732"/>
    <w:rsid w:val="00C80D47"/>
    <w:rsid w:val="00C81217"/>
    <w:rsid w:val="00C8128E"/>
    <w:rsid w:val="00C8207F"/>
    <w:rsid w:val="00C8289A"/>
    <w:rsid w:val="00C85525"/>
    <w:rsid w:val="00C85968"/>
    <w:rsid w:val="00C86AFD"/>
    <w:rsid w:val="00C87673"/>
    <w:rsid w:val="00C87CD7"/>
    <w:rsid w:val="00C90E5D"/>
    <w:rsid w:val="00C914E8"/>
    <w:rsid w:val="00C9197B"/>
    <w:rsid w:val="00C92030"/>
    <w:rsid w:val="00C9224A"/>
    <w:rsid w:val="00C92861"/>
    <w:rsid w:val="00C92A16"/>
    <w:rsid w:val="00C932E6"/>
    <w:rsid w:val="00C9369D"/>
    <w:rsid w:val="00C93BD7"/>
    <w:rsid w:val="00C93BF4"/>
    <w:rsid w:val="00C94951"/>
    <w:rsid w:val="00C95040"/>
    <w:rsid w:val="00C95596"/>
    <w:rsid w:val="00C96509"/>
    <w:rsid w:val="00C96E07"/>
    <w:rsid w:val="00C9723C"/>
    <w:rsid w:val="00C9736F"/>
    <w:rsid w:val="00CA021C"/>
    <w:rsid w:val="00CA05F2"/>
    <w:rsid w:val="00CA104E"/>
    <w:rsid w:val="00CA123F"/>
    <w:rsid w:val="00CA1C9E"/>
    <w:rsid w:val="00CA2089"/>
    <w:rsid w:val="00CA2540"/>
    <w:rsid w:val="00CA259C"/>
    <w:rsid w:val="00CA3398"/>
    <w:rsid w:val="00CA3C23"/>
    <w:rsid w:val="00CA3F6C"/>
    <w:rsid w:val="00CA45E3"/>
    <w:rsid w:val="00CA4858"/>
    <w:rsid w:val="00CA488B"/>
    <w:rsid w:val="00CA4A96"/>
    <w:rsid w:val="00CA4FEE"/>
    <w:rsid w:val="00CA5788"/>
    <w:rsid w:val="00CA5DA1"/>
    <w:rsid w:val="00CA625D"/>
    <w:rsid w:val="00CA626D"/>
    <w:rsid w:val="00CA64FE"/>
    <w:rsid w:val="00CA6641"/>
    <w:rsid w:val="00CA6D78"/>
    <w:rsid w:val="00CA710A"/>
    <w:rsid w:val="00CA7A32"/>
    <w:rsid w:val="00CB0186"/>
    <w:rsid w:val="00CB091C"/>
    <w:rsid w:val="00CB1237"/>
    <w:rsid w:val="00CB2266"/>
    <w:rsid w:val="00CB29DB"/>
    <w:rsid w:val="00CB2E95"/>
    <w:rsid w:val="00CB35A8"/>
    <w:rsid w:val="00CB46EC"/>
    <w:rsid w:val="00CB4D0E"/>
    <w:rsid w:val="00CB510C"/>
    <w:rsid w:val="00CB5335"/>
    <w:rsid w:val="00CB599E"/>
    <w:rsid w:val="00CB5E8E"/>
    <w:rsid w:val="00CB5F9E"/>
    <w:rsid w:val="00CB650F"/>
    <w:rsid w:val="00CB6DD0"/>
    <w:rsid w:val="00CB70AE"/>
    <w:rsid w:val="00CB7D7F"/>
    <w:rsid w:val="00CB7EA8"/>
    <w:rsid w:val="00CC03F7"/>
    <w:rsid w:val="00CC0D11"/>
    <w:rsid w:val="00CC1264"/>
    <w:rsid w:val="00CC1E42"/>
    <w:rsid w:val="00CC29C5"/>
    <w:rsid w:val="00CC319C"/>
    <w:rsid w:val="00CC474A"/>
    <w:rsid w:val="00CC48E7"/>
    <w:rsid w:val="00CC4D19"/>
    <w:rsid w:val="00CC5024"/>
    <w:rsid w:val="00CC56D5"/>
    <w:rsid w:val="00CC5CFF"/>
    <w:rsid w:val="00CC63A1"/>
    <w:rsid w:val="00CC7E15"/>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1C5"/>
    <w:rsid w:val="00CE164A"/>
    <w:rsid w:val="00CE1CB0"/>
    <w:rsid w:val="00CE1E96"/>
    <w:rsid w:val="00CE2E05"/>
    <w:rsid w:val="00CE3024"/>
    <w:rsid w:val="00CE357B"/>
    <w:rsid w:val="00CE3E2B"/>
    <w:rsid w:val="00CE4321"/>
    <w:rsid w:val="00CE4939"/>
    <w:rsid w:val="00CE5D19"/>
    <w:rsid w:val="00CE6C7F"/>
    <w:rsid w:val="00CE6E3A"/>
    <w:rsid w:val="00CE72E3"/>
    <w:rsid w:val="00CF0E17"/>
    <w:rsid w:val="00CF19AA"/>
    <w:rsid w:val="00CF2380"/>
    <w:rsid w:val="00CF28EF"/>
    <w:rsid w:val="00CF2F86"/>
    <w:rsid w:val="00CF3F27"/>
    <w:rsid w:val="00CF545F"/>
    <w:rsid w:val="00CF5508"/>
    <w:rsid w:val="00CF5BE7"/>
    <w:rsid w:val="00CF6731"/>
    <w:rsid w:val="00CF6825"/>
    <w:rsid w:val="00CF6DD0"/>
    <w:rsid w:val="00CF6EF3"/>
    <w:rsid w:val="00CF7222"/>
    <w:rsid w:val="00CF7872"/>
    <w:rsid w:val="00CF7F3C"/>
    <w:rsid w:val="00D0081E"/>
    <w:rsid w:val="00D00A95"/>
    <w:rsid w:val="00D03427"/>
    <w:rsid w:val="00D035D7"/>
    <w:rsid w:val="00D037AC"/>
    <w:rsid w:val="00D043DE"/>
    <w:rsid w:val="00D0445C"/>
    <w:rsid w:val="00D05824"/>
    <w:rsid w:val="00D063A8"/>
    <w:rsid w:val="00D07EE8"/>
    <w:rsid w:val="00D1007E"/>
    <w:rsid w:val="00D101F6"/>
    <w:rsid w:val="00D10459"/>
    <w:rsid w:val="00D1097C"/>
    <w:rsid w:val="00D120F0"/>
    <w:rsid w:val="00D1228C"/>
    <w:rsid w:val="00D12BC2"/>
    <w:rsid w:val="00D1336A"/>
    <w:rsid w:val="00D13F3C"/>
    <w:rsid w:val="00D149AE"/>
    <w:rsid w:val="00D15278"/>
    <w:rsid w:val="00D1546A"/>
    <w:rsid w:val="00D15E7E"/>
    <w:rsid w:val="00D16AB1"/>
    <w:rsid w:val="00D17078"/>
    <w:rsid w:val="00D1731B"/>
    <w:rsid w:val="00D1736E"/>
    <w:rsid w:val="00D202F2"/>
    <w:rsid w:val="00D20B5D"/>
    <w:rsid w:val="00D20C5B"/>
    <w:rsid w:val="00D20D6B"/>
    <w:rsid w:val="00D21FE4"/>
    <w:rsid w:val="00D2225B"/>
    <w:rsid w:val="00D222BA"/>
    <w:rsid w:val="00D225A1"/>
    <w:rsid w:val="00D23080"/>
    <w:rsid w:val="00D2380A"/>
    <w:rsid w:val="00D24775"/>
    <w:rsid w:val="00D24B12"/>
    <w:rsid w:val="00D25451"/>
    <w:rsid w:val="00D255A3"/>
    <w:rsid w:val="00D26A6E"/>
    <w:rsid w:val="00D27067"/>
    <w:rsid w:val="00D27154"/>
    <w:rsid w:val="00D2762A"/>
    <w:rsid w:val="00D27DF6"/>
    <w:rsid w:val="00D30091"/>
    <w:rsid w:val="00D30C27"/>
    <w:rsid w:val="00D30F4D"/>
    <w:rsid w:val="00D31429"/>
    <w:rsid w:val="00D31751"/>
    <w:rsid w:val="00D32CE8"/>
    <w:rsid w:val="00D34377"/>
    <w:rsid w:val="00D343EB"/>
    <w:rsid w:val="00D3452E"/>
    <w:rsid w:val="00D35860"/>
    <w:rsid w:val="00D35B3F"/>
    <w:rsid w:val="00D36099"/>
    <w:rsid w:val="00D36156"/>
    <w:rsid w:val="00D37F30"/>
    <w:rsid w:val="00D401B0"/>
    <w:rsid w:val="00D40FE3"/>
    <w:rsid w:val="00D41460"/>
    <w:rsid w:val="00D42FBF"/>
    <w:rsid w:val="00D43008"/>
    <w:rsid w:val="00D43014"/>
    <w:rsid w:val="00D43BD4"/>
    <w:rsid w:val="00D44280"/>
    <w:rsid w:val="00D4445F"/>
    <w:rsid w:val="00D453EB"/>
    <w:rsid w:val="00D45697"/>
    <w:rsid w:val="00D46CE2"/>
    <w:rsid w:val="00D473B4"/>
    <w:rsid w:val="00D50C18"/>
    <w:rsid w:val="00D50E62"/>
    <w:rsid w:val="00D526D1"/>
    <w:rsid w:val="00D52A19"/>
    <w:rsid w:val="00D52AE0"/>
    <w:rsid w:val="00D537D1"/>
    <w:rsid w:val="00D53EE0"/>
    <w:rsid w:val="00D54106"/>
    <w:rsid w:val="00D550F5"/>
    <w:rsid w:val="00D55360"/>
    <w:rsid w:val="00D55628"/>
    <w:rsid w:val="00D563D8"/>
    <w:rsid w:val="00D56AD9"/>
    <w:rsid w:val="00D579ED"/>
    <w:rsid w:val="00D604FE"/>
    <w:rsid w:val="00D61A96"/>
    <w:rsid w:val="00D61DE2"/>
    <w:rsid w:val="00D62879"/>
    <w:rsid w:val="00D62E3F"/>
    <w:rsid w:val="00D62F09"/>
    <w:rsid w:val="00D64B66"/>
    <w:rsid w:val="00D64C03"/>
    <w:rsid w:val="00D66F44"/>
    <w:rsid w:val="00D675FC"/>
    <w:rsid w:val="00D71E7E"/>
    <w:rsid w:val="00D724CA"/>
    <w:rsid w:val="00D72852"/>
    <w:rsid w:val="00D72F18"/>
    <w:rsid w:val="00D739E5"/>
    <w:rsid w:val="00D739FD"/>
    <w:rsid w:val="00D74BBD"/>
    <w:rsid w:val="00D74EC4"/>
    <w:rsid w:val="00D7626E"/>
    <w:rsid w:val="00D76283"/>
    <w:rsid w:val="00D77F47"/>
    <w:rsid w:val="00D80202"/>
    <w:rsid w:val="00D805C9"/>
    <w:rsid w:val="00D81793"/>
    <w:rsid w:val="00D81DA9"/>
    <w:rsid w:val="00D82381"/>
    <w:rsid w:val="00D82563"/>
    <w:rsid w:val="00D829C3"/>
    <w:rsid w:val="00D82AB1"/>
    <w:rsid w:val="00D83B01"/>
    <w:rsid w:val="00D85659"/>
    <w:rsid w:val="00D8568B"/>
    <w:rsid w:val="00D85D35"/>
    <w:rsid w:val="00D85D79"/>
    <w:rsid w:val="00D872C0"/>
    <w:rsid w:val="00D874FB"/>
    <w:rsid w:val="00D907AD"/>
    <w:rsid w:val="00D918B6"/>
    <w:rsid w:val="00D91C86"/>
    <w:rsid w:val="00D923FE"/>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500"/>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45"/>
    <w:rsid w:val="00DB02C7"/>
    <w:rsid w:val="00DB0931"/>
    <w:rsid w:val="00DB151A"/>
    <w:rsid w:val="00DB235F"/>
    <w:rsid w:val="00DB3500"/>
    <w:rsid w:val="00DB3E46"/>
    <w:rsid w:val="00DB3E5B"/>
    <w:rsid w:val="00DB56BD"/>
    <w:rsid w:val="00DB6058"/>
    <w:rsid w:val="00DB627F"/>
    <w:rsid w:val="00DB6287"/>
    <w:rsid w:val="00DB6ADD"/>
    <w:rsid w:val="00DB735F"/>
    <w:rsid w:val="00DB7958"/>
    <w:rsid w:val="00DC0B9A"/>
    <w:rsid w:val="00DC0DC5"/>
    <w:rsid w:val="00DC101A"/>
    <w:rsid w:val="00DC1DD8"/>
    <w:rsid w:val="00DC1F9C"/>
    <w:rsid w:val="00DC2914"/>
    <w:rsid w:val="00DC3B97"/>
    <w:rsid w:val="00DC3ED8"/>
    <w:rsid w:val="00DC3F61"/>
    <w:rsid w:val="00DC3F74"/>
    <w:rsid w:val="00DC42F8"/>
    <w:rsid w:val="00DC43B2"/>
    <w:rsid w:val="00DC52E0"/>
    <w:rsid w:val="00DC75FF"/>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E7DE8"/>
    <w:rsid w:val="00DF04E9"/>
    <w:rsid w:val="00DF0EBC"/>
    <w:rsid w:val="00DF13C6"/>
    <w:rsid w:val="00DF14FE"/>
    <w:rsid w:val="00DF1639"/>
    <w:rsid w:val="00DF1FF8"/>
    <w:rsid w:val="00DF2F1E"/>
    <w:rsid w:val="00DF3E1D"/>
    <w:rsid w:val="00DF6A04"/>
    <w:rsid w:val="00DF6BD3"/>
    <w:rsid w:val="00DF79F6"/>
    <w:rsid w:val="00E00FF0"/>
    <w:rsid w:val="00E01722"/>
    <w:rsid w:val="00E01FE1"/>
    <w:rsid w:val="00E02321"/>
    <w:rsid w:val="00E02600"/>
    <w:rsid w:val="00E031F9"/>
    <w:rsid w:val="00E03254"/>
    <w:rsid w:val="00E036AB"/>
    <w:rsid w:val="00E03E63"/>
    <w:rsid w:val="00E03F87"/>
    <w:rsid w:val="00E0548E"/>
    <w:rsid w:val="00E054FC"/>
    <w:rsid w:val="00E0632D"/>
    <w:rsid w:val="00E06652"/>
    <w:rsid w:val="00E06702"/>
    <w:rsid w:val="00E072AE"/>
    <w:rsid w:val="00E0785D"/>
    <w:rsid w:val="00E10019"/>
    <w:rsid w:val="00E105C7"/>
    <w:rsid w:val="00E10C40"/>
    <w:rsid w:val="00E11174"/>
    <w:rsid w:val="00E121F2"/>
    <w:rsid w:val="00E13520"/>
    <w:rsid w:val="00E13975"/>
    <w:rsid w:val="00E1437D"/>
    <w:rsid w:val="00E156D4"/>
    <w:rsid w:val="00E15BB2"/>
    <w:rsid w:val="00E164CC"/>
    <w:rsid w:val="00E176C5"/>
    <w:rsid w:val="00E21948"/>
    <w:rsid w:val="00E21C93"/>
    <w:rsid w:val="00E22B56"/>
    <w:rsid w:val="00E22B78"/>
    <w:rsid w:val="00E23CDA"/>
    <w:rsid w:val="00E2561B"/>
    <w:rsid w:val="00E25CA6"/>
    <w:rsid w:val="00E25F44"/>
    <w:rsid w:val="00E265D7"/>
    <w:rsid w:val="00E267F4"/>
    <w:rsid w:val="00E26B0F"/>
    <w:rsid w:val="00E26D58"/>
    <w:rsid w:val="00E27629"/>
    <w:rsid w:val="00E2788A"/>
    <w:rsid w:val="00E3022E"/>
    <w:rsid w:val="00E30319"/>
    <w:rsid w:val="00E321B0"/>
    <w:rsid w:val="00E32325"/>
    <w:rsid w:val="00E3258B"/>
    <w:rsid w:val="00E32A86"/>
    <w:rsid w:val="00E34F4A"/>
    <w:rsid w:val="00E35222"/>
    <w:rsid w:val="00E3524E"/>
    <w:rsid w:val="00E35AA9"/>
    <w:rsid w:val="00E36D2B"/>
    <w:rsid w:val="00E379F3"/>
    <w:rsid w:val="00E4044B"/>
    <w:rsid w:val="00E41213"/>
    <w:rsid w:val="00E420E7"/>
    <w:rsid w:val="00E42345"/>
    <w:rsid w:val="00E4268A"/>
    <w:rsid w:val="00E42904"/>
    <w:rsid w:val="00E42E04"/>
    <w:rsid w:val="00E436AE"/>
    <w:rsid w:val="00E43B23"/>
    <w:rsid w:val="00E43ED3"/>
    <w:rsid w:val="00E45B64"/>
    <w:rsid w:val="00E4647F"/>
    <w:rsid w:val="00E464CC"/>
    <w:rsid w:val="00E464E5"/>
    <w:rsid w:val="00E46EEE"/>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38CB"/>
    <w:rsid w:val="00E63F08"/>
    <w:rsid w:val="00E6414B"/>
    <w:rsid w:val="00E665D2"/>
    <w:rsid w:val="00E72039"/>
    <w:rsid w:val="00E73363"/>
    <w:rsid w:val="00E73795"/>
    <w:rsid w:val="00E73DD6"/>
    <w:rsid w:val="00E748D0"/>
    <w:rsid w:val="00E74FB6"/>
    <w:rsid w:val="00E7585A"/>
    <w:rsid w:val="00E75E93"/>
    <w:rsid w:val="00E76ABA"/>
    <w:rsid w:val="00E76ED9"/>
    <w:rsid w:val="00E7715C"/>
    <w:rsid w:val="00E7754F"/>
    <w:rsid w:val="00E778D5"/>
    <w:rsid w:val="00E7798F"/>
    <w:rsid w:val="00E807C6"/>
    <w:rsid w:val="00E814EE"/>
    <w:rsid w:val="00E8157F"/>
    <w:rsid w:val="00E81C41"/>
    <w:rsid w:val="00E81FB8"/>
    <w:rsid w:val="00E8206B"/>
    <w:rsid w:val="00E83AE6"/>
    <w:rsid w:val="00E84617"/>
    <w:rsid w:val="00E85B45"/>
    <w:rsid w:val="00E85F21"/>
    <w:rsid w:val="00E86BBC"/>
    <w:rsid w:val="00E87EE0"/>
    <w:rsid w:val="00E901B5"/>
    <w:rsid w:val="00E9031A"/>
    <w:rsid w:val="00E90E0F"/>
    <w:rsid w:val="00E92226"/>
    <w:rsid w:val="00E92A7F"/>
    <w:rsid w:val="00E92F8A"/>
    <w:rsid w:val="00E9334F"/>
    <w:rsid w:val="00E935E6"/>
    <w:rsid w:val="00E93665"/>
    <w:rsid w:val="00E93FA8"/>
    <w:rsid w:val="00E9439E"/>
    <w:rsid w:val="00E95668"/>
    <w:rsid w:val="00E95C22"/>
    <w:rsid w:val="00E95EC2"/>
    <w:rsid w:val="00EA0038"/>
    <w:rsid w:val="00EA0C11"/>
    <w:rsid w:val="00EA0FFE"/>
    <w:rsid w:val="00EA1D1F"/>
    <w:rsid w:val="00EA24A0"/>
    <w:rsid w:val="00EA2FF0"/>
    <w:rsid w:val="00EA31B8"/>
    <w:rsid w:val="00EA3474"/>
    <w:rsid w:val="00EA3F81"/>
    <w:rsid w:val="00EA461D"/>
    <w:rsid w:val="00EA5DEC"/>
    <w:rsid w:val="00EA6BDC"/>
    <w:rsid w:val="00EB011D"/>
    <w:rsid w:val="00EB074D"/>
    <w:rsid w:val="00EB0C85"/>
    <w:rsid w:val="00EB0FA2"/>
    <w:rsid w:val="00EB155C"/>
    <w:rsid w:val="00EB1874"/>
    <w:rsid w:val="00EB2997"/>
    <w:rsid w:val="00EB3429"/>
    <w:rsid w:val="00EB3D6D"/>
    <w:rsid w:val="00EB5754"/>
    <w:rsid w:val="00EB589F"/>
    <w:rsid w:val="00EB6FBE"/>
    <w:rsid w:val="00EC0321"/>
    <w:rsid w:val="00EC0520"/>
    <w:rsid w:val="00EC0777"/>
    <w:rsid w:val="00EC097F"/>
    <w:rsid w:val="00EC09EF"/>
    <w:rsid w:val="00EC1459"/>
    <w:rsid w:val="00EC225B"/>
    <w:rsid w:val="00EC2683"/>
    <w:rsid w:val="00EC28FD"/>
    <w:rsid w:val="00EC347D"/>
    <w:rsid w:val="00EC40C1"/>
    <w:rsid w:val="00EC55B5"/>
    <w:rsid w:val="00EC6ABF"/>
    <w:rsid w:val="00EC6FA6"/>
    <w:rsid w:val="00ED011F"/>
    <w:rsid w:val="00ED0228"/>
    <w:rsid w:val="00ED0A9A"/>
    <w:rsid w:val="00ED0D72"/>
    <w:rsid w:val="00ED0F98"/>
    <w:rsid w:val="00ED1292"/>
    <w:rsid w:val="00ED12C2"/>
    <w:rsid w:val="00ED1800"/>
    <w:rsid w:val="00ED1CC0"/>
    <w:rsid w:val="00ED3318"/>
    <w:rsid w:val="00ED36F2"/>
    <w:rsid w:val="00ED39E1"/>
    <w:rsid w:val="00ED55BC"/>
    <w:rsid w:val="00ED6923"/>
    <w:rsid w:val="00EE008D"/>
    <w:rsid w:val="00EE14BF"/>
    <w:rsid w:val="00EE16F1"/>
    <w:rsid w:val="00EE226B"/>
    <w:rsid w:val="00EE23BB"/>
    <w:rsid w:val="00EE2D11"/>
    <w:rsid w:val="00EE3211"/>
    <w:rsid w:val="00EE3C37"/>
    <w:rsid w:val="00EE3E04"/>
    <w:rsid w:val="00EE5287"/>
    <w:rsid w:val="00EE63D5"/>
    <w:rsid w:val="00EE64FA"/>
    <w:rsid w:val="00EE693B"/>
    <w:rsid w:val="00EE6E27"/>
    <w:rsid w:val="00EE73D6"/>
    <w:rsid w:val="00EE7407"/>
    <w:rsid w:val="00EF004F"/>
    <w:rsid w:val="00EF00E7"/>
    <w:rsid w:val="00EF0F00"/>
    <w:rsid w:val="00EF1121"/>
    <w:rsid w:val="00EF1123"/>
    <w:rsid w:val="00EF196B"/>
    <w:rsid w:val="00EF3661"/>
    <w:rsid w:val="00EF38BF"/>
    <w:rsid w:val="00EF3C67"/>
    <w:rsid w:val="00EF4586"/>
    <w:rsid w:val="00EF5AED"/>
    <w:rsid w:val="00EF5CA4"/>
    <w:rsid w:val="00EF6252"/>
    <w:rsid w:val="00EF680B"/>
    <w:rsid w:val="00EF699D"/>
    <w:rsid w:val="00EF75F4"/>
    <w:rsid w:val="00EF761B"/>
    <w:rsid w:val="00EF77DA"/>
    <w:rsid w:val="00EF7876"/>
    <w:rsid w:val="00F013A6"/>
    <w:rsid w:val="00F0266E"/>
    <w:rsid w:val="00F05E29"/>
    <w:rsid w:val="00F05E67"/>
    <w:rsid w:val="00F074E3"/>
    <w:rsid w:val="00F07AC8"/>
    <w:rsid w:val="00F1133D"/>
    <w:rsid w:val="00F11605"/>
    <w:rsid w:val="00F118EA"/>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01F"/>
    <w:rsid w:val="00F26B86"/>
    <w:rsid w:val="00F2735E"/>
    <w:rsid w:val="00F27786"/>
    <w:rsid w:val="00F278C2"/>
    <w:rsid w:val="00F30D0B"/>
    <w:rsid w:val="00F312AC"/>
    <w:rsid w:val="00F313AF"/>
    <w:rsid w:val="00F3149D"/>
    <w:rsid w:val="00F3173F"/>
    <w:rsid w:val="00F31D7F"/>
    <w:rsid w:val="00F320D4"/>
    <w:rsid w:val="00F32657"/>
    <w:rsid w:val="00F32991"/>
    <w:rsid w:val="00F32B96"/>
    <w:rsid w:val="00F34981"/>
    <w:rsid w:val="00F37B70"/>
    <w:rsid w:val="00F40397"/>
    <w:rsid w:val="00F403AB"/>
    <w:rsid w:val="00F40EF4"/>
    <w:rsid w:val="00F41E89"/>
    <w:rsid w:val="00F422EF"/>
    <w:rsid w:val="00F42855"/>
    <w:rsid w:val="00F42A07"/>
    <w:rsid w:val="00F42AC6"/>
    <w:rsid w:val="00F441AF"/>
    <w:rsid w:val="00F44363"/>
    <w:rsid w:val="00F44879"/>
    <w:rsid w:val="00F466B1"/>
    <w:rsid w:val="00F47A91"/>
    <w:rsid w:val="00F47BAB"/>
    <w:rsid w:val="00F50380"/>
    <w:rsid w:val="00F50D11"/>
    <w:rsid w:val="00F51D61"/>
    <w:rsid w:val="00F524B5"/>
    <w:rsid w:val="00F528E8"/>
    <w:rsid w:val="00F52CE6"/>
    <w:rsid w:val="00F532EC"/>
    <w:rsid w:val="00F539C6"/>
    <w:rsid w:val="00F55584"/>
    <w:rsid w:val="00F5571F"/>
    <w:rsid w:val="00F55E4E"/>
    <w:rsid w:val="00F56B9D"/>
    <w:rsid w:val="00F56BB5"/>
    <w:rsid w:val="00F571D7"/>
    <w:rsid w:val="00F574DC"/>
    <w:rsid w:val="00F613EA"/>
    <w:rsid w:val="00F624F1"/>
    <w:rsid w:val="00F636FF"/>
    <w:rsid w:val="00F63E0E"/>
    <w:rsid w:val="00F63FE1"/>
    <w:rsid w:val="00F65355"/>
    <w:rsid w:val="00F65831"/>
    <w:rsid w:val="00F65DB1"/>
    <w:rsid w:val="00F66855"/>
    <w:rsid w:val="00F66BE0"/>
    <w:rsid w:val="00F66E50"/>
    <w:rsid w:val="00F70147"/>
    <w:rsid w:val="00F713D7"/>
    <w:rsid w:val="00F71C5C"/>
    <w:rsid w:val="00F72251"/>
    <w:rsid w:val="00F72289"/>
    <w:rsid w:val="00F730D1"/>
    <w:rsid w:val="00F74059"/>
    <w:rsid w:val="00F740B5"/>
    <w:rsid w:val="00F74F01"/>
    <w:rsid w:val="00F75B7C"/>
    <w:rsid w:val="00F7656D"/>
    <w:rsid w:val="00F7716B"/>
    <w:rsid w:val="00F813D1"/>
    <w:rsid w:val="00F8230E"/>
    <w:rsid w:val="00F83ABA"/>
    <w:rsid w:val="00F84A90"/>
    <w:rsid w:val="00F84DC3"/>
    <w:rsid w:val="00F855E3"/>
    <w:rsid w:val="00F85673"/>
    <w:rsid w:val="00F8614C"/>
    <w:rsid w:val="00F86F31"/>
    <w:rsid w:val="00F872A9"/>
    <w:rsid w:val="00F87EDE"/>
    <w:rsid w:val="00F9041F"/>
    <w:rsid w:val="00F9074A"/>
    <w:rsid w:val="00F92ECF"/>
    <w:rsid w:val="00F93BA4"/>
    <w:rsid w:val="00F93D57"/>
    <w:rsid w:val="00F9437E"/>
    <w:rsid w:val="00F944A2"/>
    <w:rsid w:val="00F948BA"/>
    <w:rsid w:val="00F94BCD"/>
    <w:rsid w:val="00F97436"/>
    <w:rsid w:val="00FA014D"/>
    <w:rsid w:val="00FA01BA"/>
    <w:rsid w:val="00FA047C"/>
    <w:rsid w:val="00FA084A"/>
    <w:rsid w:val="00FA13A3"/>
    <w:rsid w:val="00FA15FC"/>
    <w:rsid w:val="00FA3DC1"/>
    <w:rsid w:val="00FA3F40"/>
    <w:rsid w:val="00FA50EE"/>
    <w:rsid w:val="00FA5BFD"/>
    <w:rsid w:val="00FA7111"/>
    <w:rsid w:val="00FA748D"/>
    <w:rsid w:val="00FA7682"/>
    <w:rsid w:val="00FB040A"/>
    <w:rsid w:val="00FB15B6"/>
    <w:rsid w:val="00FB1ED4"/>
    <w:rsid w:val="00FB2209"/>
    <w:rsid w:val="00FB3B52"/>
    <w:rsid w:val="00FB6AC4"/>
    <w:rsid w:val="00FC09C6"/>
    <w:rsid w:val="00FC0E1D"/>
    <w:rsid w:val="00FC30DA"/>
    <w:rsid w:val="00FC40B3"/>
    <w:rsid w:val="00FC707A"/>
    <w:rsid w:val="00FC7255"/>
    <w:rsid w:val="00FD1225"/>
    <w:rsid w:val="00FD20C6"/>
    <w:rsid w:val="00FD255B"/>
    <w:rsid w:val="00FD2E11"/>
    <w:rsid w:val="00FD460D"/>
    <w:rsid w:val="00FD4804"/>
    <w:rsid w:val="00FD506E"/>
    <w:rsid w:val="00FD5395"/>
    <w:rsid w:val="00FD557A"/>
    <w:rsid w:val="00FD6014"/>
    <w:rsid w:val="00FD6148"/>
    <w:rsid w:val="00FD6418"/>
    <w:rsid w:val="00FD70ED"/>
    <w:rsid w:val="00FD7573"/>
    <w:rsid w:val="00FD7B81"/>
    <w:rsid w:val="00FD7B98"/>
    <w:rsid w:val="00FE0AC9"/>
    <w:rsid w:val="00FE1361"/>
    <w:rsid w:val="00FE29AA"/>
    <w:rsid w:val="00FE3415"/>
    <w:rsid w:val="00FE37D3"/>
    <w:rsid w:val="00FE5197"/>
    <w:rsid w:val="00FE551E"/>
    <w:rsid w:val="00FE59C7"/>
    <w:rsid w:val="00FE6074"/>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064C9A"/>
    <w:rsid w:val="010E6107"/>
    <w:rsid w:val="01382DB4"/>
    <w:rsid w:val="01457F6F"/>
    <w:rsid w:val="01747D1E"/>
    <w:rsid w:val="01C43576"/>
    <w:rsid w:val="01C47CF3"/>
    <w:rsid w:val="01C96287"/>
    <w:rsid w:val="01CF1907"/>
    <w:rsid w:val="01E4051A"/>
    <w:rsid w:val="01F178BE"/>
    <w:rsid w:val="021C71F5"/>
    <w:rsid w:val="023006A7"/>
    <w:rsid w:val="0252665D"/>
    <w:rsid w:val="025F19CF"/>
    <w:rsid w:val="028A13E5"/>
    <w:rsid w:val="02987B74"/>
    <w:rsid w:val="02FF7A7B"/>
    <w:rsid w:val="03231B33"/>
    <w:rsid w:val="035203D6"/>
    <w:rsid w:val="03610DE0"/>
    <w:rsid w:val="0361681B"/>
    <w:rsid w:val="037A1D55"/>
    <w:rsid w:val="03ED1CC0"/>
    <w:rsid w:val="03EE1902"/>
    <w:rsid w:val="04253FDA"/>
    <w:rsid w:val="045C66B2"/>
    <w:rsid w:val="04641540"/>
    <w:rsid w:val="04864C72"/>
    <w:rsid w:val="048A515F"/>
    <w:rsid w:val="0491498E"/>
    <w:rsid w:val="04A41675"/>
    <w:rsid w:val="04C837E3"/>
    <w:rsid w:val="04D253F8"/>
    <w:rsid w:val="05084354"/>
    <w:rsid w:val="0525422D"/>
    <w:rsid w:val="052F0A9C"/>
    <w:rsid w:val="056B1564"/>
    <w:rsid w:val="058B77B2"/>
    <w:rsid w:val="05A671DA"/>
    <w:rsid w:val="05AE7F87"/>
    <w:rsid w:val="05B9261D"/>
    <w:rsid w:val="05D453BB"/>
    <w:rsid w:val="0623601E"/>
    <w:rsid w:val="06302DB6"/>
    <w:rsid w:val="06597543"/>
    <w:rsid w:val="065A7376"/>
    <w:rsid w:val="06981DF9"/>
    <w:rsid w:val="06C550DB"/>
    <w:rsid w:val="06D0743C"/>
    <w:rsid w:val="06D111D0"/>
    <w:rsid w:val="071E63F3"/>
    <w:rsid w:val="073312BA"/>
    <w:rsid w:val="075E2523"/>
    <w:rsid w:val="0770178C"/>
    <w:rsid w:val="07944BFB"/>
    <w:rsid w:val="07A36A9F"/>
    <w:rsid w:val="07C56BD1"/>
    <w:rsid w:val="07D26F91"/>
    <w:rsid w:val="0822151D"/>
    <w:rsid w:val="08377730"/>
    <w:rsid w:val="086C26E0"/>
    <w:rsid w:val="087A2BF3"/>
    <w:rsid w:val="08822685"/>
    <w:rsid w:val="088C0A16"/>
    <w:rsid w:val="08C52D6F"/>
    <w:rsid w:val="08E85A08"/>
    <w:rsid w:val="090B419B"/>
    <w:rsid w:val="0929584C"/>
    <w:rsid w:val="092E340E"/>
    <w:rsid w:val="093431FC"/>
    <w:rsid w:val="0966617B"/>
    <w:rsid w:val="09DD2B7E"/>
    <w:rsid w:val="09DE12BD"/>
    <w:rsid w:val="09DF5A3E"/>
    <w:rsid w:val="0A2464AA"/>
    <w:rsid w:val="0A264213"/>
    <w:rsid w:val="0A303D95"/>
    <w:rsid w:val="0A4038E0"/>
    <w:rsid w:val="0A4E7741"/>
    <w:rsid w:val="0A7235BF"/>
    <w:rsid w:val="0A8623B3"/>
    <w:rsid w:val="0A9860DD"/>
    <w:rsid w:val="0AA919F4"/>
    <w:rsid w:val="0AE32BF1"/>
    <w:rsid w:val="0B243B52"/>
    <w:rsid w:val="0B591E2E"/>
    <w:rsid w:val="0B6049A4"/>
    <w:rsid w:val="0B982B1A"/>
    <w:rsid w:val="0BCD1763"/>
    <w:rsid w:val="0C1D75EE"/>
    <w:rsid w:val="0C5F0057"/>
    <w:rsid w:val="0C691C6B"/>
    <w:rsid w:val="0C890D10"/>
    <w:rsid w:val="0CB50A66"/>
    <w:rsid w:val="0CC06DF7"/>
    <w:rsid w:val="0D752ABF"/>
    <w:rsid w:val="0DAF4501"/>
    <w:rsid w:val="0DEF62B6"/>
    <w:rsid w:val="0E3C75E8"/>
    <w:rsid w:val="0E5C591E"/>
    <w:rsid w:val="0E617934"/>
    <w:rsid w:val="0E664FCA"/>
    <w:rsid w:val="0E8042DE"/>
    <w:rsid w:val="0E8343A6"/>
    <w:rsid w:val="0E8419FF"/>
    <w:rsid w:val="0EEA0A05"/>
    <w:rsid w:val="0EEE65D1"/>
    <w:rsid w:val="0EFB602A"/>
    <w:rsid w:val="0F0273A3"/>
    <w:rsid w:val="0F4E27DE"/>
    <w:rsid w:val="0F640C62"/>
    <w:rsid w:val="0F6D2474"/>
    <w:rsid w:val="0F6D575B"/>
    <w:rsid w:val="0F7D59D7"/>
    <w:rsid w:val="0F8B645F"/>
    <w:rsid w:val="0F971E23"/>
    <w:rsid w:val="0FAB02B9"/>
    <w:rsid w:val="0FE02217"/>
    <w:rsid w:val="102333CF"/>
    <w:rsid w:val="103A162C"/>
    <w:rsid w:val="106A0522"/>
    <w:rsid w:val="107431BA"/>
    <w:rsid w:val="10956CD9"/>
    <w:rsid w:val="109B03CC"/>
    <w:rsid w:val="109E452C"/>
    <w:rsid w:val="10F54C7E"/>
    <w:rsid w:val="10FE071C"/>
    <w:rsid w:val="11127111"/>
    <w:rsid w:val="11151235"/>
    <w:rsid w:val="113D42B9"/>
    <w:rsid w:val="11515D18"/>
    <w:rsid w:val="11551A52"/>
    <w:rsid w:val="11645423"/>
    <w:rsid w:val="118B5AD6"/>
    <w:rsid w:val="11942369"/>
    <w:rsid w:val="11991213"/>
    <w:rsid w:val="12114F0A"/>
    <w:rsid w:val="122B59BE"/>
    <w:rsid w:val="12912E05"/>
    <w:rsid w:val="12A0113E"/>
    <w:rsid w:val="12A44024"/>
    <w:rsid w:val="12A97B84"/>
    <w:rsid w:val="12C50D85"/>
    <w:rsid w:val="13223AF1"/>
    <w:rsid w:val="13327318"/>
    <w:rsid w:val="13327FF2"/>
    <w:rsid w:val="13451321"/>
    <w:rsid w:val="134770B1"/>
    <w:rsid w:val="13887B1A"/>
    <w:rsid w:val="13923D54"/>
    <w:rsid w:val="13AA413F"/>
    <w:rsid w:val="13BE4D79"/>
    <w:rsid w:val="13D778B6"/>
    <w:rsid w:val="140B4870"/>
    <w:rsid w:val="14162C01"/>
    <w:rsid w:val="143015E2"/>
    <w:rsid w:val="14565413"/>
    <w:rsid w:val="14782B43"/>
    <w:rsid w:val="14D56784"/>
    <w:rsid w:val="14E4621D"/>
    <w:rsid w:val="1508348E"/>
    <w:rsid w:val="150E2655"/>
    <w:rsid w:val="151F2260"/>
    <w:rsid w:val="15203C88"/>
    <w:rsid w:val="15242DBE"/>
    <w:rsid w:val="1526273B"/>
    <w:rsid w:val="15317A6C"/>
    <w:rsid w:val="153D2E34"/>
    <w:rsid w:val="154842EA"/>
    <w:rsid w:val="159E329B"/>
    <w:rsid w:val="15B21729"/>
    <w:rsid w:val="15EB4E7C"/>
    <w:rsid w:val="15F92FD8"/>
    <w:rsid w:val="1620557D"/>
    <w:rsid w:val="167071E4"/>
    <w:rsid w:val="16733962"/>
    <w:rsid w:val="16757268"/>
    <w:rsid w:val="16AC5172"/>
    <w:rsid w:val="16B3479E"/>
    <w:rsid w:val="16FF19EA"/>
    <w:rsid w:val="172179B8"/>
    <w:rsid w:val="1727563E"/>
    <w:rsid w:val="17850FB1"/>
    <w:rsid w:val="17C87220"/>
    <w:rsid w:val="17DC4231"/>
    <w:rsid w:val="180E3DC2"/>
    <w:rsid w:val="182944A3"/>
    <w:rsid w:val="182E568A"/>
    <w:rsid w:val="1852743B"/>
    <w:rsid w:val="185C1A45"/>
    <w:rsid w:val="185E4F53"/>
    <w:rsid w:val="188B43D5"/>
    <w:rsid w:val="18D73121"/>
    <w:rsid w:val="19024013"/>
    <w:rsid w:val="191F7377"/>
    <w:rsid w:val="19414DFD"/>
    <w:rsid w:val="19420680"/>
    <w:rsid w:val="194C318E"/>
    <w:rsid w:val="1979635F"/>
    <w:rsid w:val="19AF5431"/>
    <w:rsid w:val="19CF3767"/>
    <w:rsid w:val="19D528C7"/>
    <w:rsid w:val="19D60A88"/>
    <w:rsid w:val="19E96131"/>
    <w:rsid w:val="1A1041D0"/>
    <w:rsid w:val="1A247A97"/>
    <w:rsid w:val="1A3A7593"/>
    <w:rsid w:val="1A7C1301"/>
    <w:rsid w:val="1A9C7638"/>
    <w:rsid w:val="1AA530AD"/>
    <w:rsid w:val="1AFB58F2"/>
    <w:rsid w:val="1B2E3201"/>
    <w:rsid w:val="1B376301"/>
    <w:rsid w:val="1B380F38"/>
    <w:rsid w:val="1B415452"/>
    <w:rsid w:val="1B6B6A0B"/>
    <w:rsid w:val="1B764049"/>
    <w:rsid w:val="1C154F6E"/>
    <w:rsid w:val="1C197E29"/>
    <w:rsid w:val="1C262D11"/>
    <w:rsid w:val="1C4A49B2"/>
    <w:rsid w:val="1C4F6C7E"/>
    <w:rsid w:val="1C625C9F"/>
    <w:rsid w:val="1C912F6B"/>
    <w:rsid w:val="1CD30C0D"/>
    <w:rsid w:val="1D03247A"/>
    <w:rsid w:val="1D047EAE"/>
    <w:rsid w:val="1D152095"/>
    <w:rsid w:val="1D320DF5"/>
    <w:rsid w:val="1D6E70D6"/>
    <w:rsid w:val="1D7A568E"/>
    <w:rsid w:val="1DB530CD"/>
    <w:rsid w:val="1DC23799"/>
    <w:rsid w:val="1DD8637C"/>
    <w:rsid w:val="1E2101FE"/>
    <w:rsid w:val="1E3B28B6"/>
    <w:rsid w:val="1E432C32"/>
    <w:rsid w:val="1E5E66D2"/>
    <w:rsid w:val="1E937715"/>
    <w:rsid w:val="1EA416D1"/>
    <w:rsid w:val="1EA4585B"/>
    <w:rsid w:val="1EE61241"/>
    <w:rsid w:val="1F010A0B"/>
    <w:rsid w:val="1F06691B"/>
    <w:rsid w:val="1F1C0F96"/>
    <w:rsid w:val="1F1F7A4B"/>
    <w:rsid w:val="1F271CAA"/>
    <w:rsid w:val="1F3C63CC"/>
    <w:rsid w:val="1F59093D"/>
    <w:rsid w:val="1F8A0ACB"/>
    <w:rsid w:val="1F92518E"/>
    <w:rsid w:val="1FCD7EB9"/>
    <w:rsid w:val="200A5B20"/>
    <w:rsid w:val="20163B31"/>
    <w:rsid w:val="20201EC2"/>
    <w:rsid w:val="20220951"/>
    <w:rsid w:val="203D219F"/>
    <w:rsid w:val="204C14F0"/>
    <w:rsid w:val="20585C30"/>
    <w:rsid w:val="206A5249"/>
    <w:rsid w:val="207A3E5E"/>
    <w:rsid w:val="207A5D83"/>
    <w:rsid w:val="20D17AAC"/>
    <w:rsid w:val="20E91E42"/>
    <w:rsid w:val="20EF3C66"/>
    <w:rsid w:val="214216F0"/>
    <w:rsid w:val="21C34CF0"/>
    <w:rsid w:val="21C76D7B"/>
    <w:rsid w:val="21D963B6"/>
    <w:rsid w:val="21E736FC"/>
    <w:rsid w:val="220D77DF"/>
    <w:rsid w:val="221E3F06"/>
    <w:rsid w:val="22587EB6"/>
    <w:rsid w:val="22645564"/>
    <w:rsid w:val="226E3126"/>
    <w:rsid w:val="22960390"/>
    <w:rsid w:val="229628CB"/>
    <w:rsid w:val="22CC223E"/>
    <w:rsid w:val="22D20532"/>
    <w:rsid w:val="22D66F38"/>
    <w:rsid w:val="22DC346F"/>
    <w:rsid w:val="231233B5"/>
    <w:rsid w:val="232A43DD"/>
    <w:rsid w:val="2364201F"/>
    <w:rsid w:val="2378337E"/>
    <w:rsid w:val="23A52A88"/>
    <w:rsid w:val="23B0469D"/>
    <w:rsid w:val="23C1773C"/>
    <w:rsid w:val="24470995"/>
    <w:rsid w:val="24482291"/>
    <w:rsid w:val="24674FCB"/>
    <w:rsid w:val="24701B7C"/>
    <w:rsid w:val="252A6FED"/>
    <w:rsid w:val="253F1428"/>
    <w:rsid w:val="2562407F"/>
    <w:rsid w:val="256C1795"/>
    <w:rsid w:val="25A8151C"/>
    <w:rsid w:val="260F5480"/>
    <w:rsid w:val="269D1C78"/>
    <w:rsid w:val="26A06F6E"/>
    <w:rsid w:val="26B639D7"/>
    <w:rsid w:val="26BC7C6D"/>
    <w:rsid w:val="26DE0FD1"/>
    <w:rsid w:val="26E1016A"/>
    <w:rsid w:val="26E31B2E"/>
    <w:rsid w:val="26EE1790"/>
    <w:rsid w:val="272B009D"/>
    <w:rsid w:val="277B241A"/>
    <w:rsid w:val="2781405D"/>
    <w:rsid w:val="280B3FC1"/>
    <w:rsid w:val="285A40FB"/>
    <w:rsid w:val="285E3505"/>
    <w:rsid w:val="286233FC"/>
    <w:rsid w:val="287149A1"/>
    <w:rsid w:val="28AF344A"/>
    <w:rsid w:val="28B14910"/>
    <w:rsid w:val="28BF25E3"/>
    <w:rsid w:val="28C5680C"/>
    <w:rsid w:val="28DC6898"/>
    <w:rsid w:val="28F0531E"/>
    <w:rsid w:val="29854031"/>
    <w:rsid w:val="29880BEA"/>
    <w:rsid w:val="29980F12"/>
    <w:rsid w:val="2A1A4572"/>
    <w:rsid w:val="2A230DAE"/>
    <w:rsid w:val="2A3B04C1"/>
    <w:rsid w:val="2A423861"/>
    <w:rsid w:val="2AB22C1B"/>
    <w:rsid w:val="2AEA3A1A"/>
    <w:rsid w:val="2B267866"/>
    <w:rsid w:val="2B320F6B"/>
    <w:rsid w:val="2B3C72FC"/>
    <w:rsid w:val="2B6A4FC2"/>
    <w:rsid w:val="2BD22C0B"/>
    <w:rsid w:val="2C25678C"/>
    <w:rsid w:val="2C3B2E86"/>
    <w:rsid w:val="2C771A0E"/>
    <w:rsid w:val="2CEF21C5"/>
    <w:rsid w:val="2D0D5F79"/>
    <w:rsid w:val="2D3364CE"/>
    <w:rsid w:val="2D452F54"/>
    <w:rsid w:val="2D5A676F"/>
    <w:rsid w:val="2DBD6096"/>
    <w:rsid w:val="2DC77CAA"/>
    <w:rsid w:val="2DE26AA6"/>
    <w:rsid w:val="2E1A1742"/>
    <w:rsid w:val="2ECC1AD7"/>
    <w:rsid w:val="2ED72669"/>
    <w:rsid w:val="2F0D2540"/>
    <w:rsid w:val="2F317156"/>
    <w:rsid w:val="2F386C07"/>
    <w:rsid w:val="2F571D98"/>
    <w:rsid w:val="2F7552B2"/>
    <w:rsid w:val="2F8A0B00"/>
    <w:rsid w:val="2F9D7121"/>
    <w:rsid w:val="2FD62A87"/>
    <w:rsid w:val="305D6C29"/>
    <w:rsid w:val="307D149D"/>
    <w:rsid w:val="3091191E"/>
    <w:rsid w:val="30C10EB6"/>
    <w:rsid w:val="30C44089"/>
    <w:rsid w:val="30D7336F"/>
    <w:rsid w:val="30E531BD"/>
    <w:rsid w:val="30EB624E"/>
    <w:rsid w:val="30EC2A9A"/>
    <w:rsid w:val="30EC6A9B"/>
    <w:rsid w:val="311D09DC"/>
    <w:rsid w:val="312F5E08"/>
    <w:rsid w:val="3157337F"/>
    <w:rsid w:val="318254C8"/>
    <w:rsid w:val="319A5D04"/>
    <w:rsid w:val="31A17BC3"/>
    <w:rsid w:val="31EE7CDE"/>
    <w:rsid w:val="31F9640B"/>
    <w:rsid w:val="3204001F"/>
    <w:rsid w:val="32242AD2"/>
    <w:rsid w:val="322A3DF1"/>
    <w:rsid w:val="326B710A"/>
    <w:rsid w:val="328234D4"/>
    <w:rsid w:val="328E1B6C"/>
    <w:rsid w:val="32C91C94"/>
    <w:rsid w:val="32F93DAF"/>
    <w:rsid w:val="32FF2902"/>
    <w:rsid w:val="330672EA"/>
    <w:rsid w:val="33391532"/>
    <w:rsid w:val="333F0CA1"/>
    <w:rsid w:val="33C92B36"/>
    <w:rsid w:val="33CE41B8"/>
    <w:rsid w:val="33D72119"/>
    <w:rsid w:val="33DC6658"/>
    <w:rsid w:val="33F73CD2"/>
    <w:rsid w:val="34270272"/>
    <w:rsid w:val="343B5701"/>
    <w:rsid w:val="344779A5"/>
    <w:rsid w:val="345532A4"/>
    <w:rsid w:val="34712FE7"/>
    <w:rsid w:val="34933B51"/>
    <w:rsid w:val="34A90CC0"/>
    <w:rsid w:val="34B85508"/>
    <w:rsid w:val="34F27A73"/>
    <w:rsid w:val="35216666"/>
    <w:rsid w:val="353C4A83"/>
    <w:rsid w:val="353F7ACA"/>
    <w:rsid w:val="358E1AEB"/>
    <w:rsid w:val="35B80C45"/>
    <w:rsid w:val="35C032BE"/>
    <w:rsid w:val="35D579E0"/>
    <w:rsid w:val="366D46DB"/>
    <w:rsid w:val="36820DFD"/>
    <w:rsid w:val="368D718F"/>
    <w:rsid w:val="36DB4D0F"/>
    <w:rsid w:val="37106D6F"/>
    <w:rsid w:val="371812F1"/>
    <w:rsid w:val="375201D1"/>
    <w:rsid w:val="37765185"/>
    <w:rsid w:val="378E453E"/>
    <w:rsid w:val="37910FBB"/>
    <w:rsid w:val="37BD5302"/>
    <w:rsid w:val="37CF27BA"/>
    <w:rsid w:val="37FD73B9"/>
    <w:rsid w:val="3801031D"/>
    <w:rsid w:val="3810198E"/>
    <w:rsid w:val="384A2968"/>
    <w:rsid w:val="385641FC"/>
    <w:rsid w:val="386B671F"/>
    <w:rsid w:val="38CD7870"/>
    <w:rsid w:val="38EE3475"/>
    <w:rsid w:val="39060B1C"/>
    <w:rsid w:val="390A7481"/>
    <w:rsid w:val="393941D4"/>
    <w:rsid w:val="393F0C84"/>
    <w:rsid w:val="39BB7346"/>
    <w:rsid w:val="39D20B92"/>
    <w:rsid w:val="39EB029D"/>
    <w:rsid w:val="39FC7DAF"/>
    <w:rsid w:val="39FD3633"/>
    <w:rsid w:val="3A0B4374"/>
    <w:rsid w:val="3A276D51"/>
    <w:rsid w:val="3A29797A"/>
    <w:rsid w:val="3A3C2693"/>
    <w:rsid w:val="3A4B3EDA"/>
    <w:rsid w:val="3A73272E"/>
    <w:rsid w:val="3ACB7183"/>
    <w:rsid w:val="3ADC3E14"/>
    <w:rsid w:val="3AEE2E06"/>
    <w:rsid w:val="3B190C3D"/>
    <w:rsid w:val="3B191137"/>
    <w:rsid w:val="3B4E43FF"/>
    <w:rsid w:val="3B6405FB"/>
    <w:rsid w:val="3C1C362D"/>
    <w:rsid w:val="3C26613B"/>
    <w:rsid w:val="3C357C06"/>
    <w:rsid w:val="3C94676F"/>
    <w:rsid w:val="3CA96714"/>
    <w:rsid w:val="3CC66044"/>
    <w:rsid w:val="3CE974FE"/>
    <w:rsid w:val="3D264530"/>
    <w:rsid w:val="3D393E77"/>
    <w:rsid w:val="3D474095"/>
    <w:rsid w:val="3D493E51"/>
    <w:rsid w:val="3D60166A"/>
    <w:rsid w:val="3D61263F"/>
    <w:rsid w:val="3D8C258A"/>
    <w:rsid w:val="3DDA0B0A"/>
    <w:rsid w:val="3DEC58B0"/>
    <w:rsid w:val="3DF31837"/>
    <w:rsid w:val="3DFA2BBE"/>
    <w:rsid w:val="3DFE50A4"/>
    <w:rsid w:val="3E0F3A5D"/>
    <w:rsid w:val="3EF43B41"/>
    <w:rsid w:val="3F0874F8"/>
    <w:rsid w:val="3F39320C"/>
    <w:rsid w:val="3F602397"/>
    <w:rsid w:val="3F69137B"/>
    <w:rsid w:val="3F6C1603"/>
    <w:rsid w:val="3F6F5F91"/>
    <w:rsid w:val="3FA12730"/>
    <w:rsid w:val="3FDD0BD3"/>
    <w:rsid w:val="3FDE08F5"/>
    <w:rsid w:val="3FF1653A"/>
    <w:rsid w:val="40007520"/>
    <w:rsid w:val="4008017A"/>
    <w:rsid w:val="401776B5"/>
    <w:rsid w:val="40481F49"/>
    <w:rsid w:val="409E221E"/>
    <w:rsid w:val="40A57735"/>
    <w:rsid w:val="40BE641C"/>
    <w:rsid w:val="40C50AD3"/>
    <w:rsid w:val="40E65833"/>
    <w:rsid w:val="41124178"/>
    <w:rsid w:val="414B09AC"/>
    <w:rsid w:val="418A654E"/>
    <w:rsid w:val="41947EA6"/>
    <w:rsid w:val="41D47F93"/>
    <w:rsid w:val="41F533C3"/>
    <w:rsid w:val="42004FD7"/>
    <w:rsid w:val="42014C57"/>
    <w:rsid w:val="4211049B"/>
    <w:rsid w:val="42565831"/>
    <w:rsid w:val="4268218D"/>
    <w:rsid w:val="42772D77"/>
    <w:rsid w:val="42A04E71"/>
    <w:rsid w:val="42C07614"/>
    <w:rsid w:val="42C42797"/>
    <w:rsid w:val="42C8103A"/>
    <w:rsid w:val="42D178AE"/>
    <w:rsid w:val="42E5101C"/>
    <w:rsid w:val="432418C0"/>
    <w:rsid w:val="4335673E"/>
    <w:rsid w:val="4351010D"/>
    <w:rsid w:val="435C3C0F"/>
    <w:rsid w:val="43713BB4"/>
    <w:rsid w:val="438B4FB1"/>
    <w:rsid w:val="43947F98"/>
    <w:rsid w:val="439B601B"/>
    <w:rsid w:val="43A45F3A"/>
    <w:rsid w:val="43AA2C88"/>
    <w:rsid w:val="43AE11BC"/>
    <w:rsid w:val="442339D8"/>
    <w:rsid w:val="443F5AC6"/>
    <w:rsid w:val="44563ED5"/>
    <w:rsid w:val="44605A3B"/>
    <w:rsid w:val="44B22807"/>
    <w:rsid w:val="44D25AAC"/>
    <w:rsid w:val="44F92736"/>
    <w:rsid w:val="45030AC7"/>
    <w:rsid w:val="45441531"/>
    <w:rsid w:val="45647867"/>
    <w:rsid w:val="456E61AA"/>
    <w:rsid w:val="45913BAE"/>
    <w:rsid w:val="45C66607"/>
    <w:rsid w:val="45D55F98"/>
    <w:rsid w:val="46295027"/>
    <w:rsid w:val="463E1CAD"/>
    <w:rsid w:val="4650656B"/>
    <w:rsid w:val="46510BE8"/>
    <w:rsid w:val="465E3302"/>
    <w:rsid w:val="46722FB9"/>
    <w:rsid w:val="4672735B"/>
    <w:rsid w:val="46816C10"/>
    <w:rsid w:val="46902A19"/>
    <w:rsid w:val="46D5626E"/>
    <w:rsid w:val="47051512"/>
    <w:rsid w:val="47567722"/>
    <w:rsid w:val="478E1953"/>
    <w:rsid w:val="47D01EDF"/>
    <w:rsid w:val="47DD782E"/>
    <w:rsid w:val="47FF54E0"/>
    <w:rsid w:val="481822D3"/>
    <w:rsid w:val="482616EC"/>
    <w:rsid w:val="483D119D"/>
    <w:rsid w:val="48AB2F86"/>
    <w:rsid w:val="48BF3D66"/>
    <w:rsid w:val="49127610"/>
    <w:rsid w:val="49746620"/>
    <w:rsid w:val="498C34BA"/>
    <w:rsid w:val="499E6ADA"/>
    <w:rsid w:val="49B8117F"/>
    <w:rsid w:val="4AB26F61"/>
    <w:rsid w:val="4AB7213B"/>
    <w:rsid w:val="4ABD162D"/>
    <w:rsid w:val="4ACE2F74"/>
    <w:rsid w:val="4AE46A7B"/>
    <w:rsid w:val="4AEA39F4"/>
    <w:rsid w:val="4B044F10"/>
    <w:rsid w:val="4B104402"/>
    <w:rsid w:val="4B3F2B00"/>
    <w:rsid w:val="4B51581A"/>
    <w:rsid w:val="4B8B517E"/>
    <w:rsid w:val="4B921B8B"/>
    <w:rsid w:val="4B9B51B7"/>
    <w:rsid w:val="4BD03E62"/>
    <w:rsid w:val="4C0C69D1"/>
    <w:rsid w:val="4C4A4923"/>
    <w:rsid w:val="4C537700"/>
    <w:rsid w:val="4C8F3727"/>
    <w:rsid w:val="4CB06962"/>
    <w:rsid w:val="4CD01F92"/>
    <w:rsid w:val="4D490586"/>
    <w:rsid w:val="4D5E2AFB"/>
    <w:rsid w:val="4D7A64BE"/>
    <w:rsid w:val="4D7E0E31"/>
    <w:rsid w:val="4D8347ED"/>
    <w:rsid w:val="4DEC567A"/>
    <w:rsid w:val="4E0C3F18"/>
    <w:rsid w:val="4E6D2CB8"/>
    <w:rsid w:val="4E717CF4"/>
    <w:rsid w:val="4E921385"/>
    <w:rsid w:val="4E933E07"/>
    <w:rsid w:val="4EA04024"/>
    <w:rsid w:val="4ED97DE9"/>
    <w:rsid w:val="4F320A25"/>
    <w:rsid w:val="4F404BC5"/>
    <w:rsid w:val="4F45079D"/>
    <w:rsid w:val="4F7C2E75"/>
    <w:rsid w:val="4F851663"/>
    <w:rsid w:val="4FD77D0E"/>
    <w:rsid w:val="5027550C"/>
    <w:rsid w:val="5054095A"/>
    <w:rsid w:val="507B081A"/>
    <w:rsid w:val="507B3483"/>
    <w:rsid w:val="50A75D18"/>
    <w:rsid w:val="50CD3844"/>
    <w:rsid w:val="512A4843"/>
    <w:rsid w:val="513A40D0"/>
    <w:rsid w:val="514946EA"/>
    <w:rsid w:val="515A6B83"/>
    <w:rsid w:val="517A073C"/>
    <w:rsid w:val="517F6B8D"/>
    <w:rsid w:val="519B2E9C"/>
    <w:rsid w:val="51A161BE"/>
    <w:rsid w:val="51D3784E"/>
    <w:rsid w:val="51D714C7"/>
    <w:rsid w:val="51E00412"/>
    <w:rsid w:val="51F562DF"/>
    <w:rsid w:val="51FF2502"/>
    <w:rsid w:val="52111E3C"/>
    <w:rsid w:val="52121BB5"/>
    <w:rsid w:val="521D0102"/>
    <w:rsid w:val="52752859"/>
    <w:rsid w:val="52B513BE"/>
    <w:rsid w:val="52EC03EB"/>
    <w:rsid w:val="530B1DCC"/>
    <w:rsid w:val="530C225C"/>
    <w:rsid w:val="531F0928"/>
    <w:rsid w:val="533E08F9"/>
    <w:rsid w:val="5346672E"/>
    <w:rsid w:val="5357444A"/>
    <w:rsid w:val="535757FA"/>
    <w:rsid w:val="53712DDA"/>
    <w:rsid w:val="53820B12"/>
    <w:rsid w:val="53C548B8"/>
    <w:rsid w:val="53DF3D4F"/>
    <w:rsid w:val="53F96DF7"/>
    <w:rsid w:val="54267F9B"/>
    <w:rsid w:val="54782184"/>
    <w:rsid w:val="54C31A5B"/>
    <w:rsid w:val="5509025D"/>
    <w:rsid w:val="551556A5"/>
    <w:rsid w:val="55401D6C"/>
    <w:rsid w:val="554558D8"/>
    <w:rsid w:val="55754AD4"/>
    <w:rsid w:val="557708B5"/>
    <w:rsid w:val="558B778B"/>
    <w:rsid w:val="55B57B17"/>
    <w:rsid w:val="55C43625"/>
    <w:rsid w:val="55DB77D0"/>
    <w:rsid w:val="55ED318A"/>
    <w:rsid w:val="55FA625C"/>
    <w:rsid w:val="561709F0"/>
    <w:rsid w:val="563A60ED"/>
    <w:rsid w:val="563E54BC"/>
    <w:rsid w:val="565B7F3A"/>
    <w:rsid w:val="56DD26C7"/>
    <w:rsid w:val="56ED78A7"/>
    <w:rsid w:val="56FD77F1"/>
    <w:rsid w:val="571E12FD"/>
    <w:rsid w:val="571F24A8"/>
    <w:rsid w:val="573E3DB0"/>
    <w:rsid w:val="578A642E"/>
    <w:rsid w:val="578C1931"/>
    <w:rsid w:val="57A7215B"/>
    <w:rsid w:val="580367B5"/>
    <w:rsid w:val="58425BDC"/>
    <w:rsid w:val="58803394"/>
    <w:rsid w:val="588562C6"/>
    <w:rsid w:val="58D6513A"/>
    <w:rsid w:val="590B020F"/>
    <w:rsid w:val="594A4899"/>
    <w:rsid w:val="59522196"/>
    <w:rsid w:val="597102E2"/>
    <w:rsid w:val="59A92BA5"/>
    <w:rsid w:val="59AA2204"/>
    <w:rsid w:val="59EC260F"/>
    <w:rsid w:val="5A006E37"/>
    <w:rsid w:val="5A6826C8"/>
    <w:rsid w:val="5A6C3F68"/>
    <w:rsid w:val="5A837B59"/>
    <w:rsid w:val="5ABF32C5"/>
    <w:rsid w:val="5AEE3DBE"/>
    <w:rsid w:val="5B0F6FF4"/>
    <w:rsid w:val="5B1556C4"/>
    <w:rsid w:val="5B343F5B"/>
    <w:rsid w:val="5B451427"/>
    <w:rsid w:val="5B715A14"/>
    <w:rsid w:val="5B7F2E79"/>
    <w:rsid w:val="5B8945B3"/>
    <w:rsid w:val="5B9C20DB"/>
    <w:rsid w:val="5BD347B4"/>
    <w:rsid w:val="5BD42235"/>
    <w:rsid w:val="5BDD2B45"/>
    <w:rsid w:val="5BE701AC"/>
    <w:rsid w:val="5BFA51BE"/>
    <w:rsid w:val="5C3B728F"/>
    <w:rsid w:val="5C493E38"/>
    <w:rsid w:val="5C497C75"/>
    <w:rsid w:val="5C5477DD"/>
    <w:rsid w:val="5CD765E0"/>
    <w:rsid w:val="5D385380"/>
    <w:rsid w:val="5D6F7A58"/>
    <w:rsid w:val="5D715229"/>
    <w:rsid w:val="5D793204"/>
    <w:rsid w:val="5D8238C8"/>
    <w:rsid w:val="5DA80EB7"/>
    <w:rsid w:val="5DD067F8"/>
    <w:rsid w:val="5E12784F"/>
    <w:rsid w:val="5E26061F"/>
    <w:rsid w:val="5EB21969"/>
    <w:rsid w:val="5ED46B86"/>
    <w:rsid w:val="5ED50624"/>
    <w:rsid w:val="5ED8702A"/>
    <w:rsid w:val="5EDA45BA"/>
    <w:rsid w:val="5EF213ED"/>
    <w:rsid w:val="5F164911"/>
    <w:rsid w:val="5F3560BF"/>
    <w:rsid w:val="5FD50E80"/>
    <w:rsid w:val="603D6F83"/>
    <w:rsid w:val="60467201"/>
    <w:rsid w:val="607749F7"/>
    <w:rsid w:val="607F5921"/>
    <w:rsid w:val="60A44A07"/>
    <w:rsid w:val="60E0793C"/>
    <w:rsid w:val="61023B41"/>
    <w:rsid w:val="611B369C"/>
    <w:rsid w:val="614A6BE5"/>
    <w:rsid w:val="61662701"/>
    <w:rsid w:val="617941F3"/>
    <w:rsid w:val="61855A0A"/>
    <w:rsid w:val="619F1F9F"/>
    <w:rsid w:val="62037FB9"/>
    <w:rsid w:val="62146209"/>
    <w:rsid w:val="623106D0"/>
    <w:rsid w:val="62395D3E"/>
    <w:rsid w:val="623F1E5F"/>
    <w:rsid w:val="627B71A0"/>
    <w:rsid w:val="62C82CA9"/>
    <w:rsid w:val="62FF246E"/>
    <w:rsid w:val="63130619"/>
    <w:rsid w:val="633B55E1"/>
    <w:rsid w:val="63483071"/>
    <w:rsid w:val="634B514E"/>
    <w:rsid w:val="63800859"/>
    <w:rsid w:val="63936B74"/>
    <w:rsid w:val="63DA7580"/>
    <w:rsid w:val="64423289"/>
    <w:rsid w:val="645B1696"/>
    <w:rsid w:val="645F60EA"/>
    <w:rsid w:val="647319F7"/>
    <w:rsid w:val="64901066"/>
    <w:rsid w:val="64B1636B"/>
    <w:rsid w:val="64E60AF2"/>
    <w:rsid w:val="6501056A"/>
    <w:rsid w:val="65032F7E"/>
    <w:rsid w:val="65367019"/>
    <w:rsid w:val="654B2B4E"/>
    <w:rsid w:val="659A6D3E"/>
    <w:rsid w:val="65C825EA"/>
    <w:rsid w:val="65D920A6"/>
    <w:rsid w:val="65E109E8"/>
    <w:rsid w:val="660A0257"/>
    <w:rsid w:val="6619093D"/>
    <w:rsid w:val="661F6E0C"/>
    <w:rsid w:val="663667DB"/>
    <w:rsid w:val="664107D0"/>
    <w:rsid w:val="667A6BE2"/>
    <w:rsid w:val="667B19B6"/>
    <w:rsid w:val="667C162B"/>
    <w:rsid w:val="66990B2F"/>
    <w:rsid w:val="66B229A3"/>
    <w:rsid w:val="66CC7AB7"/>
    <w:rsid w:val="66EC34BE"/>
    <w:rsid w:val="66ED5FB4"/>
    <w:rsid w:val="670853FD"/>
    <w:rsid w:val="670E46A1"/>
    <w:rsid w:val="67456D79"/>
    <w:rsid w:val="67602EBD"/>
    <w:rsid w:val="67666032"/>
    <w:rsid w:val="676C7B91"/>
    <w:rsid w:val="67706CC4"/>
    <w:rsid w:val="67742D74"/>
    <w:rsid w:val="677A5055"/>
    <w:rsid w:val="678655E4"/>
    <w:rsid w:val="67B861E6"/>
    <w:rsid w:val="67BC5ABE"/>
    <w:rsid w:val="683F2814"/>
    <w:rsid w:val="68402ED8"/>
    <w:rsid w:val="68511835"/>
    <w:rsid w:val="686D58E2"/>
    <w:rsid w:val="687E024B"/>
    <w:rsid w:val="688A7410"/>
    <w:rsid w:val="68BE5982"/>
    <w:rsid w:val="690B5432"/>
    <w:rsid w:val="691C4CC3"/>
    <w:rsid w:val="6923630A"/>
    <w:rsid w:val="692E7F1E"/>
    <w:rsid w:val="6974674E"/>
    <w:rsid w:val="698F343B"/>
    <w:rsid w:val="69903A35"/>
    <w:rsid w:val="699636A9"/>
    <w:rsid w:val="69AC6C0B"/>
    <w:rsid w:val="6A015CF8"/>
    <w:rsid w:val="6A065D95"/>
    <w:rsid w:val="6A1B4FCC"/>
    <w:rsid w:val="6A3273AF"/>
    <w:rsid w:val="6A3D00DC"/>
    <w:rsid w:val="6A491970"/>
    <w:rsid w:val="6A5C2B8F"/>
    <w:rsid w:val="6A61749B"/>
    <w:rsid w:val="6A9A0475"/>
    <w:rsid w:val="6AEA5C76"/>
    <w:rsid w:val="6B072260"/>
    <w:rsid w:val="6B2A665E"/>
    <w:rsid w:val="6B734CE4"/>
    <w:rsid w:val="6B8861F6"/>
    <w:rsid w:val="6BB256BF"/>
    <w:rsid w:val="6BC31BD8"/>
    <w:rsid w:val="6BF74B2E"/>
    <w:rsid w:val="6BFB7200"/>
    <w:rsid w:val="6C272092"/>
    <w:rsid w:val="6C2B07E3"/>
    <w:rsid w:val="6C2C078F"/>
    <w:rsid w:val="6C3A689C"/>
    <w:rsid w:val="6C6241DE"/>
    <w:rsid w:val="6C8F7D1B"/>
    <w:rsid w:val="6CA8627D"/>
    <w:rsid w:val="6CAD2E04"/>
    <w:rsid w:val="6CAF78F9"/>
    <w:rsid w:val="6CBD35F3"/>
    <w:rsid w:val="6CF92406"/>
    <w:rsid w:val="6CFA206B"/>
    <w:rsid w:val="6D302924"/>
    <w:rsid w:val="6D341F2A"/>
    <w:rsid w:val="6D400349"/>
    <w:rsid w:val="6D447ADB"/>
    <w:rsid w:val="6D474FD5"/>
    <w:rsid w:val="6D727209"/>
    <w:rsid w:val="6D756624"/>
    <w:rsid w:val="6DAA1F76"/>
    <w:rsid w:val="6E077F01"/>
    <w:rsid w:val="6E1F3F52"/>
    <w:rsid w:val="6E20323A"/>
    <w:rsid w:val="6E283E5B"/>
    <w:rsid w:val="6E4E2A84"/>
    <w:rsid w:val="6E500DC6"/>
    <w:rsid w:val="6E571513"/>
    <w:rsid w:val="6E5E4E49"/>
    <w:rsid w:val="6EA64798"/>
    <w:rsid w:val="6EB66959"/>
    <w:rsid w:val="6EDC35ED"/>
    <w:rsid w:val="6EFC1923"/>
    <w:rsid w:val="6EFC51A7"/>
    <w:rsid w:val="6F007817"/>
    <w:rsid w:val="6F6E1A65"/>
    <w:rsid w:val="6FAD74D8"/>
    <w:rsid w:val="6FE831CB"/>
    <w:rsid w:val="6FED6E77"/>
    <w:rsid w:val="6FEE0256"/>
    <w:rsid w:val="700C1760"/>
    <w:rsid w:val="703716AB"/>
    <w:rsid w:val="70406A16"/>
    <w:rsid w:val="704D56B0"/>
    <w:rsid w:val="70593DDE"/>
    <w:rsid w:val="706A37E2"/>
    <w:rsid w:val="7094144E"/>
    <w:rsid w:val="70A0333E"/>
    <w:rsid w:val="70A367DC"/>
    <w:rsid w:val="70B97668"/>
    <w:rsid w:val="70C65EC1"/>
    <w:rsid w:val="70DA0EB4"/>
    <w:rsid w:val="713F1EA3"/>
    <w:rsid w:val="714A2FA6"/>
    <w:rsid w:val="715304D9"/>
    <w:rsid w:val="71920663"/>
    <w:rsid w:val="719E6674"/>
    <w:rsid w:val="724C7A91"/>
    <w:rsid w:val="72510C2D"/>
    <w:rsid w:val="726F7A40"/>
    <w:rsid w:val="727A2B5F"/>
    <w:rsid w:val="728241F2"/>
    <w:rsid w:val="728D3B4B"/>
    <w:rsid w:val="72C267D6"/>
    <w:rsid w:val="72D95730"/>
    <w:rsid w:val="72F3399E"/>
    <w:rsid w:val="73166260"/>
    <w:rsid w:val="732E2447"/>
    <w:rsid w:val="733A09A1"/>
    <w:rsid w:val="7359610E"/>
    <w:rsid w:val="7396227D"/>
    <w:rsid w:val="73B1065D"/>
    <w:rsid w:val="73C64D7F"/>
    <w:rsid w:val="73C85151"/>
    <w:rsid w:val="73C93A07"/>
    <w:rsid w:val="73C95416"/>
    <w:rsid w:val="73E456D2"/>
    <w:rsid w:val="740D74D1"/>
    <w:rsid w:val="74293683"/>
    <w:rsid w:val="74887320"/>
    <w:rsid w:val="74944C62"/>
    <w:rsid w:val="74952880"/>
    <w:rsid w:val="74964153"/>
    <w:rsid w:val="74A024E4"/>
    <w:rsid w:val="74A677B5"/>
    <w:rsid w:val="74A9289C"/>
    <w:rsid w:val="74AD503C"/>
    <w:rsid w:val="74C0081A"/>
    <w:rsid w:val="74CF3C20"/>
    <w:rsid w:val="74E81B55"/>
    <w:rsid w:val="75011284"/>
    <w:rsid w:val="750C29A5"/>
    <w:rsid w:val="752175BA"/>
    <w:rsid w:val="754A5026"/>
    <w:rsid w:val="755B3CC0"/>
    <w:rsid w:val="756D74E4"/>
    <w:rsid w:val="75C42647"/>
    <w:rsid w:val="75D00657"/>
    <w:rsid w:val="75D100C4"/>
    <w:rsid w:val="765C3ABF"/>
    <w:rsid w:val="7663757C"/>
    <w:rsid w:val="767720EA"/>
    <w:rsid w:val="76776496"/>
    <w:rsid w:val="76853969"/>
    <w:rsid w:val="76B94407"/>
    <w:rsid w:val="76FB7CCC"/>
    <w:rsid w:val="772B760F"/>
    <w:rsid w:val="772D6395"/>
    <w:rsid w:val="774A0BC1"/>
    <w:rsid w:val="77543BCA"/>
    <w:rsid w:val="778238A1"/>
    <w:rsid w:val="778451AB"/>
    <w:rsid w:val="778D1C32"/>
    <w:rsid w:val="778D3F11"/>
    <w:rsid w:val="77B53DD6"/>
    <w:rsid w:val="77F90B6D"/>
    <w:rsid w:val="77FB2266"/>
    <w:rsid w:val="78173D95"/>
    <w:rsid w:val="78304CBF"/>
    <w:rsid w:val="78711EA5"/>
    <w:rsid w:val="78F227FE"/>
    <w:rsid w:val="78F87A16"/>
    <w:rsid w:val="78FC3F32"/>
    <w:rsid w:val="798D302F"/>
    <w:rsid w:val="79BD3F25"/>
    <w:rsid w:val="7A041D6D"/>
    <w:rsid w:val="7A905722"/>
    <w:rsid w:val="7AA51E44"/>
    <w:rsid w:val="7ABC4A73"/>
    <w:rsid w:val="7ABD2675"/>
    <w:rsid w:val="7AD0650C"/>
    <w:rsid w:val="7AF20E71"/>
    <w:rsid w:val="7B5D15F3"/>
    <w:rsid w:val="7BBB1C1E"/>
    <w:rsid w:val="7BC36BAD"/>
    <w:rsid w:val="7BE73D72"/>
    <w:rsid w:val="7BFC04F7"/>
    <w:rsid w:val="7BFC0976"/>
    <w:rsid w:val="7C5B3A94"/>
    <w:rsid w:val="7C6552DE"/>
    <w:rsid w:val="7C8313D5"/>
    <w:rsid w:val="7C8B7D25"/>
    <w:rsid w:val="7C8E7766"/>
    <w:rsid w:val="7C985AF7"/>
    <w:rsid w:val="7CB570E5"/>
    <w:rsid w:val="7CDC328D"/>
    <w:rsid w:val="7CEF6506"/>
    <w:rsid w:val="7CFA011A"/>
    <w:rsid w:val="7D310E2E"/>
    <w:rsid w:val="7D4071CA"/>
    <w:rsid w:val="7D7C1806"/>
    <w:rsid w:val="7D9E6DEE"/>
    <w:rsid w:val="7DC93C6B"/>
    <w:rsid w:val="7DC945CD"/>
    <w:rsid w:val="7DD532C9"/>
    <w:rsid w:val="7DF34AAF"/>
    <w:rsid w:val="7E0A3E44"/>
    <w:rsid w:val="7E286E4E"/>
    <w:rsid w:val="7E4A0D41"/>
    <w:rsid w:val="7E5252B7"/>
    <w:rsid w:val="7E587DBC"/>
    <w:rsid w:val="7E620CB9"/>
    <w:rsid w:val="7E95476D"/>
    <w:rsid w:val="7EA038CE"/>
    <w:rsid w:val="7ECD2214"/>
    <w:rsid w:val="7EE112F6"/>
    <w:rsid w:val="7F242240"/>
    <w:rsid w:val="7F2C6E61"/>
    <w:rsid w:val="7F395115"/>
    <w:rsid w:val="7F4803F7"/>
    <w:rsid w:val="7F5727F4"/>
    <w:rsid w:val="7F5B0B7E"/>
    <w:rsid w:val="7F5D1C11"/>
    <w:rsid w:val="7F656F0F"/>
    <w:rsid w:val="7F690A77"/>
    <w:rsid w:val="7F74100D"/>
    <w:rsid w:val="7F7E7F1B"/>
    <w:rsid w:val="7F945FBF"/>
    <w:rsid w:val="7FA22BE1"/>
    <w:rsid w:val="7FB665F7"/>
    <w:rsid w:val="7FBA383D"/>
    <w:rsid w:val="7FC65CAF"/>
    <w:rsid w:val="7FEF319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1"/>
    <w:qFormat/>
    <w:uiPriority w:val="99"/>
    <w:pPr>
      <w:keepNext/>
      <w:keepLines/>
      <w:spacing w:line="360" w:lineRule="auto"/>
      <w:outlineLvl w:val="0"/>
    </w:pPr>
    <w:rPr>
      <w:b/>
      <w:bCs/>
      <w:kern w:val="44"/>
      <w:sz w:val="32"/>
      <w:szCs w:val="32"/>
    </w:rPr>
  </w:style>
  <w:style w:type="paragraph" w:styleId="4">
    <w:name w:val="heading 2"/>
    <w:basedOn w:val="1"/>
    <w:next w:val="1"/>
    <w:link w:val="52"/>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link w:val="53"/>
    <w:qFormat/>
    <w:uiPriority w:val="99"/>
    <w:pPr>
      <w:keepNext/>
      <w:keepLines/>
      <w:spacing w:line="360" w:lineRule="auto"/>
      <w:outlineLvl w:val="2"/>
    </w:pPr>
    <w:rPr>
      <w:b/>
      <w:bCs/>
      <w:sz w:val="24"/>
      <w:szCs w:val="24"/>
    </w:rPr>
  </w:style>
  <w:style w:type="paragraph" w:styleId="6">
    <w:name w:val="heading 4"/>
    <w:basedOn w:val="1"/>
    <w:next w:val="1"/>
    <w:link w:val="54"/>
    <w:qFormat/>
    <w:uiPriority w:val="99"/>
    <w:pPr>
      <w:keepNext/>
      <w:keepLines/>
      <w:spacing w:line="360" w:lineRule="auto"/>
      <w:outlineLvl w:val="3"/>
    </w:pPr>
    <w:rPr>
      <w:rFonts w:ascii="Arial" w:hAnsi="Arial" w:cs="Arial"/>
      <w:b/>
      <w:bCs/>
    </w:rPr>
  </w:style>
  <w:style w:type="paragraph" w:styleId="7">
    <w:name w:val="heading 5"/>
    <w:basedOn w:val="1"/>
    <w:next w:val="1"/>
    <w:link w:val="55"/>
    <w:qFormat/>
    <w:uiPriority w:val="99"/>
    <w:pPr>
      <w:keepNext/>
      <w:keepLines/>
      <w:spacing w:before="280" w:after="290" w:line="376" w:lineRule="auto"/>
      <w:outlineLvl w:val="4"/>
    </w:pPr>
    <w:rPr>
      <w:b/>
      <w:bCs/>
      <w:sz w:val="28"/>
      <w:szCs w:val="28"/>
    </w:rPr>
  </w:style>
  <w:style w:type="paragraph" w:styleId="8">
    <w:name w:val="heading 6"/>
    <w:basedOn w:val="1"/>
    <w:next w:val="1"/>
    <w:link w:val="56"/>
    <w:qFormat/>
    <w:uiPriority w:val="99"/>
    <w:pPr>
      <w:keepNext/>
      <w:keepLines/>
      <w:spacing w:before="240" w:after="64" w:line="320" w:lineRule="auto"/>
      <w:outlineLvl w:val="5"/>
    </w:pPr>
    <w:rPr>
      <w:rFonts w:ascii="Arial" w:hAnsi="Arial" w:eastAsia="黑体" w:cs="Arial"/>
      <w:b/>
      <w:bCs/>
      <w:sz w:val="24"/>
      <w:szCs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1"/>
    <w:qFormat/>
    <w:uiPriority w:val="99"/>
    <w:pPr>
      <w:jc w:val="center"/>
    </w:pPr>
  </w:style>
  <w:style w:type="paragraph" w:styleId="9">
    <w:name w:val="toc 7"/>
    <w:basedOn w:val="1"/>
    <w:next w:val="1"/>
    <w:semiHidden/>
    <w:qFormat/>
    <w:uiPriority w:val="99"/>
    <w:pPr>
      <w:ind w:left="1260"/>
      <w:jc w:val="left"/>
    </w:pPr>
    <w:rPr>
      <w:rFonts w:ascii="Calibri" w:hAnsi="Calibri" w:cs="Calibri"/>
      <w:sz w:val="18"/>
      <w:szCs w:val="18"/>
    </w:rPr>
  </w:style>
  <w:style w:type="paragraph" w:styleId="10">
    <w:name w:val="Normal Indent"/>
    <w:basedOn w:val="1"/>
    <w:qFormat/>
    <w:uiPriority w:val="99"/>
    <w:pPr>
      <w:ind w:firstLine="420"/>
    </w:pPr>
  </w:style>
  <w:style w:type="paragraph" w:styleId="11">
    <w:name w:val="Document Map"/>
    <w:basedOn w:val="1"/>
    <w:link w:val="59"/>
    <w:semiHidden/>
    <w:qFormat/>
    <w:uiPriority w:val="99"/>
    <w:pPr>
      <w:shd w:val="clear" w:color="auto" w:fill="000080"/>
    </w:pPr>
  </w:style>
  <w:style w:type="paragraph" w:styleId="12">
    <w:name w:val="annotation text"/>
    <w:basedOn w:val="1"/>
    <w:link w:val="57"/>
    <w:semiHidden/>
    <w:qFormat/>
    <w:uiPriority w:val="99"/>
    <w:pPr>
      <w:jc w:val="left"/>
    </w:pPr>
  </w:style>
  <w:style w:type="paragraph" w:styleId="13">
    <w:name w:val="Body Text 3"/>
    <w:basedOn w:val="1"/>
    <w:link w:val="60"/>
    <w:qFormat/>
    <w:uiPriority w:val="99"/>
    <w:rPr>
      <w:rFonts w:ascii="宋体" w:cs="宋体"/>
      <w:sz w:val="24"/>
      <w:szCs w:val="24"/>
    </w:rPr>
  </w:style>
  <w:style w:type="paragraph" w:styleId="14">
    <w:name w:val="Body Text Indent"/>
    <w:basedOn w:val="1"/>
    <w:link w:val="62"/>
    <w:qFormat/>
    <w:uiPriority w:val="99"/>
    <w:pPr>
      <w:spacing w:line="360" w:lineRule="auto"/>
      <w:ind w:left="424" w:leftChars="202" w:firstLine="567"/>
    </w:pPr>
    <w:rPr>
      <w:sz w:val="24"/>
      <w:szCs w:val="24"/>
    </w:rPr>
  </w:style>
  <w:style w:type="paragraph" w:styleId="15">
    <w:name w:val="Block Text"/>
    <w:basedOn w:val="1"/>
    <w:qFormat/>
    <w:locked/>
    <w:uiPriority w:val="0"/>
    <w:pPr>
      <w:widowControl w:val="0"/>
      <w:adjustRightInd w:val="0"/>
      <w:ind w:left="420" w:right="33"/>
      <w:textAlignment w:val="baseline"/>
    </w:pPr>
    <w:rPr>
      <w:rFonts w:ascii="Times New Roman" w:hAnsi="Times New Roman" w:eastAsia="宋体" w:cs="Times New Roman"/>
      <w:sz w:val="24"/>
    </w:rPr>
  </w:style>
  <w:style w:type="paragraph" w:styleId="16">
    <w:name w:val="toc 5"/>
    <w:basedOn w:val="1"/>
    <w:next w:val="1"/>
    <w:semiHidden/>
    <w:qFormat/>
    <w:uiPriority w:val="99"/>
    <w:pPr>
      <w:ind w:left="840"/>
      <w:jc w:val="left"/>
    </w:pPr>
    <w:rPr>
      <w:rFonts w:ascii="Calibri" w:hAnsi="Calibri" w:cs="Calibri"/>
      <w:sz w:val="18"/>
      <w:szCs w:val="18"/>
    </w:rPr>
  </w:style>
  <w:style w:type="paragraph" w:styleId="17">
    <w:name w:val="toc 3"/>
    <w:basedOn w:val="1"/>
    <w:next w:val="1"/>
    <w:semiHidden/>
    <w:qFormat/>
    <w:uiPriority w:val="99"/>
    <w:pPr>
      <w:ind w:left="420"/>
      <w:jc w:val="left"/>
    </w:pPr>
    <w:rPr>
      <w:rFonts w:ascii="Calibri" w:hAnsi="Calibri" w:cs="Calibri"/>
      <w:i/>
      <w:iCs/>
      <w:sz w:val="20"/>
      <w:szCs w:val="20"/>
    </w:rPr>
  </w:style>
  <w:style w:type="paragraph" w:styleId="18">
    <w:name w:val="Plain Text"/>
    <w:basedOn w:val="1"/>
    <w:link w:val="63"/>
    <w:qFormat/>
    <w:uiPriority w:val="99"/>
    <w:rPr>
      <w:rFonts w:ascii="宋体" w:hAnsi="Courier New" w:cs="宋体"/>
    </w:rPr>
  </w:style>
  <w:style w:type="paragraph" w:styleId="19">
    <w:name w:val="toc 8"/>
    <w:basedOn w:val="1"/>
    <w:next w:val="1"/>
    <w:semiHidden/>
    <w:qFormat/>
    <w:uiPriority w:val="99"/>
    <w:pPr>
      <w:ind w:left="1470"/>
      <w:jc w:val="left"/>
    </w:pPr>
    <w:rPr>
      <w:rFonts w:ascii="Calibri" w:hAnsi="Calibri" w:cs="Calibri"/>
      <w:sz w:val="18"/>
      <w:szCs w:val="18"/>
    </w:rPr>
  </w:style>
  <w:style w:type="paragraph" w:styleId="20">
    <w:name w:val="Date"/>
    <w:basedOn w:val="1"/>
    <w:next w:val="1"/>
    <w:link w:val="64"/>
    <w:qFormat/>
    <w:uiPriority w:val="99"/>
    <w:pPr>
      <w:ind w:left="100" w:leftChars="2500"/>
    </w:pPr>
  </w:style>
  <w:style w:type="paragraph" w:styleId="21">
    <w:name w:val="Body Text Indent 2"/>
    <w:basedOn w:val="1"/>
    <w:link w:val="65"/>
    <w:qFormat/>
    <w:uiPriority w:val="99"/>
    <w:pPr>
      <w:spacing w:line="480" w:lineRule="exact"/>
      <w:ind w:left="-1"/>
    </w:pPr>
    <w:rPr>
      <w:sz w:val="24"/>
      <w:szCs w:val="24"/>
    </w:rPr>
  </w:style>
  <w:style w:type="paragraph" w:styleId="22">
    <w:name w:val="Balloon Text"/>
    <w:basedOn w:val="1"/>
    <w:link w:val="66"/>
    <w:semiHidden/>
    <w:qFormat/>
    <w:uiPriority w:val="99"/>
    <w:rPr>
      <w:sz w:val="18"/>
      <w:szCs w:val="18"/>
    </w:rPr>
  </w:style>
  <w:style w:type="paragraph" w:styleId="23">
    <w:name w:val="footer"/>
    <w:basedOn w:val="1"/>
    <w:link w:val="67"/>
    <w:qFormat/>
    <w:uiPriority w:val="99"/>
    <w:pPr>
      <w:tabs>
        <w:tab w:val="center" w:pos="4153"/>
        <w:tab w:val="right" w:pos="8306"/>
      </w:tabs>
      <w:snapToGrid w:val="0"/>
      <w:jc w:val="left"/>
    </w:pPr>
    <w:rPr>
      <w:sz w:val="18"/>
      <w:szCs w:val="18"/>
    </w:rPr>
  </w:style>
  <w:style w:type="paragraph" w:styleId="24">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pPr>
      <w:spacing w:before="120" w:after="120"/>
      <w:jc w:val="left"/>
    </w:pPr>
    <w:rPr>
      <w:rFonts w:ascii="Calibri" w:hAnsi="Calibri" w:cs="Calibri"/>
      <w:b/>
      <w:bCs/>
      <w:caps/>
      <w:sz w:val="20"/>
      <w:szCs w:val="20"/>
    </w:rPr>
  </w:style>
  <w:style w:type="paragraph" w:styleId="26">
    <w:name w:val="toc 4"/>
    <w:basedOn w:val="1"/>
    <w:next w:val="1"/>
    <w:semiHidden/>
    <w:qFormat/>
    <w:uiPriority w:val="99"/>
    <w:pPr>
      <w:ind w:left="630"/>
      <w:jc w:val="left"/>
    </w:pPr>
    <w:rPr>
      <w:rFonts w:ascii="Calibri" w:hAnsi="Calibri" w:cs="Calibri"/>
      <w:sz w:val="18"/>
      <w:szCs w:val="18"/>
    </w:rPr>
  </w:style>
  <w:style w:type="paragraph" w:styleId="27">
    <w:name w:val="toc 6"/>
    <w:basedOn w:val="1"/>
    <w:next w:val="1"/>
    <w:semiHidden/>
    <w:qFormat/>
    <w:uiPriority w:val="99"/>
    <w:pPr>
      <w:ind w:left="1050"/>
      <w:jc w:val="left"/>
    </w:pPr>
    <w:rPr>
      <w:rFonts w:ascii="Calibri" w:hAnsi="Calibri" w:cs="Calibri"/>
      <w:sz w:val="18"/>
      <w:szCs w:val="18"/>
    </w:rPr>
  </w:style>
  <w:style w:type="paragraph" w:styleId="28">
    <w:name w:val="Body Text Indent 3"/>
    <w:basedOn w:val="1"/>
    <w:link w:val="69"/>
    <w:qFormat/>
    <w:uiPriority w:val="99"/>
    <w:pPr>
      <w:spacing w:line="360" w:lineRule="auto"/>
      <w:ind w:left="420" w:firstLine="480"/>
    </w:pPr>
    <w:rPr>
      <w:rFonts w:ascii="宋体" w:hAnsi="宋体" w:cs="宋体"/>
      <w:sz w:val="24"/>
      <w:szCs w:val="24"/>
    </w:rPr>
  </w:style>
  <w:style w:type="paragraph" w:styleId="29">
    <w:name w:val="toc 2"/>
    <w:basedOn w:val="1"/>
    <w:next w:val="1"/>
    <w:semiHidden/>
    <w:qFormat/>
    <w:uiPriority w:val="99"/>
    <w:pPr>
      <w:ind w:left="210"/>
      <w:jc w:val="left"/>
    </w:pPr>
    <w:rPr>
      <w:rFonts w:ascii="Calibri" w:hAnsi="Calibri" w:cs="Calibri"/>
      <w:smallCaps/>
      <w:sz w:val="20"/>
      <w:szCs w:val="20"/>
    </w:rPr>
  </w:style>
  <w:style w:type="paragraph" w:styleId="30">
    <w:name w:val="toc 9"/>
    <w:basedOn w:val="1"/>
    <w:next w:val="1"/>
    <w:semiHidden/>
    <w:qFormat/>
    <w:uiPriority w:val="99"/>
    <w:pPr>
      <w:ind w:left="1680"/>
      <w:jc w:val="left"/>
    </w:pPr>
    <w:rPr>
      <w:rFonts w:ascii="Calibri" w:hAnsi="Calibri" w:cs="Calibri"/>
      <w:sz w:val="18"/>
      <w:szCs w:val="18"/>
    </w:rPr>
  </w:style>
  <w:style w:type="paragraph" w:styleId="31">
    <w:name w:val="Body Text 2"/>
    <w:basedOn w:val="1"/>
    <w:link w:val="70"/>
    <w:qFormat/>
    <w:uiPriority w:val="99"/>
    <w:pPr>
      <w:adjustRightInd w:val="0"/>
      <w:snapToGrid w:val="0"/>
      <w:spacing w:before="60" w:after="60" w:line="300" w:lineRule="auto"/>
    </w:pPr>
    <w:rPr>
      <w:rFonts w:ascii="宋体" w:cs="宋体"/>
      <w:sz w:val="24"/>
      <w:szCs w:val="24"/>
    </w:rPr>
  </w:style>
  <w:style w:type="paragraph" w:styleId="32">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3">
    <w:name w:val="annotation subject"/>
    <w:basedOn w:val="12"/>
    <w:next w:val="12"/>
    <w:link w:val="58"/>
    <w:semiHidden/>
    <w:qFormat/>
    <w:uiPriority w:val="99"/>
    <w:rPr>
      <w:b/>
      <w:bCs/>
    </w:rPr>
  </w:style>
  <w:style w:type="paragraph" w:styleId="34">
    <w:name w:val="Body Text First Indent"/>
    <w:basedOn w:val="2"/>
    <w:qFormat/>
    <w:locked/>
    <w:uiPriority w:val="99"/>
    <w:pPr>
      <w:ind w:firstLine="420" w:firstLineChars="100"/>
    </w:pPr>
    <w:rPr>
      <w:rFonts w:ascii="宋体"/>
    </w:r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99"/>
    <w:rPr>
      <w:b/>
      <w:bCs/>
    </w:rPr>
  </w:style>
  <w:style w:type="character" w:styleId="39">
    <w:name w:val="page number"/>
    <w:basedOn w:val="37"/>
    <w:qFormat/>
    <w:uiPriority w:val="99"/>
  </w:style>
  <w:style w:type="character" w:styleId="40">
    <w:name w:val="FollowedHyperlink"/>
    <w:basedOn w:val="37"/>
    <w:qFormat/>
    <w:uiPriority w:val="99"/>
    <w:rPr>
      <w:color w:val="auto"/>
      <w:u w:val="none"/>
    </w:rPr>
  </w:style>
  <w:style w:type="character" w:styleId="41">
    <w:name w:val="Emphasis"/>
    <w:basedOn w:val="37"/>
    <w:qFormat/>
    <w:uiPriority w:val="0"/>
    <w:rPr>
      <w:i/>
      <w:iCs/>
    </w:rPr>
  </w:style>
  <w:style w:type="character" w:styleId="42">
    <w:name w:val="HTML Definition"/>
    <w:basedOn w:val="37"/>
    <w:qFormat/>
    <w:uiPriority w:val="99"/>
  </w:style>
  <w:style w:type="character" w:styleId="43">
    <w:name w:val="HTML Acronym"/>
    <w:basedOn w:val="37"/>
    <w:qFormat/>
    <w:uiPriority w:val="99"/>
  </w:style>
  <w:style w:type="character" w:styleId="44">
    <w:name w:val="HTML Variable"/>
    <w:basedOn w:val="37"/>
    <w:qFormat/>
    <w:uiPriority w:val="99"/>
  </w:style>
  <w:style w:type="character" w:styleId="45">
    <w:name w:val="Hyperlink"/>
    <w:basedOn w:val="37"/>
    <w:qFormat/>
    <w:uiPriority w:val="99"/>
    <w:rPr>
      <w:color w:val="auto"/>
      <w:u w:val="none"/>
    </w:rPr>
  </w:style>
  <w:style w:type="character" w:styleId="46">
    <w:name w:val="HTML Code"/>
    <w:basedOn w:val="37"/>
    <w:qFormat/>
    <w:uiPriority w:val="99"/>
    <w:rPr>
      <w:rFonts w:ascii="monospace" w:hAnsi="monospace" w:cs="monospace"/>
      <w:sz w:val="24"/>
      <w:szCs w:val="24"/>
    </w:rPr>
  </w:style>
  <w:style w:type="character" w:styleId="47">
    <w:name w:val="annotation reference"/>
    <w:basedOn w:val="37"/>
    <w:semiHidden/>
    <w:qFormat/>
    <w:uiPriority w:val="99"/>
    <w:rPr>
      <w:sz w:val="21"/>
      <w:szCs w:val="21"/>
    </w:rPr>
  </w:style>
  <w:style w:type="character" w:styleId="48">
    <w:name w:val="HTML Cite"/>
    <w:basedOn w:val="37"/>
    <w:qFormat/>
    <w:uiPriority w:val="99"/>
  </w:style>
  <w:style w:type="character" w:styleId="49">
    <w:name w:val="HTML Keyboard"/>
    <w:basedOn w:val="37"/>
    <w:qFormat/>
    <w:uiPriority w:val="99"/>
    <w:rPr>
      <w:rFonts w:ascii="monospace" w:hAnsi="monospace" w:cs="monospace"/>
      <w:sz w:val="24"/>
      <w:szCs w:val="24"/>
    </w:rPr>
  </w:style>
  <w:style w:type="character" w:styleId="50">
    <w:name w:val="HTML Sample"/>
    <w:basedOn w:val="37"/>
    <w:qFormat/>
    <w:uiPriority w:val="99"/>
    <w:rPr>
      <w:rFonts w:ascii="monospace" w:hAnsi="monospace" w:cs="monospace"/>
      <w:sz w:val="24"/>
      <w:szCs w:val="24"/>
    </w:rPr>
  </w:style>
  <w:style w:type="character" w:customStyle="1" w:styleId="51">
    <w:name w:val="标题 1 Char"/>
    <w:basedOn w:val="37"/>
    <w:link w:val="3"/>
    <w:qFormat/>
    <w:locked/>
    <w:uiPriority w:val="99"/>
    <w:rPr>
      <w:b/>
      <w:bCs/>
      <w:kern w:val="44"/>
      <w:sz w:val="44"/>
      <w:szCs w:val="44"/>
    </w:rPr>
  </w:style>
  <w:style w:type="character" w:customStyle="1" w:styleId="52">
    <w:name w:val="标题 2 Char"/>
    <w:basedOn w:val="37"/>
    <w:link w:val="4"/>
    <w:qFormat/>
    <w:locked/>
    <w:uiPriority w:val="99"/>
    <w:rPr>
      <w:rFonts w:ascii="Cambria" w:hAnsi="Cambria" w:cs="Cambria"/>
      <w:b/>
      <w:bCs/>
      <w:kern w:val="2"/>
      <w:sz w:val="32"/>
      <w:szCs w:val="32"/>
    </w:rPr>
  </w:style>
  <w:style w:type="character" w:customStyle="1" w:styleId="53">
    <w:name w:val="标题 3 Char"/>
    <w:basedOn w:val="37"/>
    <w:link w:val="5"/>
    <w:qFormat/>
    <w:locked/>
    <w:uiPriority w:val="99"/>
    <w:rPr>
      <w:b/>
      <w:bCs/>
      <w:kern w:val="2"/>
      <w:sz w:val="32"/>
      <w:szCs w:val="32"/>
    </w:rPr>
  </w:style>
  <w:style w:type="character" w:customStyle="1" w:styleId="54">
    <w:name w:val="标题 4 Char"/>
    <w:basedOn w:val="37"/>
    <w:link w:val="6"/>
    <w:semiHidden/>
    <w:qFormat/>
    <w:locked/>
    <w:uiPriority w:val="99"/>
    <w:rPr>
      <w:rFonts w:ascii="Cambria" w:hAnsi="Cambria" w:eastAsia="宋体" w:cs="Cambria"/>
      <w:b/>
      <w:bCs/>
      <w:sz w:val="28"/>
      <w:szCs w:val="28"/>
    </w:rPr>
  </w:style>
  <w:style w:type="character" w:customStyle="1" w:styleId="55">
    <w:name w:val="标题 5 Char"/>
    <w:basedOn w:val="37"/>
    <w:link w:val="7"/>
    <w:qFormat/>
    <w:locked/>
    <w:uiPriority w:val="99"/>
    <w:rPr>
      <w:b/>
      <w:bCs/>
      <w:kern w:val="2"/>
      <w:sz w:val="28"/>
      <w:szCs w:val="28"/>
    </w:rPr>
  </w:style>
  <w:style w:type="character" w:customStyle="1" w:styleId="56">
    <w:name w:val="标题 6 Char"/>
    <w:basedOn w:val="37"/>
    <w:link w:val="8"/>
    <w:semiHidden/>
    <w:qFormat/>
    <w:locked/>
    <w:uiPriority w:val="99"/>
    <w:rPr>
      <w:rFonts w:ascii="Cambria" w:hAnsi="Cambria" w:eastAsia="宋体" w:cs="Cambria"/>
      <w:b/>
      <w:bCs/>
      <w:sz w:val="24"/>
      <w:szCs w:val="24"/>
    </w:rPr>
  </w:style>
  <w:style w:type="character" w:customStyle="1" w:styleId="57">
    <w:name w:val="批注文字 Char"/>
    <w:basedOn w:val="37"/>
    <w:link w:val="12"/>
    <w:semiHidden/>
    <w:qFormat/>
    <w:locked/>
    <w:uiPriority w:val="99"/>
    <w:rPr>
      <w:sz w:val="21"/>
      <w:szCs w:val="21"/>
    </w:rPr>
  </w:style>
  <w:style w:type="character" w:customStyle="1" w:styleId="58">
    <w:name w:val="批注主题 Char"/>
    <w:basedOn w:val="57"/>
    <w:link w:val="33"/>
    <w:semiHidden/>
    <w:qFormat/>
    <w:locked/>
    <w:uiPriority w:val="99"/>
    <w:rPr>
      <w:b/>
      <w:bCs/>
      <w:sz w:val="21"/>
      <w:szCs w:val="21"/>
    </w:rPr>
  </w:style>
  <w:style w:type="character" w:customStyle="1" w:styleId="59">
    <w:name w:val="文档结构图 Char"/>
    <w:basedOn w:val="37"/>
    <w:link w:val="11"/>
    <w:semiHidden/>
    <w:qFormat/>
    <w:locked/>
    <w:uiPriority w:val="99"/>
    <w:rPr>
      <w:sz w:val="2"/>
      <w:szCs w:val="2"/>
    </w:rPr>
  </w:style>
  <w:style w:type="character" w:customStyle="1" w:styleId="60">
    <w:name w:val="正文文本 3 Char"/>
    <w:basedOn w:val="37"/>
    <w:link w:val="13"/>
    <w:semiHidden/>
    <w:qFormat/>
    <w:locked/>
    <w:uiPriority w:val="99"/>
    <w:rPr>
      <w:sz w:val="16"/>
      <w:szCs w:val="16"/>
    </w:rPr>
  </w:style>
  <w:style w:type="character" w:customStyle="1" w:styleId="61">
    <w:name w:val="正文文本 Char"/>
    <w:basedOn w:val="37"/>
    <w:link w:val="2"/>
    <w:qFormat/>
    <w:locked/>
    <w:uiPriority w:val="99"/>
    <w:rPr>
      <w:rFonts w:eastAsia="宋体"/>
      <w:kern w:val="2"/>
      <w:sz w:val="21"/>
      <w:szCs w:val="21"/>
      <w:lang w:val="en-US" w:eastAsia="zh-CN"/>
    </w:rPr>
  </w:style>
  <w:style w:type="character" w:customStyle="1" w:styleId="62">
    <w:name w:val="正文文本缩进 Char"/>
    <w:basedOn w:val="37"/>
    <w:link w:val="14"/>
    <w:qFormat/>
    <w:locked/>
    <w:uiPriority w:val="99"/>
    <w:rPr>
      <w:snapToGrid w:val="0"/>
      <w:sz w:val="24"/>
      <w:szCs w:val="24"/>
    </w:rPr>
  </w:style>
  <w:style w:type="character" w:customStyle="1" w:styleId="63">
    <w:name w:val="纯文本 Char"/>
    <w:basedOn w:val="37"/>
    <w:link w:val="18"/>
    <w:qFormat/>
    <w:locked/>
    <w:uiPriority w:val="99"/>
    <w:rPr>
      <w:rFonts w:ascii="宋体" w:hAnsi="Courier New" w:eastAsia="宋体" w:cs="宋体"/>
      <w:kern w:val="2"/>
      <w:sz w:val="21"/>
      <w:szCs w:val="21"/>
      <w:lang w:val="en-US" w:eastAsia="zh-CN"/>
    </w:rPr>
  </w:style>
  <w:style w:type="character" w:customStyle="1" w:styleId="64">
    <w:name w:val="日期 Char"/>
    <w:basedOn w:val="37"/>
    <w:link w:val="20"/>
    <w:semiHidden/>
    <w:qFormat/>
    <w:locked/>
    <w:uiPriority w:val="99"/>
    <w:rPr>
      <w:sz w:val="21"/>
      <w:szCs w:val="21"/>
    </w:rPr>
  </w:style>
  <w:style w:type="character" w:customStyle="1" w:styleId="65">
    <w:name w:val="正文文本缩进 2 Char"/>
    <w:basedOn w:val="37"/>
    <w:link w:val="21"/>
    <w:qFormat/>
    <w:locked/>
    <w:uiPriority w:val="99"/>
    <w:rPr>
      <w:snapToGrid w:val="0"/>
      <w:sz w:val="24"/>
      <w:szCs w:val="24"/>
    </w:rPr>
  </w:style>
  <w:style w:type="character" w:customStyle="1" w:styleId="66">
    <w:name w:val="批注框文本 Char"/>
    <w:basedOn w:val="37"/>
    <w:link w:val="22"/>
    <w:qFormat/>
    <w:locked/>
    <w:uiPriority w:val="99"/>
    <w:rPr>
      <w:kern w:val="2"/>
      <w:sz w:val="18"/>
      <w:szCs w:val="18"/>
    </w:rPr>
  </w:style>
  <w:style w:type="character" w:customStyle="1" w:styleId="67">
    <w:name w:val="页脚 Char"/>
    <w:basedOn w:val="37"/>
    <w:link w:val="23"/>
    <w:qFormat/>
    <w:locked/>
    <w:uiPriority w:val="99"/>
    <w:rPr>
      <w:rFonts w:eastAsia="宋体"/>
      <w:kern w:val="2"/>
      <w:sz w:val="18"/>
      <w:szCs w:val="18"/>
      <w:lang w:val="en-US" w:eastAsia="zh-CN"/>
    </w:rPr>
  </w:style>
  <w:style w:type="character" w:customStyle="1" w:styleId="68">
    <w:name w:val="页眉 Char"/>
    <w:basedOn w:val="37"/>
    <w:link w:val="24"/>
    <w:semiHidden/>
    <w:qFormat/>
    <w:locked/>
    <w:uiPriority w:val="99"/>
    <w:rPr>
      <w:sz w:val="18"/>
      <w:szCs w:val="18"/>
    </w:rPr>
  </w:style>
  <w:style w:type="character" w:customStyle="1" w:styleId="69">
    <w:name w:val="正文文本缩进 3 Char"/>
    <w:basedOn w:val="37"/>
    <w:link w:val="28"/>
    <w:qFormat/>
    <w:locked/>
    <w:uiPriority w:val="99"/>
    <w:rPr>
      <w:rFonts w:ascii="宋体" w:eastAsia="宋体" w:cs="宋体"/>
      <w:snapToGrid w:val="0"/>
      <w:sz w:val="24"/>
      <w:szCs w:val="24"/>
    </w:rPr>
  </w:style>
  <w:style w:type="character" w:customStyle="1" w:styleId="70">
    <w:name w:val="正文文本 2 Char"/>
    <w:basedOn w:val="37"/>
    <w:link w:val="31"/>
    <w:qFormat/>
    <w:locked/>
    <w:uiPriority w:val="99"/>
    <w:rPr>
      <w:rFonts w:ascii="宋体" w:cs="宋体"/>
      <w:kern w:val="2"/>
      <w:sz w:val="24"/>
      <w:szCs w:val="24"/>
    </w:rPr>
  </w:style>
  <w:style w:type="character" w:customStyle="1" w:styleId="71">
    <w:name w:val="Char Char24"/>
    <w:qFormat/>
    <w:locked/>
    <w:uiPriority w:val="99"/>
    <w:rPr>
      <w:rFonts w:eastAsia="宋体"/>
      <w:b/>
      <w:bCs/>
      <w:kern w:val="2"/>
      <w:sz w:val="32"/>
      <w:szCs w:val="32"/>
      <w:lang w:val="en-US" w:eastAsia="zh-CN"/>
    </w:rPr>
  </w:style>
  <w:style w:type="character" w:customStyle="1" w:styleId="72">
    <w:name w:val="t_tag"/>
    <w:basedOn w:val="37"/>
    <w:qFormat/>
    <w:uiPriority w:val="99"/>
  </w:style>
  <w:style w:type="character" w:customStyle="1" w:styleId="73">
    <w:name w:val="Char Char3"/>
    <w:qFormat/>
    <w:uiPriority w:val="99"/>
    <w:rPr>
      <w:rFonts w:eastAsia="宋体"/>
      <w:kern w:val="2"/>
      <w:sz w:val="24"/>
      <w:szCs w:val="24"/>
      <w:lang w:val="en-US" w:eastAsia="zh-CN"/>
    </w:rPr>
  </w:style>
  <w:style w:type="paragraph" w:customStyle="1" w:styleId="74">
    <w:name w:val="Char Char Char Char"/>
    <w:basedOn w:val="1"/>
    <w:qFormat/>
    <w:uiPriority w:val="99"/>
    <w:rPr>
      <w:rFonts w:ascii="Tahoma" w:hAnsi="Tahoma" w:cs="Tahoma"/>
      <w:sz w:val="24"/>
      <w:szCs w:val="24"/>
    </w:rPr>
  </w:style>
  <w:style w:type="paragraph" w:customStyle="1" w:styleId="75">
    <w:name w:val="Char Char Char"/>
    <w:basedOn w:val="1"/>
    <w:qFormat/>
    <w:uiPriority w:val="99"/>
    <w:pPr>
      <w:spacing w:line="360" w:lineRule="auto"/>
    </w:pPr>
  </w:style>
  <w:style w:type="paragraph" w:customStyle="1" w:styleId="76">
    <w:name w:val="列出段落1"/>
    <w:basedOn w:val="1"/>
    <w:qFormat/>
    <w:uiPriority w:val="99"/>
    <w:pPr>
      <w:ind w:firstLine="420" w:firstLineChars="200"/>
    </w:pPr>
    <w:rPr>
      <w:rFonts w:ascii="Calibri" w:hAnsi="Calibri" w:cs="Calibri"/>
    </w:rPr>
  </w:style>
  <w:style w:type="paragraph" w:customStyle="1" w:styleId="77">
    <w:name w:val="Char"/>
    <w:basedOn w:val="1"/>
    <w:qFormat/>
    <w:uiPriority w:val="99"/>
    <w:pPr>
      <w:spacing w:line="360" w:lineRule="auto"/>
    </w:pPr>
    <w:rPr>
      <w:rFonts w:ascii="仿宋_GB2312" w:eastAsia="仿宋_GB2312" w:cs="仿宋_GB2312"/>
      <w:b/>
      <w:bCs/>
      <w:sz w:val="32"/>
      <w:szCs w:val="32"/>
    </w:rPr>
  </w:style>
  <w:style w:type="paragraph" w:customStyle="1" w:styleId="78">
    <w:name w:val="保留正文"/>
    <w:basedOn w:val="2"/>
    <w:qFormat/>
    <w:uiPriority w:val="99"/>
    <w:pPr>
      <w:keepNext/>
      <w:spacing w:after="160"/>
      <w:jc w:val="both"/>
    </w:pPr>
  </w:style>
  <w:style w:type="paragraph" w:customStyle="1" w:styleId="79">
    <w:name w:val="普通 (Web)"/>
    <w:basedOn w:val="1"/>
    <w:qFormat/>
    <w:uiPriority w:val="99"/>
    <w:pPr>
      <w:widowControl/>
      <w:spacing w:before="100" w:beforeAutospacing="1" w:after="100" w:afterAutospacing="1"/>
      <w:jc w:val="left"/>
    </w:pPr>
    <w:rPr>
      <w:rFonts w:ascii="宋体" w:hAnsi="宋体" w:cs="宋体"/>
      <w:sz w:val="24"/>
      <w:szCs w:val="24"/>
    </w:rPr>
  </w:style>
  <w:style w:type="paragraph" w:customStyle="1" w:styleId="80">
    <w:name w:val="目录"/>
    <w:basedOn w:val="1"/>
    <w:qFormat/>
    <w:uiPriority w:val="99"/>
    <w:pPr>
      <w:widowControl/>
      <w:jc w:val="center"/>
    </w:pPr>
    <w:rPr>
      <w:rFonts w:ascii="宋体" w:cs="宋体"/>
      <w:b/>
      <w:bCs/>
      <w:sz w:val="36"/>
      <w:szCs w:val="36"/>
    </w:rPr>
  </w:style>
  <w:style w:type="paragraph" w:customStyle="1" w:styleId="81">
    <w:name w:val="Char Char Char Char1"/>
    <w:basedOn w:val="1"/>
    <w:qFormat/>
    <w:uiPriority w:val="99"/>
    <w:pPr>
      <w:adjustRightInd w:val="0"/>
      <w:spacing w:line="440" w:lineRule="exact"/>
    </w:pPr>
    <w:rPr>
      <w:sz w:val="20"/>
      <w:szCs w:val="20"/>
    </w:rPr>
  </w:style>
  <w:style w:type="character" w:customStyle="1" w:styleId="82">
    <w:name w:val="ui-bz-bg-hover"/>
    <w:basedOn w:val="37"/>
    <w:qFormat/>
    <w:uiPriority w:val="99"/>
    <w:rPr>
      <w:shd w:val="clear" w:color="auto" w:fill="000000"/>
    </w:rPr>
  </w:style>
  <w:style w:type="character" w:customStyle="1" w:styleId="83">
    <w:name w:val="ui-bz-bg-hover1"/>
    <w:basedOn w:val="37"/>
    <w:qFormat/>
    <w:uiPriority w:val="99"/>
  </w:style>
  <w:style w:type="character" w:customStyle="1" w:styleId="84">
    <w:name w:val="top-icon"/>
    <w:basedOn w:val="37"/>
    <w:qFormat/>
    <w:uiPriority w:val="99"/>
  </w:style>
  <w:style w:type="character" w:customStyle="1" w:styleId="85">
    <w:name w:val="t-tag"/>
    <w:basedOn w:val="37"/>
    <w:qFormat/>
    <w:uiPriority w:val="99"/>
    <w:rPr>
      <w:color w:val="FFFFFF"/>
      <w:sz w:val="18"/>
      <w:szCs w:val="18"/>
      <w:shd w:val="clear" w:color="auto" w:fill="auto"/>
    </w:rPr>
  </w:style>
  <w:style w:type="character" w:customStyle="1" w:styleId="86">
    <w:name w:val="bds_more2"/>
    <w:basedOn w:val="37"/>
    <w:qFormat/>
    <w:uiPriority w:val="99"/>
  </w:style>
  <w:style w:type="character" w:customStyle="1" w:styleId="87">
    <w:name w:val="bds_more3"/>
    <w:basedOn w:val="37"/>
    <w:qFormat/>
    <w:uiPriority w:val="99"/>
  </w:style>
  <w:style w:type="character" w:customStyle="1" w:styleId="88">
    <w:name w:val="f-star"/>
    <w:basedOn w:val="37"/>
    <w:qFormat/>
    <w:uiPriority w:val="99"/>
    <w:rPr>
      <w:color w:val="auto"/>
      <w:sz w:val="21"/>
      <w:szCs w:val="21"/>
    </w:rPr>
  </w:style>
  <w:style w:type="character" w:customStyle="1" w:styleId="89">
    <w:name w:val="bds_nopic"/>
    <w:basedOn w:val="37"/>
    <w:qFormat/>
    <w:uiPriority w:val="99"/>
  </w:style>
  <w:style w:type="character" w:customStyle="1" w:styleId="90">
    <w:name w:val="orange"/>
    <w:basedOn w:val="37"/>
    <w:qFormat/>
    <w:uiPriority w:val="99"/>
    <w:rPr>
      <w:color w:val="auto"/>
    </w:rPr>
  </w:style>
  <w:style w:type="character" w:customStyle="1" w:styleId="91">
    <w:name w:val="org_name"/>
    <w:basedOn w:val="37"/>
    <w:qFormat/>
    <w:uiPriority w:val="99"/>
  </w:style>
  <w:style w:type="character" w:customStyle="1" w:styleId="92">
    <w:name w:val="no42"/>
    <w:basedOn w:val="37"/>
    <w:qFormat/>
    <w:uiPriority w:val="99"/>
  </w:style>
  <w:style w:type="character" w:customStyle="1" w:styleId="93">
    <w:name w:val="no52"/>
    <w:basedOn w:val="37"/>
    <w:qFormat/>
    <w:uiPriority w:val="99"/>
  </w:style>
  <w:style w:type="character" w:customStyle="1" w:styleId="94">
    <w:name w:val="no62"/>
    <w:basedOn w:val="37"/>
    <w:qFormat/>
    <w:uiPriority w:val="99"/>
  </w:style>
  <w:style w:type="character" w:customStyle="1" w:styleId="95">
    <w:name w:val="no72"/>
    <w:basedOn w:val="37"/>
    <w:qFormat/>
    <w:uiPriority w:val="99"/>
  </w:style>
  <w:style w:type="character" w:customStyle="1" w:styleId="96">
    <w:name w:val="ico-jiang"/>
    <w:basedOn w:val="37"/>
    <w:qFormat/>
    <w:uiPriority w:val="99"/>
  </w:style>
  <w:style w:type="character" w:customStyle="1" w:styleId="97">
    <w:name w:val="ico-jiang1"/>
    <w:basedOn w:val="37"/>
    <w:qFormat/>
    <w:uiPriority w:val="99"/>
  </w:style>
  <w:style w:type="character" w:customStyle="1" w:styleId="98">
    <w:name w:val="my-notice1"/>
    <w:basedOn w:val="37"/>
    <w:qFormat/>
    <w:uiPriority w:val="99"/>
  </w:style>
  <w:style w:type="character" w:customStyle="1" w:styleId="99">
    <w:name w:val="my-class"/>
    <w:basedOn w:val="37"/>
    <w:qFormat/>
    <w:uiPriority w:val="99"/>
  </w:style>
  <w:style w:type="character" w:customStyle="1" w:styleId="100">
    <w:name w:val="tip10"/>
    <w:basedOn w:val="37"/>
    <w:qFormat/>
    <w:uiPriority w:val="99"/>
    <w:rPr>
      <w:vanish/>
      <w:color w:val="FF0000"/>
      <w:sz w:val="18"/>
      <w:szCs w:val="18"/>
    </w:rPr>
  </w:style>
  <w:style w:type="character" w:customStyle="1" w:styleId="101">
    <w:name w:val="my-class2"/>
    <w:basedOn w:val="37"/>
    <w:qFormat/>
    <w:uiPriority w:val="99"/>
  </w:style>
  <w:style w:type="character" w:customStyle="1" w:styleId="102">
    <w:name w:val="bds_more"/>
    <w:basedOn w:val="37"/>
    <w:qFormat/>
    <w:uiPriority w:val="99"/>
  </w:style>
  <w:style w:type="character" w:customStyle="1" w:styleId="103">
    <w:name w:val="bds_more1"/>
    <w:basedOn w:val="37"/>
    <w:qFormat/>
    <w:uiPriority w:val="99"/>
    <w:rPr>
      <w:rFonts w:ascii="宋体" w:hAnsi="宋体" w:eastAsia="宋体" w:cs="宋体"/>
    </w:rPr>
  </w:style>
  <w:style w:type="character" w:customStyle="1" w:styleId="104">
    <w:name w:val="bds_nopic1"/>
    <w:basedOn w:val="37"/>
    <w:qFormat/>
    <w:uiPriority w:val="99"/>
  </w:style>
  <w:style w:type="character" w:customStyle="1" w:styleId="105">
    <w:name w:val="bds_nopic2"/>
    <w:basedOn w:val="37"/>
    <w:qFormat/>
    <w:uiPriority w:val="99"/>
  </w:style>
  <w:style w:type="character" w:customStyle="1" w:styleId="106">
    <w:name w:val="orange6"/>
    <w:basedOn w:val="37"/>
    <w:qFormat/>
    <w:uiPriority w:val="99"/>
    <w:rPr>
      <w:color w:val="auto"/>
    </w:rPr>
  </w:style>
  <w:style w:type="character" w:customStyle="1" w:styleId="107">
    <w:name w:val="font31"/>
    <w:basedOn w:val="37"/>
    <w:qFormat/>
    <w:uiPriority w:val="99"/>
    <w:rPr>
      <w:rFonts w:ascii="font-weight : 400" w:hAnsi="font-weight : 400" w:cs="font-weight : 400"/>
      <w:color w:val="000000"/>
      <w:sz w:val="20"/>
      <w:szCs w:val="20"/>
      <w:u w:val="none"/>
      <w:vertAlign w:val="superscript"/>
    </w:rPr>
  </w:style>
  <w:style w:type="character" w:customStyle="1" w:styleId="108">
    <w:name w:val="font01"/>
    <w:basedOn w:val="37"/>
    <w:qFormat/>
    <w:uiPriority w:val="99"/>
    <w:rPr>
      <w:rFonts w:ascii="宋体" w:hAnsi="宋体" w:eastAsia="宋体" w:cs="宋体"/>
      <w:color w:val="FF0000"/>
      <w:sz w:val="20"/>
      <w:szCs w:val="20"/>
      <w:u w:val="none"/>
    </w:rPr>
  </w:style>
  <w:style w:type="character" w:customStyle="1" w:styleId="109">
    <w:name w:val="font11"/>
    <w:basedOn w:val="37"/>
    <w:qFormat/>
    <w:uiPriority w:val="99"/>
    <w:rPr>
      <w:rFonts w:ascii="宋体" w:hAnsi="宋体" w:eastAsia="宋体" w:cs="宋体"/>
      <w:color w:val="000000"/>
      <w:sz w:val="20"/>
      <w:szCs w:val="20"/>
      <w:u w:val="none"/>
    </w:rPr>
  </w:style>
  <w:style w:type="paragraph" w:customStyle="1" w:styleId="110">
    <w:name w:val="Revision1"/>
    <w:hidden/>
    <w:qFormat/>
    <w:uiPriority w:val="99"/>
    <w:rPr>
      <w:rFonts w:ascii="Times New Roman" w:hAnsi="Times New Roman" w:eastAsia="宋体" w:cs="Times New Roman"/>
      <w:kern w:val="2"/>
      <w:sz w:val="21"/>
      <w:szCs w:val="21"/>
      <w:lang w:val="en-US" w:eastAsia="zh-CN" w:bidi="ar-SA"/>
    </w:rPr>
  </w:style>
  <w:style w:type="paragraph" w:customStyle="1" w:styleId="111">
    <w:name w:val="表注1"/>
    <w:basedOn w:val="1"/>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2">
    <w:name w:val="列出段落2"/>
    <w:basedOn w:val="1"/>
    <w:qFormat/>
    <w:uiPriority w:val="34"/>
    <w:pPr>
      <w:ind w:firstLine="420" w:firstLineChars="200"/>
    </w:pPr>
  </w:style>
  <w:style w:type="paragraph" w:customStyle="1" w:styleId="113">
    <w:name w:val="正文缩进1"/>
    <w:basedOn w:val="1"/>
    <w:qFormat/>
    <w:uiPriority w:val="0"/>
    <w:pPr>
      <w:ind w:firstLine="420" w:firstLineChars="200"/>
    </w:pPr>
  </w:style>
  <w:style w:type="character" w:customStyle="1" w:styleId="114">
    <w:name w:val="glyphicon4"/>
    <w:basedOn w:val="37"/>
    <w:qFormat/>
    <w:uiPriority w:val="0"/>
  </w:style>
  <w:style w:type="character" w:customStyle="1" w:styleId="115">
    <w:name w:val="old"/>
    <w:basedOn w:val="37"/>
    <w:qFormat/>
    <w:uiPriority w:val="0"/>
    <w:rPr>
      <w:color w:val="999999"/>
    </w:rPr>
  </w:style>
  <w:style w:type="character" w:customStyle="1" w:styleId="116">
    <w:name w:val="hover3"/>
    <w:basedOn w:val="37"/>
    <w:qFormat/>
    <w:uiPriority w:val="0"/>
    <w:rPr>
      <w:shd w:val="clear" w:color="auto" w:fill="EEEEEE"/>
    </w:rPr>
  </w:style>
  <w:style w:type="character" w:customStyle="1" w:styleId="117">
    <w:name w:val="hour_am"/>
    <w:basedOn w:val="37"/>
    <w:qFormat/>
    <w:uiPriority w:val="0"/>
  </w:style>
  <w:style w:type="character" w:customStyle="1" w:styleId="118">
    <w:name w:val="hour_pm"/>
    <w:basedOn w:val="37"/>
    <w:qFormat/>
    <w:uiPriority w:val="0"/>
  </w:style>
  <w:style w:type="character" w:customStyle="1" w:styleId="119">
    <w:name w:val="tmpztreemove_arrow"/>
    <w:basedOn w:val="37"/>
    <w:qFormat/>
    <w:uiPriority w:val="0"/>
    <w:rPr>
      <w:shd w:val="clear" w:color="auto" w:fill="FFFFFF"/>
    </w:rPr>
  </w:style>
  <w:style w:type="character" w:customStyle="1" w:styleId="120">
    <w:name w:val="indent"/>
    <w:basedOn w:val="37"/>
    <w:qFormat/>
    <w:uiPriority w:val="0"/>
  </w:style>
  <w:style w:type="character" w:customStyle="1" w:styleId="121">
    <w:name w:val="button"/>
    <w:basedOn w:val="37"/>
    <w:qFormat/>
    <w:uiPriority w:val="0"/>
  </w:style>
  <w:style w:type="paragraph" w:styleId="122">
    <w:name w:val="List Paragraph"/>
    <w:basedOn w:val="1"/>
    <w:qFormat/>
    <w:uiPriority w:val="99"/>
    <w:pPr>
      <w:ind w:firstLine="420" w:firstLineChars="200"/>
    </w:pPr>
  </w:style>
  <w:style w:type="table" w:customStyle="1" w:styleId="123">
    <w:name w:val="Table Normal"/>
    <w:semiHidden/>
    <w:unhideWhenUsed/>
    <w:qFormat/>
    <w:uiPriority w:val="2"/>
    <w:tblPr>
      <w:tblCellMar>
        <w:top w:w="0" w:type="dxa"/>
        <w:left w:w="0" w:type="dxa"/>
        <w:bottom w:w="0" w:type="dxa"/>
        <w:right w:w="0" w:type="dxa"/>
      </w:tblCellMar>
    </w:tblPr>
  </w:style>
  <w:style w:type="paragraph" w:customStyle="1" w:styleId="124">
    <w:name w:val="Table Text"/>
    <w:basedOn w:val="1"/>
    <w:semiHidden/>
    <w:qFormat/>
    <w:uiPriority w:val="0"/>
    <w:rPr>
      <w:rFonts w:ascii="宋体" w:hAnsi="宋体" w:eastAsia="宋体" w:cs="宋体"/>
      <w:sz w:val="24"/>
      <w:szCs w:val="24"/>
      <w:lang w:val="en-US" w:eastAsia="en-US" w:bidi="ar-SA"/>
    </w:rPr>
  </w:style>
  <w:style w:type="character" w:customStyle="1" w:styleId="125">
    <w:name w:val="font21"/>
    <w:basedOn w:val="37"/>
    <w:qFormat/>
    <w:uiPriority w:val="0"/>
    <w:rPr>
      <w:rFonts w:ascii="宋体" w:hAnsi="宋体" w:eastAsia="宋体" w:cs="宋体"/>
      <w:color w:val="000000"/>
      <w:sz w:val="18"/>
      <w:szCs w:val="18"/>
      <w:u w:val="none"/>
    </w:rPr>
  </w:style>
  <w:style w:type="paragraph" w:customStyle="1" w:styleId="12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27">
    <w:name w:val="表格文字中"/>
    <w:basedOn w:val="1"/>
    <w:qFormat/>
    <w:uiPriority w:val="0"/>
    <w:pPr>
      <w:adjustRightInd w:val="0"/>
      <w:snapToGrid w:val="0"/>
      <w:ind w:left="22" w:leftChars="8"/>
      <w:jc w:val="center"/>
    </w:pPr>
    <w:rPr>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77</Pages>
  <Words>3498</Words>
  <Characters>3926</Characters>
  <Lines>259</Lines>
  <Paragraphs>73</Paragraphs>
  <TotalTime>6</TotalTime>
  <ScaleCrop>false</ScaleCrop>
  <LinksUpToDate>false</LinksUpToDate>
  <CharactersWithSpaces>3971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2022-08-09T11:55:00Z</dcterms:created>
  <dc:creator>刘瑞</dc:creator>
  <cp:lastModifiedBy>pc</cp:lastModifiedBy>
  <cp:lastPrinted>2026-05-18T01:36:00Z</cp:lastPrinted>
  <dcterms:modified xsi:type="dcterms:W3CDTF">2026-07-30T03:22:31Z</dcterms:modified>
  <dc:title>1001</dc:title>
  <cp:revision>166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26A0316E94324ACA9F929DEC25269411_13</vt:lpwstr>
  </property>
  <property fmtid="{D5CDD505-2E9C-101B-9397-08002B2CF9AE}" pid="4" name="KSOTemplateDocerSaveRecord">
    <vt:lpwstr>eyJoZGlkIjoiZDI1YjBlOTQzYmNjN2VlMzc2NDdjOGQyOWNiYjc2NDEiLCJ1c2VySWQiOiI0MDcwNDQ1MjgifQ==</vt:lpwstr>
  </property>
</Properties>
</file>