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版本号：HSGJ2026-153.1B120260611001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考古发掘器物拍照(二次)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HSGJ2026-153.1B1</w:t>
      </w:r>
      <w:r>
        <w:br/>
      </w:r>
      <w:r>
        <w:br/>
      </w:r>
      <w:r>
        <w:br/>
      </w:r>
    </w:p>
    <w:p>
      <w:pPr>
        <w:pStyle w:val="null3"/>
        <w:jc w:val="center"/>
        <w:outlineLvl w:val="2"/>
      </w:pPr>
      <w:r>
        <w:rPr>
          <w:rFonts w:ascii="仿宋_GB2312" w:hAnsi="仿宋_GB2312" w:cs="仿宋_GB2312" w:eastAsia="仿宋_GB2312"/>
          <w:sz w:val="28"/>
          <w:b/>
        </w:rPr>
        <w:t>西安市文物保护考古研究院</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西安市文物保护考古研究院</w:t>
      </w:r>
      <w:r>
        <w:rPr>
          <w:rFonts w:ascii="仿宋_GB2312" w:hAnsi="仿宋_GB2312" w:cs="仿宋_GB2312" w:eastAsia="仿宋_GB2312"/>
        </w:rPr>
        <w:t>委托，拟对</w:t>
      </w:r>
      <w:r>
        <w:rPr>
          <w:rFonts w:ascii="仿宋_GB2312" w:hAnsi="仿宋_GB2312" w:cs="仿宋_GB2312" w:eastAsia="仿宋_GB2312"/>
        </w:rPr>
        <w:t>考古发掘器物拍照(二次)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HSGJ2026-153.1B1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考古发掘器物拍照(二次)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考古发掘器物拍照，具体内容详见第三章。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采购包1（考古发掘器物拍照）：属于专门面向中小企业采购。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4、税收缴纳证明：提供2025年7月至今已缴纳的至少一个月的纳税证明，依法免税的单位应提供相关证明材料；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西安市文物保护考古研究院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西安市新城区西七路266号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029-85258795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为基数，招标代理服务费收取按照国家计委颁布的《招标代理服务收费管理暂行办法》（计价格[2002]1980号）和（发改办价格[2003]857号）标准计取。银行户名：华晟国际项目管理有限公司 开户银行：建设银行西安劳动路支行 账 号：610501 740015 00000 427 转账事由：HSGJ2026-153项目代理服务费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西安市文物保护考古研究院</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西安市文物保护考古研究院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西安市文物保护考古研究院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考古发掘器物拍照，具体内容详见第三章。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瓷器玉器金银器铜器铁器陶器陶俑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标的名称：瓷器玉器金银器铜器铁器陶器陶俑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sz w:val="20"/>
                <w:b/>
              </w:rPr>
              <w:t>一、项目简介：</w:t>
            </w:r>
            <w:r>
              <w:rPr>
                <w:rFonts w:ascii="仿宋_GB2312" w:hAnsi="仿宋_GB2312" w:cs="仿宋_GB2312" w:eastAsia="仿宋_GB2312"/>
                <w:sz w:val="20"/>
              </w:rPr>
              <w:t>考古发掘器物的拍照服务是文物保护和研究工作中的重要环节，其核心目标在于通过科学、规范的影像记录，准确呈现器物的形态、细节、纹饰及历史信息，为后续的考古研究、文物修复、展览展示及数字化保护提供可靠依据。</w:t>
            </w:r>
          </w:p>
          <w:p>
            <w:pPr>
              <w:pStyle w:val="null3"/>
              <w:ind w:firstLine="402"/>
              <w:jc w:val="left"/>
            </w:pPr>
            <w:r>
              <w:rPr>
                <w:rFonts w:ascii="仿宋_GB2312" w:hAnsi="仿宋_GB2312" w:cs="仿宋_GB2312" w:eastAsia="仿宋_GB2312"/>
                <w:sz w:val="20"/>
                <w:b/>
              </w:rPr>
              <w:t>二</w:t>
            </w:r>
            <w:r>
              <w:rPr>
                <w:rFonts w:ascii="仿宋_GB2312" w:hAnsi="仿宋_GB2312" w:cs="仿宋_GB2312" w:eastAsia="仿宋_GB2312"/>
                <w:sz w:val="20"/>
                <w:b/>
              </w:rPr>
              <w:t>、</w:t>
            </w:r>
            <w:r>
              <w:rPr>
                <w:rFonts w:ascii="仿宋_GB2312" w:hAnsi="仿宋_GB2312" w:cs="仿宋_GB2312" w:eastAsia="仿宋_GB2312"/>
                <w:sz w:val="20"/>
                <w:b/>
              </w:rPr>
              <w:t>服务</w:t>
            </w:r>
            <w:r>
              <w:rPr>
                <w:rFonts w:ascii="仿宋_GB2312" w:hAnsi="仿宋_GB2312" w:cs="仿宋_GB2312" w:eastAsia="仿宋_GB2312"/>
                <w:sz w:val="20"/>
                <w:b/>
              </w:rPr>
              <w:t>内容</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（一）硬件设施建设</w:t>
            </w:r>
          </w:p>
          <w:p>
            <w:pPr>
              <w:pStyle w:val="null3"/>
              <w:ind w:firstLine="400"/>
              <w:jc w:val="left"/>
            </w:pPr>
            <w:r>
              <w:rPr>
                <w:rFonts w:ascii="仿宋_GB2312" w:hAnsi="仿宋_GB2312" w:cs="仿宋_GB2312" w:eastAsia="仿宋_GB2312"/>
                <w:sz w:val="20"/>
              </w:rPr>
              <w:t>1.标准摄影棚搭建</w:t>
            </w:r>
          </w:p>
          <w:p>
            <w:pPr>
              <w:pStyle w:val="null3"/>
              <w:ind w:firstLine="400"/>
              <w:jc w:val="left"/>
            </w:pPr>
            <w:r>
              <w:rPr>
                <w:rFonts w:ascii="仿宋_GB2312" w:hAnsi="仿宋_GB2312" w:cs="仿宋_GB2312" w:eastAsia="仿宋_GB2312"/>
                <w:sz w:val="20"/>
              </w:rPr>
              <w:t>打造独立、封闭的考古器物摄影空间，面积不小于</w:t>
            </w:r>
            <w:r>
              <w:rPr>
                <w:rFonts w:ascii="仿宋_GB2312" w:hAnsi="仿宋_GB2312" w:cs="仿宋_GB2312" w:eastAsia="仿宋_GB2312"/>
                <w:sz w:val="20"/>
              </w:rPr>
              <w:t>15㎡，背景采用哑光中性色（如浅灰、米白），地面铺设防滑哑光板材，确保无反光、无杂色干扰，满足器物静物拍摄基础环境需求。</w:t>
            </w:r>
          </w:p>
          <w:p>
            <w:pPr>
              <w:pStyle w:val="null3"/>
              <w:ind w:firstLine="400"/>
              <w:jc w:val="left"/>
            </w:pPr>
            <w:r>
              <w:rPr>
                <w:rFonts w:ascii="仿宋_GB2312" w:hAnsi="仿宋_GB2312" w:cs="仿宋_GB2312" w:eastAsia="仿宋_GB2312"/>
                <w:sz w:val="20"/>
              </w:rPr>
              <w:t>2.专业摄影设备配置</w:t>
            </w:r>
          </w:p>
          <w:p>
            <w:pPr>
              <w:pStyle w:val="null3"/>
              <w:ind w:firstLine="400"/>
              <w:jc w:val="left"/>
            </w:pPr>
            <w:r>
              <w:rPr>
                <w:rFonts w:ascii="仿宋_GB2312" w:hAnsi="仿宋_GB2312" w:cs="仿宋_GB2312" w:eastAsia="仿宋_GB2312"/>
                <w:sz w:val="20"/>
              </w:rPr>
              <w:t>相机系统：配备</w:t>
            </w:r>
            <w:r>
              <w:rPr>
                <w:rFonts w:ascii="仿宋_GB2312" w:hAnsi="仿宋_GB2312" w:cs="仿宋_GB2312" w:eastAsia="仿宋_GB2312"/>
                <w:sz w:val="20"/>
              </w:rPr>
              <w:t>2台及以上全画幅单反/微单相机，搭配微距镜头（100mm微距、150mm微距），满足不同尺寸、细节的器物拍摄需求。</w:t>
            </w:r>
          </w:p>
          <w:p>
            <w:pPr>
              <w:pStyle w:val="null3"/>
              <w:ind w:firstLine="400"/>
              <w:jc w:val="left"/>
            </w:pPr>
            <w:r>
              <w:rPr>
                <w:rFonts w:ascii="仿宋_GB2312" w:hAnsi="仿宋_GB2312" w:cs="仿宋_GB2312" w:eastAsia="仿宋_GB2312"/>
                <w:sz w:val="20"/>
              </w:rPr>
              <w:t>灯光系统：搭建柔光箱、环形补光灯、侧逆光补光设备，组合形成均匀、柔和的布光体系，避免器物表面反光、阴影过重；配备色温可调灯光（</w:t>
            </w:r>
            <w:r>
              <w:rPr>
                <w:rFonts w:ascii="仿宋_GB2312" w:hAnsi="仿宋_GB2312" w:cs="仿宋_GB2312" w:eastAsia="仿宋_GB2312"/>
                <w:sz w:val="20"/>
              </w:rPr>
              <w:t>3200K-5600K），保证色彩还原准确。</w:t>
            </w:r>
          </w:p>
          <w:p>
            <w:pPr>
              <w:pStyle w:val="null3"/>
              <w:ind w:firstLine="400"/>
              <w:jc w:val="left"/>
            </w:pPr>
            <w:r>
              <w:rPr>
                <w:rFonts w:ascii="仿宋_GB2312" w:hAnsi="仿宋_GB2312" w:cs="仿宋_GB2312" w:eastAsia="仿宋_GB2312"/>
                <w:sz w:val="20"/>
              </w:rPr>
              <w:t>辅助器材：配置不同尺寸的静物台（</w:t>
            </w:r>
            <w:r>
              <w:rPr>
                <w:rFonts w:ascii="仿宋_GB2312" w:hAnsi="仿宋_GB2312" w:cs="仿宋_GB2312" w:eastAsia="仿宋_GB2312"/>
                <w:sz w:val="20"/>
              </w:rPr>
              <w:t>30cm、60cm、100cm）、透明亚克力支架、金属固定架、软质衬布（多色、多材质）；配备三脚架、快门线/无线快门，防止拍摄时相机抖动；准备放大镜、微距滑轨，用于拍摄器物微小细节（如铭文、纹饰、残损处）。</w:t>
            </w:r>
          </w:p>
          <w:p>
            <w:pPr>
              <w:pStyle w:val="null3"/>
              <w:ind w:firstLine="400"/>
              <w:jc w:val="left"/>
            </w:pPr>
            <w:r>
              <w:rPr>
                <w:rFonts w:ascii="仿宋_GB2312" w:hAnsi="仿宋_GB2312" w:cs="仿宋_GB2312" w:eastAsia="仿宋_GB2312"/>
                <w:sz w:val="20"/>
              </w:rPr>
              <w:t>照片数据存储</w:t>
            </w:r>
          </w:p>
          <w:p>
            <w:pPr>
              <w:pStyle w:val="null3"/>
              <w:ind w:firstLine="400"/>
              <w:jc w:val="left"/>
            </w:pPr>
            <w:r>
              <w:rPr>
                <w:rFonts w:ascii="仿宋_GB2312" w:hAnsi="仿宋_GB2312" w:cs="仿宋_GB2312" w:eastAsia="仿宋_GB2312"/>
                <w:sz w:val="20"/>
              </w:rPr>
              <w:t>配置高速固态硬盘（</w:t>
            </w:r>
            <w:r>
              <w:rPr>
                <w:rFonts w:ascii="仿宋_GB2312" w:hAnsi="仿宋_GB2312" w:cs="仿宋_GB2312" w:eastAsia="仿宋_GB2312"/>
                <w:sz w:val="20"/>
              </w:rPr>
              <w:t>SSD）、大容量移动硬盘（单块容量≥4TB）、专业级存储服务器，确保拍摄照片/视频快速存储、安全备份。</w:t>
            </w:r>
          </w:p>
          <w:p>
            <w:pPr>
              <w:pStyle w:val="null3"/>
              <w:ind w:firstLine="400"/>
              <w:jc w:val="left"/>
            </w:pPr>
            <w:r>
              <w:rPr>
                <w:rFonts w:ascii="仿宋_GB2312" w:hAnsi="仿宋_GB2312" w:cs="仿宋_GB2312" w:eastAsia="仿宋_GB2312"/>
                <w:sz w:val="20"/>
              </w:rPr>
              <w:t xml:space="preserve"> </w:t>
            </w:r>
            <w:r>
              <w:rPr>
                <w:rFonts w:ascii="仿宋_GB2312" w:hAnsi="仿宋_GB2312" w:cs="仿宋_GB2312" w:eastAsia="仿宋_GB2312"/>
                <w:sz w:val="20"/>
              </w:rPr>
              <w:t>（二）软件系统建设</w:t>
            </w:r>
          </w:p>
          <w:p>
            <w:pPr>
              <w:pStyle w:val="null3"/>
              <w:ind w:firstLine="400"/>
              <w:jc w:val="left"/>
            </w:pPr>
            <w:r>
              <w:rPr>
                <w:rFonts w:ascii="仿宋_GB2312" w:hAnsi="仿宋_GB2312" w:cs="仿宋_GB2312" w:eastAsia="仿宋_GB2312"/>
                <w:sz w:val="20"/>
              </w:rPr>
              <w:t>1.拍摄管理系统</w:t>
            </w:r>
          </w:p>
          <w:p>
            <w:pPr>
              <w:pStyle w:val="null3"/>
              <w:ind w:firstLine="400"/>
              <w:jc w:val="left"/>
            </w:pPr>
            <w:r>
              <w:rPr>
                <w:rFonts w:ascii="仿宋_GB2312" w:hAnsi="仿宋_GB2312" w:cs="仿宋_GB2312" w:eastAsia="仿宋_GB2312"/>
                <w:sz w:val="20"/>
              </w:rPr>
              <w:t>拍照完后应在电脑中对所有器物照片按照编号进行命名，记录器物编号、出土信息、拍摄时间、设备参数、光线条件等关键信息，并按考古项目名称以文件形式进行归档；支持与考古发掘数据库对接，自动关联器物编号、出土位置、层位、年代等基础信息。</w:t>
            </w:r>
          </w:p>
          <w:p>
            <w:pPr>
              <w:pStyle w:val="null3"/>
              <w:ind w:firstLine="400"/>
              <w:jc w:val="left"/>
            </w:pPr>
            <w:r>
              <w:rPr>
                <w:rFonts w:ascii="仿宋_GB2312" w:hAnsi="仿宋_GB2312" w:cs="仿宋_GB2312" w:eastAsia="仿宋_GB2312"/>
                <w:sz w:val="20"/>
              </w:rPr>
              <w:t>图像后期处理系统</w:t>
            </w:r>
          </w:p>
          <w:p>
            <w:pPr>
              <w:pStyle w:val="null3"/>
              <w:ind w:firstLine="400"/>
              <w:jc w:val="left"/>
            </w:pPr>
            <w:r>
              <w:rPr>
                <w:rFonts w:ascii="仿宋_GB2312" w:hAnsi="仿宋_GB2312" w:cs="仿宋_GB2312" w:eastAsia="仿宋_GB2312"/>
                <w:sz w:val="20"/>
              </w:rPr>
              <w:t>配备专业图像后期处理软件（如</w:t>
            </w:r>
            <w:r>
              <w:rPr>
                <w:rFonts w:ascii="仿宋_GB2312" w:hAnsi="仿宋_GB2312" w:cs="仿宋_GB2312" w:eastAsia="仿宋_GB2312"/>
                <w:sz w:val="20"/>
              </w:rPr>
              <w:t>Lightroom、Photoshop），制定标准化后期处理流程，使照片满足不同杂志、出版社的出版要求。</w:t>
            </w:r>
          </w:p>
          <w:p>
            <w:pPr>
              <w:pStyle w:val="null3"/>
              <w:ind w:firstLine="400"/>
              <w:jc w:val="left"/>
            </w:pPr>
            <w:r>
              <w:rPr>
                <w:rFonts w:ascii="仿宋_GB2312" w:hAnsi="仿宋_GB2312" w:cs="仿宋_GB2312" w:eastAsia="仿宋_GB2312"/>
                <w:sz w:val="20"/>
              </w:rPr>
              <w:t>数据安全与备份系统</w:t>
            </w:r>
          </w:p>
          <w:p>
            <w:pPr>
              <w:pStyle w:val="null3"/>
              <w:ind w:firstLine="400"/>
              <w:jc w:val="left"/>
            </w:pPr>
            <w:r>
              <w:rPr>
                <w:rFonts w:ascii="仿宋_GB2312" w:hAnsi="仿宋_GB2312" w:cs="仿宋_GB2312" w:eastAsia="仿宋_GB2312"/>
                <w:sz w:val="20"/>
              </w:rPr>
              <w:t>设置数据访问权限分级（管理员、摄影师、审核员），防止数据篡改、泄露；建立自动备份机制，并保留数据原始文件，后期处理文件单独归档，便于追溯。</w:t>
            </w:r>
          </w:p>
          <w:p>
            <w:pPr>
              <w:pStyle w:val="null3"/>
              <w:ind w:firstLine="400"/>
              <w:jc w:val="left"/>
            </w:pPr>
            <w:r>
              <w:rPr>
                <w:rFonts w:ascii="仿宋_GB2312" w:hAnsi="仿宋_GB2312" w:cs="仿宋_GB2312" w:eastAsia="仿宋_GB2312"/>
                <w:sz w:val="20"/>
              </w:rPr>
              <w:t xml:space="preserve"> </w:t>
            </w:r>
            <w:r>
              <w:rPr>
                <w:rFonts w:ascii="仿宋_GB2312" w:hAnsi="仿宋_GB2312" w:cs="仿宋_GB2312" w:eastAsia="仿宋_GB2312"/>
                <w:sz w:val="20"/>
              </w:rPr>
              <w:t>（三）人员团队建设</w:t>
            </w:r>
          </w:p>
          <w:p>
            <w:pPr>
              <w:pStyle w:val="null3"/>
              <w:ind w:firstLine="400"/>
              <w:jc w:val="left"/>
            </w:pPr>
            <w:r>
              <w:rPr>
                <w:rFonts w:ascii="仿宋_GB2312" w:hAnsi="仿宋_GB2312" w:cs="仿宋_GB2312" w:eastAsia="仿宋_GB2312"/>
                <w:sz w:val="20"/>
              </w:rPr>
              <w:t>专业人员配置</w:t>
            </w:r>
          </w:p>
          <w:p>
            <w:pPr>
              <w:pStyle w:val="null3"/>
              <w:ind w:firstLine="400"/>
              <w:jc w:val="left"/>
            </w:pPr>
            <w:r>
              <w:rPr>
                <w:rFonts w:ascii="仿宋_GB2312" w:hAnsi="仿宋_GB2312" w:cs="仿宋_GB2312" w:eastAsia="仿宋_GB2312"/>
                <w:sz w:val="20"/>
              </w:rPr>
              <w:t>组建</w:t>
            </w:r>
            <w:r>
              <w:rPr>
                <w:rFonts w:ascii="仿宋_GB2312" w:hAnsi="仿宋_GB2312" w:cs="仿宋_GB2312" w:eastAsia="仿宋_GB2312"/>
                <w:sz w:val="20"/>
              </w:rPr>
              <w:t>3-5人的专职拍照服务团队，包括摄影师（2名，具备考古摄影经验，熟悉器物拍摄规范）、后期处理师（2名，熟练掌握图像后期处理）、数据管理员（1名，负责数据存储、备份与平台管理）。</w:t>
            </w:r>
          </w:p>
          <w:p>
            <w:pPr>
              <w:pStyle w:val="null3"/>
              <w:ind w:firstLine="400"/>
              <w:jc w:val="left"/>
            </w:pPr>
            <w:r>
              <w:rPr>
                <w:rFonts w:ascii="仿宋_GB2312" w:hAnsi="仿宋_GB2312" w:cs="仿宋_GB2312" w:eastAsia="仿宋_GB2312"/>
                <w:sz w:val="20"/>
              </w:rPr>
              <w:t>人员培训体系</w:t>
            </w:r>
          </w:p>
          <w:p>
            <w:pPr>
              <w:pStyle w:val="null3"/>
              <w:ind w:firstLine="400"/>
              <w:jc w:val="left"/>
            </w:pPr>
            <w:r>
              <w:rPr>
                <w:rFonts w:ascii="仿宋_GB2312" w:hAnsi="仿宋_GB2312" w:cs="仿宋_GB2312" w:eastAsia="仿宋_GB2312"/>
                <w:sz w:val="20"/>
              </w:rPr>
              <w:t>定期组织培训，内容涵盖考古发掘规范、文物保护基础知识、摄影设备操作与维护、后期处理标准、数据安全管理等。</w:t>
            </w:r>
          </w:p>
          <w:p>
            <w:pPr>
              <w:pStyle w:val="null3"/>
              <w:ind w:firstLine="400"/>
              <w:jc w:val="left"/>
            </w:pPr>
            <w:r>
              <w:rPr>
                <w:rFonts w:ascii="仿宋_GB2312" w:hAnsi="仿宋_GB2312" w:cs="仿宋_GB2312" w:eastAsia="仿宋_GB2312"/>
                <w:sz w:val="20"/>
              </w:rPr>
              <w:t xml:space="preserve"> </w:t>
            </w:r>
            <w:r>
              <w:rPr>
                <w:rFonts w:ascii="仿宋_GB2312" w:hAnsi="仿宋_GB2312" w:cs="仿宋_GB2312" w:eastAsia="仿宋_GB2312"/>
                <w:sz w:val="20"/>
              </w:rPr>
              <w:t>（四）标准体系建设</w:t>
            </w:r>
          </w:p>
          <w:p>
            <w:pPr>
              <w:pStyle w:val="null3"/>
              <w:ind w:firstLine="400"/>
              <w:jc w:val="left"/>
            </w:pPr>
            <w:r>
              <w:rPr>
                <w:rFonts w:ascii="仿宋_GB2312" w:hAnsi="仿宋_GB2312" w:cs="仿宋_GB2312" w:eastAsia="仿宋_GB2312"/>
                <w:sz w:val="20"/>
              </w:rPr>
              <w:t>1.拍摄流程标准</w:t>
            </w:r>
          </w:p>
          <w:p>
            <w:pPr>
              <w:pStyle w:val="null3"/>
              <w:ind w:firstLine="400"/>
              <w:jc w:val="left"/>
            </w:pPr>
            <w:r>
              <w:rPr>
                <w:rFonts w:ascii="仿宋_GB2312" w:hAnsi="仿宋_GB2312" w:cs="仿宋_GB2312" w:eastAsia="仿宋_GB2312"/>
                <w:sz w:val="20"/>
              </w:rPr>
              <w:t>制定从接收清单、现场拍摄（环境勘查、器物摆放、布光、拍摄）、数据初检、后期处理、成品交付的全流程操作规范，明确各环节的时间节点、操作要点。</w:t>
            </w:r>
          </w:p>
          <w:p>
            <w:pPr>
              <w:pStyle w:val="null3"/>
              <w:ind w:firstLine="400"/>
              <w:jc w:val="left"/>
            </w:pPr>
            <w:r>
              <w:rPr>
                <w:rFonts w:ascii="仿宋_GB2312" w:hAnsi="仿宋_GB2312" w:cs="仿宋_GB2312" w:eastAsia="仿宋_GB2312"/>
                <w:sz w:val="20"/>
              </w:rPr>
              <w:t>2.拍摄技术标准</w:t>
            </w:r>
          </w:p>
          <w:p>
            <w:pPr>
              <w:pStyle w:val="null3"/>
              <w:ind w:firstLine="400"/>
              <w:jc w:val="left"/>
            </w:pPr>
            <w:r>
              <w:rPr>
                <w:rFonts w:ascii="仿宋_GB2312" w:hAnsi="仿宋_GB2312" w:cs="仿宋_GB2312" w:eastAsia="仿宋_GB2312"/>
                <w:sz w:val="20"/>
              </w:rPr>
              <w:t>采用无影灯光系统或柔光箱，避免反光与阴影；拍摄角度需垂直或平行器物基准面，确保形态真实。明确拍摄参数（分辨率</w:t>
            </w:r>
            <w:r>
              <w:rPr>
                <w:rFonts w:ascii="仿宋_GB2312" w:hAnsi="仿宋_GB2312" w:cs="仿宋_GB2312" w:eastAsia="仿宋_GB2312"/>
                <w:sz w:val="20"/>
              </w:rPr>
              <w:t>≥2400万像素、格式为RAW+JPEG、白平衡固定）、拍摄角度（正拍、侧拍、俯拍、仰拍、细节特写）、尺寸标注要求（标注器物实际长宽高，比例1:1、1:2等）；针对不同类型器物（陶瓷、金属、玉石、木器等）制定差异化拍摄细则。</w:t>
            </w:r>
          </w:p>
          <w:p>
            <w:pPr>
              <w:pStyle w:val="null3"/>
              <w:ind w:firstLine="400"/>
              <w:jc w:val="left"/>
            </w:pPr>
            <w:r>
              <w:rPr>
                <w:rFonts w:ascii="仿宋_GB2312" w:hAnsi="仿宋_GB2312" w:cs="仿宋_GB2312" w:eastAsia="仿宋_GB2312"/>
                <w:sz w:val="20"/>
              </w:rPr>
              <w:t>3.图像质量标准</w:t>
            </w:r>
          </w:p>
          <w:p>
            <w:pPr>
              <w:pStyle w:val="null3"/>
              <w:ind w:firstLine="400"/>
              <w:jc w:val="left"/>
            </w:pPr>
            <w:r>
              <w:rPr>
                <w:rFonts w:ascii="仿宋_GB2312" w:hAnsi="仿宋_GB2312" w:cs="仿宋_GB2312" w:eastAsia="仿宋_GB2312"/>
                <w:sz w:val="20"/>
              </w:rPr>
              <w:t>规定照片清晰度（细节无模糊、无噪点）、色彩还原度（与器物实物一致，偏差</w:t>
            </w:r>
            <w:r>
              <w:rPr>
                <w:rFonts w:ascii="仿宋_GB2312" w:hAnsi="仿宋_GB2312" w:cs="仿宋_GB2312" w:eastAsia="仿宋_GB2312"/>
                <w:sz w:val="20"/>
              </w:rPr>
              <w:t>≤5%）、背景纯净度（无杂物、无反光）、标注准确性（信息完整、位置规范）等核心指标。</w:t>
            </w:r>
          </w:p>
          <w:p>
            <w:pPr>
              <w:pStyle w:val="null3"/>
              <w:ind w:firstLine="400"/>
              <w:jc w:val="left"/>
            </w:pPr>
            <w:r>
              <w:rPr>
                <w:rFonts w:ascii="仿宋_GB2312" w:hAnsi="仿宋_GB2312" w:cs="仿宋_GB2312" w:eastAsia="仿宋_GB2312"/>
                <w:sz w:val="20"/>
              </w:rPr>
              <w:t>4.安全防护标准</w:t>
            </w:r>
          </w:p>
          <w:p>
            <w:pPr>
              <w:pStyle w:val="null3"/>
              <w:ind w:firstLine="400"/>
              <w:jc w:val="left"/>
            </w:pPr>
            <w:r>
              <w:rPr>
                <w:rFonts w:ascii="仿宋_GB2312" w:hAnsi="仿宋_GB2312" w:cs="仿宋_GB2312" w:eastAsia="仿宋_GB2312"/>
                <w:sz w:val="20"/>
              </w:rPr>
              <w:t>明确拍摄过程中器物保护要求，如轻拿轻放、避免触碰器物纹饰</w:t>
            </w:r>
            <w:r>
              <w:rPr>
                <w:rFonts w:ascii="仿宋_GB2312" w:hAnsi="仿宋_GB2312" w:cs="仿宋_GB2312" w:eastAsia="仿宋_GB2312"/>
                <w:sz w:val="20"/>
              </w:rPr>
              <w:t>/铭文、控制拍摄环境温湿度（温度15℃-25℃，湿度40%-60%）；制定突发情况处理预案（如器物破损、设备故障）。</w:t>
            </w:r>
          </w:p>
          <w:p>
            <w:pPr>
              <w:pStyle w:val="null3"/>
              <w:ind w:firstLine="400"/>
              <w:jc w:val="left"/>
            </w:pPr>
            <w:r>
              <w:rPr>
                <w:rFonts w:ascii="仿宋_GB2312" w:hAnsi="仿宋_GB2312" w:cs="仿宋_GB2312" w:eastAsia="仿宋_GB2312"/>
                <w:sz w:val="20"/>
              </w:rPr>
              <w:t>5.质量评估</w:t>
            </w:r>
          </w:p>
          <w:p>
            <w:pPr>
              <w:pStyle w:val="null3"/>
              <w:ind w:firstLine="400"/>
              <w:jc w:val="left"/>
            </w:pPr>
            <w:r>
              <w:rPr>
                <w:rFonts w:ascii="仿宋_GB2312" w:hAnsi="仿宋_GB2312" w:cs="仿宋_GB2312" w:eastAsia="仿宋_GB2312"/>
                <w:sz w:val="20"/>
              </w:rPr>
              <w:t>设立影像质量审核流程，由考古项目领队与影像技术人员共同评审，确保图像清晰、信息完整。</w:t>
            </w:r>
          </w:p>
          <w:p>
            <w:pPr>
              <w:pStyle w:val="null3"/>
              <w:ind w:firstLine="400"/>
              <w:jc w:val="left"/>
            </w:pPr>
            <w:r>
              <w:rPr>
                <w:rFonts w:ascii="仿宋_GB2312" w:hAnsi="仿宋_GB2312" w:cs="仿宋_GB2312" w:eastAsia="仿宋_GB2312"/>
                <w:sz w:val="20"/>
              </w:rPr>
              <w:t>6.定制服务</w:t>
            </w:r>
          </w:p>
          <w:p>
            <w:pPr>
              <w:pStyle w:val="null3"/>
              <w:ind w:firstLine="400"/>
              <w:jc w:val="left"/>
            </w:pPr>
            <w:r>
              <w:rPr>
                <w:rFonts w:ascii="仿宋_GB2312" w:hAnsi="仿宋_GB2312" w:cs="仿宋_GB2312" w:eastAsia="仿宋_GB2312"/>
                <w:sz w:val="20"/>
              </w:rPr>
              <w:t>根据考古研究、简报、报告出版等不同需求，提供定制化服务，如多尺寸成品输出（高清照片、印刷级图片）。</w:t>
            </w:r>
          </w:p>
          <w:p>
            <w:pPr>
              <w:pStyle w:val="null3"/>
              <w:ind w:firstLine="402"/>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（一）合规性要求</w:t>
            </w:r>
          </w:p>
          <w:p>
            <w:pPr>
              <w:pStyle w:val="null3"/>
              <w:ind w:firstLine="400"/>
              <w:jc w:val="both"/>
            </w:pPr>
            <w:r>
              <w:rPr>
                <w:rFonts w:ascii="仿宋_GB2312" w:hAnsi="仿宋_GB2312" w:cs="仿宋_GB2312" w:eastAsia="仿宋_GB2312"/>
                <w:sz w:val="20"/>
              </w:rPr>
              <w:t>严格遵守《中华人民共和国文物保护法》《考古工作管理条例》等法律法规，所有拍摄活动需经文物主管部门、考古项目负责人批准，确保器物拍摄不影响文物安全。拍摄过程中严格执行文物保护相关规范，避免因拍摄操作对器物造成二次损害，尤其是脆弱文物（如彩绘陶器、有机质文物），需采取特殊防护措施（如无菌手套、软质衬垫）。</w:t>
            </w:r>
          </w:p>
          <w:p>
            <w:pPr>
              <w:pStyle w:val="null3"/>
              <w:ind w:firstLine="400"/>
              <w:jc w:val="both"/>
            </w:pPr>
            <w:r>
              <w:rPr>
                <w:rFonts w:ascii="仿宋_GB2312" w:hAnsi="仿宋_GB2312" w:cs="仿宋_GB2312" w:eastAsia="仿宋_GB2312"/>
                <w:sz w:val="20"/>
              </w:rPr>
              <w:t>（二）专业性要求</w:t>
            </w:r>
          </w:p>
          <w:p>
            <w:pPr>
              <w:pStyle w:val="null3"/>
              <w:ind w:firstLine="400"/>
              <w:jc w:val="both"/>
            </w:pPr>
            <w:r>
              <w:rPr>
                <w:rFonts w:ascii="仿宋_GB2312" w:hAnsi="仿宋_GB2312" w:cs="仿宋_GB2312" w:eastAsia="仿宋_GB2312"/>
                <w:sz w:val="20"/>
              </w:rPr>
              <w:t>摄影团队成员需具备相关专业资质或丰富经验，熟悉考古器物特点与拍摄需求，能够精准捕捉器物的形制、纹饰、铭文、色彩等核心信息；后期处理师需了解文物美学与研究需求，避免过度修饰导致信息失真。硬件设备需符合专业拍摄标准，定期进行性能检测（如相机分辨率、灯光色温偏差、存储设备读写速度），确保设备满足考古器物高清拍摄需求；软件系统需稳定兼容，支持大规模数据处理与存储。</w:t>
            </w:r>
          </w:p>
          <w:p>
            <w:pPr>
              <w:pStyle w:val="null3"/>
              <w:ind w:firstLine="400"/>
              <w:jc w:val="both"/>
            </w:pPr>
            <w:r>
              <w:rPr>
                <w:rFonts w:ascii="仿宋_GB2312" w:hAnsi="仿宋_GB2312" w:cs="仿宋_GB2312" w:eastAsia="仿宋_GB2312"/>
                <w:sz w:val="20"/>
              </w:rPr>
              <w:t>（三）时效性要求</w:t>
            </w:r>
          </w:p>
          <w:p>
            <w:pPr>
              <w:pStyle w:val="null3"/>
              <w:ind w:firstLine="400"/>
              <w:jc w:val="both"/>
            </w:pPr>
            <w:r>
              <w:rPr>
                <w:rFonts w:ascii="仿宋_GB2312" w:hAnsi="仿宋_GB2312" w:cs="仿宋_GB2312" w:eastAsia="仿宋_GB2312"/>
                <w:sz w:val="20"/>
              </w:rPr>
              <w:t>日常拍摄任务需在约定时间内完成，交付成品（如高清照片、处理后文件）的周期不超过</w:t>
            </w:r>
            <w:r>
              <w:rPr>
                <w:rFonts w:ascii="仿宋_GB2312" w:hAnsi="仿宋_GB2312" w:cs="仿宋_GB2312" w:eastAsia="仿宋_GB2312"/>
                <w:sz w:val="20"/>
              </w:rPr>
              <w:t>7个工作日。建立快速响应机制，针对考古发掘紧急任务（如重要器物出土），需2小时内到场开展拍摄工作，保障考古研究资料的及时性。</w:t>
            </w:r>
          </w:p>
          <w:p>
            <w:pPr>
              <w:pStyle w:val="null3"/>
              <w:ind w:firstLine="400"/>
              <w:jc w:val="both"/>
            </w:pPr>
            <w:r>
              <w:rPr>
                <w:rFonts w:ascii="仿宋_GB2312" w:hAnsi="仿宋_GB2312" w:cs="仿宋_GB2312" w:eastAsia="仿宋_GB2312"/>
                <w:sz w:val="20"/>
              </w:rPr>
              <w:t>（四）数据安全性要求</w:t>
            </w:r>
          </w:p>
          <w:p>
            <w:pPr>
              <w:pStyle w:val="null3"/>
              <w:ind w:firstLine="400"/>
              <w:jc w:val="both"/>
            </w:pPr>
            <w:r>
              <w:rPr>
                <w:rFonts w:ascii="仿宋_GB2312" w:hAnsi="仿宋_GB2312" w:cs="仿宋_GB2312" w:eastAsia="仿宋_GB2312"/>
                <w:sz w:val="20"/>
              </w:rPr>
              <w:t>拍摄数据需全程加密，原始文件与处理文件分开存储，禁止私自拷贝、泄露；数据备份需至少保留</w:t>
            </w:r>
            <w:r>
              <w:rPr>
                <w:rFonts w:ascii="仿宋_GB2312" w:hAnsi="仿宋_GB2312" w:cs="仿宋_GB2312" w:eastAsia="仿宋_GB2312"/>
                <w:sz w:val="20"/>
              </w:rPr>
              <w:t>3份（本地2份、云端1份），备份周期不低于5年，满足考古研究长期存档需求。</w:t>
            </w:r>
          </w:p>
          <w:p>
            <w:pPr>
              <w:pStyle w:val="null3"/>
              <w:ind w:firstLine="400"/>
              <w:jc w:val="both"/>
            </w:pPr>
            <w:r>
              <w:rPr>
                <w:rFonts w:ascii="仿宋_GB2312" w:hAnsi="仿宋_GB2312" w:cs="仿宋_GB2312" w:eastAsia="仿宋_GB2312"/>
                <w:sz w:val="20"/>
              </w:rPr>
              <w:t>（五）质量管控要求</w:t>
            </w:r>
          </w:p>
          <w:p>
            <w:pPr>
              <w:pStyle w:val="null3"/>
              <w:ind w:firstLine="400"/>
              <w:jc w:val="both"/>
            </w:pPr>
            <w:r>
              <w:rPr>
                <w:rFonts w:ascii="仿宋_GB2312" w:hAnsi="仿宋_GB2312" w:cs="仿宋_GB2312" w:eastAsia="仿宋_GB2312"/>
                <w:sz w:val="20"/>
              </w:rPr>
              <w:t>建立三级审核机制：摄影师拍摄完成后初检（检查拍摄参数、角度、清晰度）；后期处理师处理后复检（检查色彩、标注、细节还原）；项目负责人终检（对照考古需求、质量标准验收），审核不通过的文件需重新处理。</w:t>
            </w:r>
          </w:p>
          <w:p>
            <w:pPr>
              <w:pStyle w:val="null3"/>
              <w:ind w:firstLine="400"/>
              <w:jc w:val="both"/>
            </w:pPr>
            <w:r>
              <w:rPr>
                <w:rFonts w:ascii="仿宋_GB2312" w:hAnsi="仿宋_GB2312" w:cs="仿宋_GB2312" w:eastAsia="仿宋_GB2312"/>
                <w:sz w:val="20"/>
              </w:rPr>
              <w:t>定期开展质量评估，收集反馈建议，针对拍摄质量、服务效率、数据安全等问题持续优化，确保服务质量符合考古工作实际需求。</w:t>
            </w:r>
          </w:p>
          <w:p>
            <w:pPr>
              <w:pStyle w:val="null3"/>
              <w:ind w:firstLine="402"/>
              <w:jc w:val="both"/>
            </w:pPr>
            <w:r>
              <w:rPr>
                <w:rFonts w:ascii="仿宋_GB2312" w:hAnsi="仿宋_GB2312" w:cs="仿宋_GB2312" w:eastAsia="仿宋_GB2312"/>
                <w:sz w:val="20"/>
                <w:b/>
              </w:rPr>
              <w:t>四、单项综合单价限价：</w:t>
            </w:r>
          </w:p>
          <w:p>
            <w:pPr>
              <w:pStyle w:val="null3"/>
              <w:ind w:firstLine="400"/>
              <w:jc w:val="both"/>
            </w:pPr>
            <w:r>
              <w:rPr>
                <w:rFonts w:ascii="仿宋_GB2312" w:hAnsi="仿宋_GB2312" w:cs="仿宋_GB2312" w:eastAsia="仿宋_GB2312"/>
                <w:sz w:val="20"/>
              </w:rPr>
              <w:t>器物拍摄按照最终交付的成片张数计价，</w:t>
            </w:r>
          </w:p>
          <w:p>
            <w:pPr>
              <w:pStyle w:val="null3"/>
              <w:ind w:firstLine="400"/>
              <w:jc w:val="both"/>
            </w:pPr>
            <w:r>
              <w:rPr>
                <w:rFonts w:ascii="仿宋_GB2312" w:hAnsi="仿宋_GB2312" w:cs="仿宋_GB2312" w:eastAsia="仿宋_GB2312"/>
                <w:sz w:val="20"/>
              </w:rPr>
              <w:t>1)瓷器、玉器、金银器35元/张；</w:t>
            </w:r>
          </w:p>
          <w:p>
            <w:pPr>
              <w:pStyle w:val="null3"/>
              <w:ind w:firstLine="400"/>
              <w:jc w:val="both"/>
            </w:pPr>
            <w:r>
              <w:rPr>
                <w:rFonts w:ascii="仿宋_GB2312" w:hAnsi="仿宋_GB2312" w:cs="仿宋_GB2312" w:eastAsia="仿宋_GB2312"/>
                <w:sz w:val="20"/>
              </w:rPr>
              <w:t>2)铜器、铁器、陶器(俑除外)25元/张；</w:t>
            </w:r>
          </w:p>
          <w:p>
            <w:pPr>
              <w:pStyle w:val="null3"/>
              <w:ind w:firstLine="400"/>
              <w:jc w:val="both"/>
            </w:pPr>
            <w:r>
              <w:rPr>
                <w:rFonts w:ascii="仿宋_GB2312" w:hAnsi="仿宋_GB2312" w:cs="仿宋_GB2312" w:eastAsia="仿宋_GB2312"/>
                <w:sz w:val="20"/>
              </w:rPr>
              <w:t>3)陶俑30元/张</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照片像素依据不同杂志、出版社的出版要求而定。</w:t>
            </w:r>
          </w:p>
          <w:p>
            <w:pPr>
              <w:pStyle w:val="null3"/>
              <w:ind w:firstLine="402"/>
              <w:jc w:val="both"/>
            </w:pPr>
            <w:r>
              <w:rPr>
                <w:rFonts w:ascii="仿宋_GB2312" w:hAnsi="仿宋_GB2312" w:cs="仿宋_GB2312" w:eastAsia="仿宋_GB2312"/>
                <w:sz w:val="20"/>
                <w:b/>
              </w:rPr>
              <w:t>注：供应商所报</w:t>
            </w:r>
            <w:r>
              <w:rPr>
                <w:rFonts w:ascii="仿宋_GB2312" w:hAnsi="仿宋_GB2312" w:cs="仿宋_GB2312" w:eastAsia="仿宋_GB2312"/>
                <w:sz w:val="20"/>
                <w:b/>
              </w:rPr>
              <w:t>的单项</w:t>
            </w:r>
            <w:r>
              <w:rPr>
                <w:rFonts w:ascii="仿宋_GB2312" w:hAnsi="仿宋_GB2312" w:cs="仿宋_GB2312" w:eastAsia="仿宋_GB2312"/>
                <w:sz w:val="20"/>
                <w:b/>
              </w:rPr>
              <w:t>单价超过单项综合单价限价</w:t>
            </w:r>
            <w:r>
              <w:rPr>
                <w:rFonts w:ascii="仿宋_GB2312" w:hAnsi="仿宋_GB2312" w:cs="仿宋_GB2312" w:eastAsia="仿宋_GB2312"/>
                <w:sz w:val="20"/>
                <w:b/>
              </w:rPr>
              <w:t>的，以</w:t>
            </w:r>
            <w:r>
              <w:rPr>
                <w:rFonts w:ascii="仿宋_GB2312" w:hAnsi="仿宋_GB2312" w:cs="仿宋_GB2312" w:eastAsia="仿宋_GB2312"/>
                <w:sz w:val="21"/>
                <w:b/>
              </w:rPr>
              <w:t>及</w:t>
            </w:r>
            <w:r>
              <w:rPr>
                <w:rFonts w:ascii="仿宋_GB2312" w:hAnsi="仿宋_GB2312" w:cs="仿宋_GB2312" w:eastAsia="仿宋_GB2312"/>
                <w:sz w:val="21"/>
                <w:b/>
              </w:rPr>
              <w:t>所报的三项综合单价之和超过</w:t>
            </w:r>
            <w:r>
              <w:rPr>
                <w:rFonts w:ascii="仿宋_GB2312" w:hAnsi="仿宋_GB2312" w:cs="仿宋_GB2312" w:eastAsia="仿宋_GB2312"/>
                <w:sz w:val="21"/>
                <w:b/>
              </w:rPr>
              <w:t>三项综合单价限价之和</w:t>
            </w:r>
            <w:r>
              <w:rPr>
                <w:rFonts w:ascii="仿宋_GB2312" w:hAnsi="仿宋_GB2312" w:cs="仿宋_GB2312" w:eastAsia="仿宋_GB2312"/>
                <w:sz w:val="21"/>
                <w:b/>
              </w:rPr>
              <w:t>的</w:t>
            </w:r>
            <w:r>
              <w:rPr>
                <w:rFonts w:ascii="仿宋_GB2312" w:hAnsi="仿宋_GB2312" w:cs="仿宋_GB2312" w:eastAsia="仿宋_GB2312"/>
                <w:sz w:val="20"/>
                <w:b/>
              </w:rPr>
              <w:t>，其投标将被否决。</w:t>
            </w:r>
          </w:p>
          <w:p>
            <w:pPr>
              <w:pStyle w:val="null3"/>
            </w:pPr>
            <w:r>
              <w:rPr>
                <w:rFonts w:ascii="仿宋_GB2312" w:hAnsi="仿宋_GB2312" w:cs="仿宋_GB2312" w:eastAsia="仿宋_GB2312"/>
                <w:sz w:val="20"/>
                <w:b/>
              </w:rPr>
              <w:t xml:space="preserve">  五、服务标准：</w:t>
            </w:r>
            <w:r>
              <w:rPr>
                <w:rFonts w:ascii="仿宋_GB2312" w:hAnsi="仿宋_GB2312" w:cs="仿宋_GB2312" w:eastAsia="仿宋_GB2312"/>
                <w:sz w:val="20"/>
              </w:rPr>
              <w:t>符合国家和省、市有关行业标准及采购人的有关规定</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保障本项目顺利进行，供应商应当在提交首次响应文件截止时间前，通过项目电子化交易系统提交响应文件，同时，被授权人应在递交响应文件截止时间之前，前往西安市高新路88号尚品国际B幢25层华晟国际项目管理有限公司【开标二室】参与磋商相关事宜； 2.（响应文件格式-标的清单）2.1服务范围：考古发掘器物拍照；2.2服务要求：满足采购需求及磋商文件要求；2.3服务标准：符合国家和省、市有关行业标准及采购人的有关规定; 2.4单价=1.瓷器、玉器、金银器单价+ 2.铜器、铁器、陶器(俑除外)单价+ 3.陶俑单价。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以成交供应商所报最终综合单价及实际工作量据实结算，直至该合同包预算金额用完为止。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进度款，项目完成度达到预算金额的40%，且经采购人验收合格后，达到付款条件起30个工作日内，支付合同总金额的40.0%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进度款，项目完成度达到预算金额的100%，且经采购人验收合格后，达到付款条件起30个工作日内，支付合同总金额的60.0%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3.4.1安全责任：乙方应对其工作人员在现场工作期间的一切行为负责，如安全事故责任及因此发生的人身损害赔偿和其它费用由乙方承担。 3.4.2保密条款：(1)成交供应商应严格遵守采购单位有关保密规定，不得泄漏一切机密； (2)在技术服务期间，成交供应商对接触到的有关采购单位商业活动、技术情报和技术资料等文件进行保密。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6供应商拒绝政府采购领域商业贿赂承诺书.docx 1分项报价表.docx 4资质证明文件（参考格式）.docx 标的清单 报价表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报价未超过磋商文件中规定的综合单价限价及三项综合单价限价之和。</w:t>
            </w:r>
          </w:p>
        </w:tc>
        <w:tc>
          <w:tcPr>
            <w:tcW w:type="dxa" w:w="1661"/>
          </w:tcPr>
          <w:p>
            <w:pPr>
              <w:pStyle w:val="null3"/>
            </w:pPr>
            <w:r>
              <w:rPr>
                <w:rFonts w:ascii="仿宋_GB2312" w:hAnsi="仿宋_GB2312" w:cs="仿宋_GB2312" w:eastAsia="仿宋_GB2312"/>
              </w:rPr>
              <w:t>响应文件封面 1分项报价表.docx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文物器物拍照工作实施方案</w:t>
            </w:r>
          </w:p>
        </w:tc>
        <w:tc>
          <w:tcPr>
            <w:tcW w:type="dxa" w:w="2492"/>
          </w:tcPr>
          <w:p>
            <w:pPr>
              <w:pStyle w:val="null3"/>
            </w:pPr>
            <w:r>
              <w:rPr>
                <w:rFonts w:ascii="仿宋_GB2312" w:hAnsi="仿宋_GB2312" w:cs="仿宋_GB2312" w:eastAsia="仿宋_GB2312"/>
              </w:rPr>
              <w:t>实施方案内容得当、措施全面、合理可行、项目针对性强得15分； 实施方案内容符合要求，内容全面、针对性较强得12分； 实施方案内容较全面、针对性较强得10分； 实施方案内容基本涵盖，针对性一般得8分； 实施方案内容简要、措施不够全面、针对性一般得6分； 实施方案涵盖内容一般，有明显缺失得4分； 实施方案空泛或无实质性内容得2分；未提供不得分。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文物器物拍照的特点</w:t>
            </w:r>
          </w:p>
        </w:tc>
        <w:tc>
          <w:tcPr>
            <w:tcW w:type="dxa" w:w="2492"/>
          </w:tcPr>
          <w:p>
            <w:pPr>
              <w:pStyle w:val="null3"/>
            </w:pPr>
            <w:r>
              <w:rPr>
                <w:rFonts w:ascii="仿宋_GB2312" w:hAnsi="仿宋_GB2312" w:cs="仿宋_GB2312" w:eastAsia="仿宋_GB2312"/>
              </w:rPr>
              <w:t>针对文物器物的拍照运用专业的用光且能够完整的表达出文物的特征，准确的表现文物的质地和色彩，文物轮廓准确得15分； 针对文物器物的拍照运用专业的用光且能够较为完整的表达出文物特征，较为准确的表现文物的质地和色彩，文物轮廓准确得12分； 针对文物器物的拍照运用专业的用光且能够基本完整的表达出文物特特征体，基本能准确的表现文物的质地和色彩，文物轮廓较为准确得10分； 针对文物器物的拍照运用专业的用光且能够部分表达出文物的特征，部分能准确的表现文物的质地和色彩，文物轮廓基本准确得8分； 针对文物器物的拍照用光基本合理，能够部分表达出文物的特征，文物质地表现一般，色彩有可见偏色，文物轮廓基本准确得6分； 针对文物器物拍照用光单一或杂乱，有欠缺的表达出文物的特征，文物质地失真，色彩明显偏色，基本保证文物轮廓不变形得4分； 针对文物器物拍特征难以辨识，难以辨识质地与真实颜色，文物轮廓出现变形得2分；未提供不得分。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进度计划保证措施详细、合理，满足本项目需求得7分； 进度计划保证措施基本详细、合理，满足本项目需求得5分； 进度计划保证措施欠缺、较为合理，基本满足本项目需求得3分； 进度计划保证措施欠缺、部分合理得1分；未提供不得分。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成果质量保证措施</w:t>
            </w:r>
          </w:p>
        </w:tc>
        <w:tc>
          <w:tcPr>
            <w:tcW w:type="dxa" w:w="2492"/>
          </w:tcPr>
          <w:p>
            <w:pPr>
              <w:pStyle w:val="null3"/>
            </w:pPr>
            <w:r>
              <w:rPr>
                <w:rFonts w:ascii="仿宋_GB2312" w:hAnsi="仿宋_GB2312" w:cs="仿宋_GB2312" w:eastAsia="仿宋_GB2312"/>
              </w:rPr>
              <w:t>措施详细、合理，满足本项目需求得8分； 措施基本详细、合理，满足本项目需求得6分； 措施欠缺、较为合理，基本满足本项目需求得4分； 措施欠缺、部分合理，得2分；未提供不得分。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拟投入完成本项目配备的相关仪器设备</w:t>
            </w:r>
          </w:p>
        </w:tc>
        <w:tc>
          <w:tcPr>
            <w:tcW w:type="dxa" w:w="2492"/>
          </w:tcPr>
          <w:p>
            <w:pPr>
              <w:pStyle w:val="null3"/>
            </w:pPr>
            <w:r>
              <w:rPr>
                <w:rFonts w:ascii="仿宋_GB2312" w:hAnsi="仿宋_GB2312" w:cs="仿宋_GB2312" w:eastAsia="仿宋_GB2312"/>
              </w:rPr>
              <w:t>相关仪器设备配备详细、合理，满足本项目需求得10分； 相关仪器设备配备较为详细、合理，较为满足本项目需求得7分； 相关仪器设备配备基本详细、合理，基本满足本项目需求得4分； 相关仪器设备配备部分合理，部分满足本项目需求得2分；未提供不得分。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保密措施及承诺</w:t>
            </w:r>
          </w:p>
        </w:tc>
        <w:tc>
          <w:tcPr>
            <w:tcW w:type="dxa" w:w="2492"/>
          </w:tcPr>
          <w:p>
            <w:pPr>
              <w:pStyle w:val="null3"/>
            </w:pPr>
            <w:r>
              <w:rPr>
                <w:rFonts w:ascii="仿宋_GB2312" w:hAnsi="仿宋_GB2312" w:cs="仿宋_GB2312" w:eastAsia="仿宋_GB2312"/>
              </w:rPr>
              <w:t>措施及承诺合理、完善、可行得10分；措施及承诺较为合理、完善、可行得7分；措施及承诺部分合理，部分可行得4分；措施及承诺内容简单，可行性一般得2分；未提供不得分。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有针对本项目的专业服务团队，人员配备数量充足，文物拍照经验丰富，组织结构合理，人员分工明确，各专业配置齐全，完全满足项目实施需求得15分； 有针对本项目的专业服务团队，人员配备数量充足，文物拍照经验丰富，组织结构较合理，人员分工较明确，各专业配置较齐全，基本满足项目实施需求得12分； 有针对本项目的专业服务团队，人员配备数量较充足，文物拍照经验较丰富，组织结构较合理，人员分工较明确，各专业配置较齐全，基本满足项目实施需求得10分； 有针对本项目的专业服务团队，人员配备数量基本充足，文物拍照经验一般，组织结构基本合理，人员分工基本明确，各专业配置较齐全，基本满足项目实施需求得8分； 有针对本项目的专业服务团队，人员配备数量基本充足，文物拍照经验一般，组织结构部分合理，人员分工部分明确，各专业配置一般，部分满足项目实施需求得6分； 有针对本项目的专业服务团队，人员配备数量不充足，文物拍照经验一般，组织结构部分合理，人员分工不明确，各专业配置差，部分满足项目实施需求得4分； 有针对本项目的专业服务团队，人员配备数量不充足，无文物拍照经验，组织结构不合理，人员分工不明确，各专业配置差，不满足项目实施需求得2分；未提供不得分。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提供2023年1月1日至今类似项目业绩，响应文件中附有其业绩证明材料，业绩以合同或中标（成交）通知书为依据，每提供一个计2分，满分10分。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即满足磋商文件要求且磋商价格（3项综合单价之和）最低的最终磋商报价为磋商基准价，其价格分为满分。价格分按照下列公式计算。 报价得分=（评标基准价/有效报价）×价格权重（10%）×100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