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D8C99">
      <w:pPr>
        <w:tabs>
          <w:tab w:val="left" w:pos="1440"/>
        </w:tabs>
        <w:spacing w:line="360" w:lineRule="auto"/>
        <w:jc w:val="center"/>
        <w:rPr>
          <w:rFonts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p w14:paraId="5C62BF1C">
      <w:pPr>
        <w:jc w:val="left"/>
        <w:rPr>
          <w:rFonts w:ascii="宋体" w:hAnsi="宋体" w:eastAsia="宋体" w:cs="宋体"/>
          <w:b/>
          <w:color w:val="auto"/>
        </w:rPr>
      </w:pPr>
    </w:p>
    <w:p w14:paraId="0AED5186">
      <w:pPr>
        <w:jc w:val="left"/>
        <w:rPr>
          <w:rFonts w:ascii="宋体" w:hAnsi="宋体" w:eastAsia="宋体" w:cs="宋体"/>
          <w:b/>
          <w:color w:val="auto"/>
        </w:rPr>
      </w:pPr>
      <w:r>
        <w:rPr>
          <w:rFonts w:hint="eastAsia" w:ascii="宋体" w:hAnsi="宋体" w:eastAsia="宋体" w:cs="宋体"/>
          <w:b/>
          <w:color w:val="auto"/>
        </w:rPr>
        <w:t>项目名称：</w:t>
      </w:r>
    </w:p>
    <w:p w14:paraId="057C626E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</w:rPr>
        <w:t>项目编号：                                                  单位：元</w:t>
      </w:r>
      <w:r>
        <w:rPr>
          <w:rFonts w:hint="eastAsia" w:ascii="宋体" w:hAnsi="宋体" w:eastAsia="宋体" w:cs="宋体"/>
          <w:b/>
          <w:color w:val="auto"/>
          <w:lang w:val="en-US" w:eastAsia="zh-CN"/>
        </w:rPr>
        <w:t>/张</w:t>
      </w:r>
    </w:p>
    <w:tbl>
      <w:tblPr>
        <w:tblStyle w:val="8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624"/>
        <w:gridCol w:w="2400"/>
        <w:gridCol w:w="1626"/>
      </w:tblGrid>
      <w:tr w14:paraId="1B91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76" w:type="dxa"/>
            <w:vAlign w:val="center"/>
          </w:tcPr>
          <w:p w14:paraId="38D92379">
            <w:pPr>
              <w:jc w:val="center"/>
              <w:rPr>
                <w:rFonts w:ascii="宋体" w:hAnsi="宋体" w:eastAsia="宋体" w:cs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624" w:type="dxa"/>
            <w:vAlign w:val="center"/>
          </w:tcPr>
          <w:p w14:paraId="435AA701">
            <w:pPr>
              <w:jc w:val="center"/>
              <w:rPr>
                <w:rFonts w:ascii="宋体" w:hAnsi="宋体" w:eastAsia="宋体" w:cs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</w:rPr>
              <w:t>分项费用名称/类别</w:t>
            </w:r>
          </w:p>
        </w:tc>
        <w:tc>
          <w:tcPr>
            <w:tcW w:w="2400" w:type="dxa"/>
            <w:vAlign w:val="center"/>
          </w:tcPr>
          <w:p w14:paraId="773676CB">
            <w:pPr>
              <w:jc w:val="center"/>
              <w:rPr>
                <w:rFonts w:ascii="宋体" w:hAnsi="宋体" w:eastAsia="宋体" w:cs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626" w:type="dxa"/>
            <w:vAlign w:val="center"/>
          </w:tcPr>
          <w:p w14:paraId="7F630615">
            <w:pPr>
              <w:jc w:val="center"/>
              <w:rPr>
                <w:rFonts w:ascii="宋体" w:hAnsi="宋体" w:eastAsia="宋体" w:cs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650C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76" w:type="dxa"/>
            <w:vAlign w:val="center"/>
          </w:tcPr>
          <w:p w14:paraId="7B27EFBC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</w:rPr>
              <w:t>1</w:t>
            </w:r>
          </w:p>
        </w:tc>
        <w:tc>
          <w:tcPr>
            <w:tcW w:w="3624" w:type="dxa"/>
            <w:vAlign w:val="center"/>
          </w:tcPr>
          <w:p w14:paraId="36BF7CE4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瓷器、玉器、金银器</w:t>
            </w:r>
          </w:p>
        </w:tc>
        <w:tc>
          <w:tcPr>
            <w:tcW w:w="2400" w:type="dxa"/>
            <w:vAlign w:val="center"/>
          </w:tcPr>
          <w:p w14:paraId="75342BCB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14:paraId="5270E42F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</w:p>
        </w:tc>
      </w:tr>
      <w:tr w14:paraId="6A73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76" w:type="dxa"/>
            <w:shd w:val="clear" w:color="auto" w:fill="auto"/>
            <w:vAlign w:val="center"/>
          </w:tcPr>
          <w:p w14:paraId="6C3FE604">
            <w:pPr>
              <w:jc w:val="center"/>
              <w:rPr>
                <w:rFonts w:hint="eastAsia" w:ascii="宋体" w:hAnsi="宋体" w:eastAsia="宋体" w:cs="楷体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</w:rPr>
              <w:t>2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4DDA5182">
            <w:pPr>
              <w:jc w:val="center"/>
              <w:rPr>
                <w:rFonts w:hint="eastAsia" w:ascii="宋体" w:hAnsi="宋体" w:eastAsia="宋体" w:cs="楷体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铜器、铁器、陶器(俑除外)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05DD8CFB">
            <w:pPr>
              <w:jc w:val="center"/>
              <w:rPr>
                <w:rFonts w:ascii="宋体" w:hAnsi="宋体" w:eastAsia="宋体" w:cs="楷体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26" w:type="dxa"/>
            <w:vAlign w:val="center"/>
          </w:tcPr>
          <w:p w14:paraId="2D108241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</w:p>
        </w:tc>
      </w:tr>
      <w:tr w14:paraId="0702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76" w:type="dxa"/>
            <w:vAlign w:val="center"/>
          </w:tcPr>
          <w:p w14:paraId="4A500F5E">
            <w:pPr>
              <w:jc w:val="center"/>
              <w:rPr>
                <w:rFonts w:hint="eastAsia" w:ascii="宋体" w:hAnsi="宋体" w:eastAsia="宋体" w:cs="楷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24" w:type="dxa"/>
            <w:vAlign w:val="center"/>
          </w:tcPr>
          <w:p w14:paraId="7CC5D5AD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陶俑</w:t>
            </w:r>
          </w:p>
        </w:tc>
        <w:tc>
          <w:tcPr>
            <w:tcW w:w="2400" w:type="dxa"/>
            <w:vAlign w:val="center"/>
          </w:tcPr>
          <w:p w14:paraId="770A1DE1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14:paraId="2803B4AD">
            <w:pPr>
              <w:jc w:val="center"/>
              <w:rPr>
                <w:rFonts w:ascii="宋体" w:hAnsi="宋体" w:eastAsia="宋体" w:cs="楷体"/>
                <w:color w:val="auto"/>
                <w:sz w:val="24"/>
                <w:szCs w:val="24"/>
              </w:rPr>
            </w:pPr>
          </w:p>
        </w:tc>
      </w:tr>
      <w:tr w14:paraId="5CD2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8426" w:type="dxa"/>
            <w:gridSpan w:val="4"/>
            <w:vAlign w:val="center"/>
          </w:tcPr>
          <w:p w14:paraId="148EF2C7">
            <w:pPr>
              <w:rPr>
                <w:rFonts w:ascii="宋体" w:hAnsi="宋体" w:eastAsia="宋体" w:cs="楷体"/>
                <w:b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</w:rPr>
              <w:t>综合单价合计：</w:t>
            </w:r>
            <w:r>
              <w:rPr>
                <w:rFonts w:hint="eastAsia" w:ascii="宋体" w:hAnsi="宋体" w:eastAsia="宋体" w:cs="楷体"/>
                <w:b/>
                <w:color w:val="auto"/>
                <w:sz w:val="24"/>
                <w:szCs w:val="24"/>
                <w:u w:val="single"/>
              </w:rPr>
              <w:t>大写            （¥：       元）</w:t>
            </w:r>
          </w:p>
        </w:tc>
      </w:tr>
      <w:tr w14:paraId="15EA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exact"/>
        </w:trPr>
        <w:tc>
          <w:tcPr>
            <w:tcW w:w="8426" w:type="dxa"/>
            <w:gridSpan w:val="4"/>
            <w:vAlign w:val="center"/>
          </w:tcPr>
          <w:p w14:paraId="69618A38">
            <w:pPr>
              <w:pStyle w:val="6"/>
              <w:spacing w:after="0"/>
              <w:ind w:firstLine="0" w:firstLineChars="0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瓷器、玉器、金银器35元/张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铜器、铁器、陶器(俑除外)25元/张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陶俑30元/张。</w:t>
            </w:r>
          </w:p>
          <w:p w14:paraId="6C193B46">
            <w:pPr>
              <w:pStyle w:val="7"/>
              <w:ind w:firstLine="723" w:firstLineChars="300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综合单价合计=</w:t>
            </w:r>
            <w:r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瓷器、玉器、金银器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单价+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铜器、铁器、陶器(俑除外)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单价+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 xml:space="preserve"> 3.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陶俑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单价，综合单价合计须与 “标的清单”中单价（详见3.2.5其他要求-2.4单价约定内容）一致，否则供应商应承担一切不利后果。</w:t>
            </w:r>
          </w:p>
        </w:tc>
      </w:tr>
    </w:tbl>
    <w:p w14:paraId="1ADD4903">
      <w:pPr>
        <w:spacing w:line="440" w:lineRule="exact"/>
        <w:rPr>
          <w:rFonts w:ascii="楷体" w:hAnsi="楷体" w:eastAsia="楷体" w:cs="楷体"/>
          <w:color w:val="auto"/>
        </w:rPr>
      </w:pPr>
    </w:p>
    <w:p w14:paraId="6D708343">
      <w:pPr>
        <w:spacing w:line="360" w:lineRule="auto"/>
        <w:ind w:firstLine="482" w:firstLineChars="200"/>
        <w:rPr>
          <w:rFonts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注：1.供应商可适当调整该表格式，但不得减少信息内容。</w:t>
      </w:r>
    </w:p>
    <w:p w14:paraId="0DFF3BE0">
      <w:pPr>
        <w:pStyle w:val="12"/>
        <w:spacing w:after="0" w:line="360" w:lineRule="auto"/>
        <w:ind w:firstLine="961" w:firstLineChars="399"/>
        <w:rPr>
          <w:rFonts w:ascii="宋体" w:hAnsi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2.如不提供综合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单价合计</w:t>
      </w:r>
      <w:r>
        <w:rPr>
          <w:rFonts w:hint="eastAsia" w:ascii="宋体" w:hAnsi="宋体" w:cs="宋体"/>
          <w:b/>
          <w:color w:val="auto"/>
          <w:sz w:val="24"/>
          <w:szCs w:val="24"/>
        </w:rPr>
        <w:t>，将视为无效响应。</w:t>
      </w:r>
    </w:p>
    <w:p w14:paraId="0137F942">
      <w:pPr>
        <w:pStyle w:val="6"/>
        <w:spacing w:after="0" w:line="360" w:lineRule="auto"/>
        <w:ind w:firstLine="211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  <w:szCs w:val="24"/>
        </w:rPr>
        <w:t xml:space="preserve">    </w:t>
      </w:r>
      <w:r>
        <w:rPr>
          <w:rFonts w:ascii="宋体" w:hAnsi="宋体" w:eastAsia="宋体" w:cs="宋体"/>
          <w:b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供应商所报的单项单价超过单项综合单价限价的，以及所报的三项综合单价之和超过三项综合单价限价之和的，其投标将被否决。</w:t>
      </w:r>
    </w:p>
    <w:p w14:paraId="7ECFC2A3">
      <w:pPr>
        <w:rPr>
          <w:rFonts w:ascii="宋体" w:hAnsi="宋体" w:eastAsia="宋体" w:cs="宋体"/>
          <w:color w:val="auto"/>
          <w:szCs w:val="24"/>
        </w:rPr>
      </w:pPr>
    </w:p>
    <w:p w14:paraId="4FBFA257">
      <w:pPr>
        <w:spacing w:line="360" w:lineRule="auto"/>
        <w:jc w:val="left"/>
        <w:rPr>
          <w:rFonts w:ascii="宋体" w:hAnsi="宋体" w:eastAsia="宋体" w:cs="宋体"/>
          <w:color w:val="auto"/>
          <w:szCs w:val="24"/>
        </w:rPr>
      </w:pPr>
    </w:p>
    <w:p w14:paraId="055D5C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80" w:after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（盖章）</w:t>
      </w:r>
    </w:p>
    <w:p w14:paraId="567526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法定代表人或被授权人：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kern w:val="0"/>
          <w:sz w:val="22"/>
          <w:szCs w:val="20"/>
          <w:highlight w:val="none"/>
        </w:rPr>
        <w:t>(签字或盖章)</w:t>
      </w:r>
    </w:p>
    <w:p w14:paraId="1CAF64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0" w:beforeLines="200" w:line="440" w:lineRule="atLeast"/>
        <w:ind w:firstLine="2860" w:firstLineChars="1300"/>
        <w:jc w:val="left"/>
        <w:textAlignment w:val="baseline"/>
        <w:rPr>
          <w:rFonts w:hint="eastAsia" w:ascii="宋体" w:hAnsi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      期：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年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月</w:t>
      </w:r>
      <w:r>
        <w:rPr>
          <w:rFonts w:hint="eastAsia" w:ascii="宋体" w:hAnsi="宋体" w:cs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2"/>
          <w:szCs w:val="20"/>
          <w:highlight w:val="none"/>
        </w:rPr>
        <w:t>日</w:t>
      </w:r>
    </w:p>
    <w:p w14:paraId="0E335070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A31DAF"/>
    <w:rsid w:val="07D15C84"/>
    <w:rsid w:val="09330A1E"/>
    <w:rsid w:val="3E9F200C"/>
    <w:rsid w:val="4B0D06CC"/>
    <w:rsid w:val="55153C79"/>
    <w:rsid w:val="5B3E6680"/>
    <w:rsid w:val="65F71905"/>
    <w:rsid w:val="6E6D6BF9"/>
    <w:rsid w:val="75776CA9"/>
    <w:rsid w:val="79490601"/>
    <w:rsid w:val="7B675C99"/>
    <w:rsid w:val="7B7F3E6D"/>
    <w:rsid w:val="7C36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unhideWhenUsed/>
    <w:qFormat/>
    <w:uiPriority w:val="0"/>
    <w:pPr>
      <w:ind w:firstLine="420" w:firstLineChars="100"/>
    </w:pPr>
    <w:rPr>
      <w:rFonts w:hAnsi="Times New Roman"/>
      <w:sz w:val="18"/>
      <w:szCs w:val="18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character" w:customStyle="1" w:styleId="10">
    <w:name w:val="font3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1">
    <w:name w:val="font7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paragraph" w:customStyle="1" w:styleId="12">
    <w:name w:val="_Style 35"/>
    <w:basedOn w:val="3"/>
    <w:next w:val="6"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379</Characters>
  <Lines>0</Lines>
  <Paragraphs>0</Paragraphs>
  <TotalTime>26</TotalTime>
  <ScaleCrop>false</ScaleCrop>
  <LinksUpToDate>false</LinksUpToDate>
  <CharactersWithSpaces>511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2024-05-28T00:57:00Z</dcterms:created>
  <dc:creator>Administrator</dc:creator>
  <cp:lastModifiedBy>bling  bling</cp:lastModifiedBy>
  <dcterms:modified xsi:type="dcterms:W3CDTF">2026-05-22T08:57:57Z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45B89177D0F34C4BB13A857A967423E4_12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