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47A7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兴平市东城第二幼儿园2026年消防改造提升工程竞争性磋商公告</w:t>
      </w:r>
    </w:p>
    <w:p w14:paraId="601B24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379AA7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2026年消防改造提升工程</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DAE787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一、项目基本情况</w:t>
      </w:r>
    </w:p>
    <w:p w14:paraId="61E732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项目编号：SHSXZB-2026-0909</w:t>
      </w:r>
    </w:p>
    <w:p w14:paraId="77E965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项目名称：2026年消防改造提升工程</w:t>
      </w:r>
    </w:p>
    <w:p w14:paraId="2306F2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30C37F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预算金额：1,267,237.47元</w:t>
      </w:r>
    </w:p>
    <w:p w14:paraId="469036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25C1EA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5F2744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采购包1：45日历日</w:t>
      </w:r>
    </w:p>
    <w:p w14:paraId="4B75B5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3FBA2D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3262387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二、申请人的资格要求：</w:t>
      </w:r>
    </w:p>
    <w:p w14:paraId="248D15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93DB1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26FFC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合同包1(2026年兴平市东城第二幼儿园消防改造提升工程)落实政府采购政策需满足的资格要求如下:</w:t>
      </w:r>
    </w:p>
    <w:p w14:paraId="192792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5695A8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59E50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合同包1(2026年兴平市东城第二幼儿园消防改造提升工程)特定资格要求如下:</w:t>
      </w:r>
    </w:p>
    <w:p w14:paraId="0CB282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(1)投标人须具有独立法人资格，并具备有效的营业执照。</w:t>
      </w:r>
    </w:p>
    <w:p w14:paraId="7102080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(2)提供采购活动前6个月内缴纳社保的证明（至少提供一个月的缴纳社保的证明）,依法不需要缴纳社保的供应商则需提供相应的合法证明材料；</w:t>
      </w:r>
    </w:p>
    <w:p w14:paraId="38AD25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(3)提供采购活动前6个月内依法纳税的证明（至少提供一个月的纳税的证明）,依法免税的供应商则需提供相应的合法证明材料；</w:t>
      </w:r>
    </w:p>
    <w:p w14:paraId="648AC8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信用查询记录截图并加盖公章。如相关失信记录已失效，需提供相关证明资料；</w:t>
      </w:r>
    </w:p>
    <w:p w14:paraId="780170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(5)投标人须具备建筑工程施工总承包贰级以上（含贰级）资质或消防设施工程专业承包贰级以上（含贰级）资质，并具备有效的安全生产许可证；</w:t>
      </w:r>
    </w:p>
    <w:p w14:paraId="3F20A1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(6)拟派项目经理具有建筑工程专业建造师贰级以上（含贰级）建造师证书及安全生产考核合格证，在本单位注册且无在建工程；</w:t>
      </w:r>
    </w:p>
    <w:p w14:paraId="52C9F29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三、获取采购文件</w:t>
      </w:r>
    </w:p>
    <w:p w14:paraId="62FB49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2026年09月24日 至 2026年10月09日 ，每天上午 00:00:00 至 12:00:00 ，下午 12:00:00 至 23:59:59 （北京时间）</w:t>
      </w:r>
    </w:p>
    <w:p w14:paraId="02B35E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69B4C9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372C7F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4B5DC14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四、响应文件提交</w:t>
      </w:r>
    </w:p>
    <w:p w14:paraId="0EEF3C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3033F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6F27DD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五、开启</w:t>
      </w:r>
    </w:p>
    <w:p w14:paraId="300BBF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E6135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35E33FF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六、公告期限</w:t>
      </w:r>
    </w:p>
    <w:p w14:paraId="1EB27A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29EDAB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七、其他补充事宜</w:t>
      </w:r>
    </w:p>
    <w:p w14:paraId="2146CA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8C273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F889C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AF1FB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D2918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93CD5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077A55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4105A9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6FAA6D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068CEB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5CB715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1CF483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C3881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6BF7E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18FE8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AF74C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3A543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（三）供应商应当自行准备电子化采购所需的计算机终端、软硬件及网络环境，承担因准备不足产生的不利后果。</w:t>
      </w:r>
    </w:p>
    <w:p w14:paraId="5B3277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（四）开标/开启前30分钟内，供应商需登录项目电子化交易系统-“供应商开标大厅”-进入开标选择对应项目包组操作签到。</w:t>
      </w:r>
    </w:p>
    <w:p w14:paraId="34AE30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（五）政府采购平台技术支持：</w:t>
      </w:r>
    </w:p>
    <w:p w14:paraId="0F2833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在线客服：通过陕西省政府采购网-在线客服进行咨询</w:t>
      </w:r>
    </w:p>
    <w:p w14:paraId="411B50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技术服务电话：029-96702</w:t>
      </w:r>
    </w:p>
    <w:p w14:paraId="0C26A0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CA及签章服务：通过陕西省政府采购网-办事指南进行查询</w:t>
      </w:r>
    </w:p>
    <w:p w14:paraId="6412883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落实政府采购政策需满足的资格要求如下:1《关于进一步加大政府采购支持中小企业力度的通知》（财库〔2022〕19号）;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2《政府采购促进中小企业发展管理办法》（财库〔2020〕46号）;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3《关于政府采购支持监狱企业发展有关问题的通知》（财库〔2014〕68号）;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4《关于促进残疾人就业政府采购政策的通知》（财库〔2017〕141号）;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5财政部、国家发展改革委《关于印发〈节能产品政府采购实施意见〉的通知》（财库〔2004〕185号）;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6财政部、国家环保总局联合印发《关于环境标志产品政府采购实施的意见》（财库〔2006〕90号）;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7国务院办公厅《关于建立政府强制采购节能产品制度的通知》（国办发〔2007〕51号）;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8财政部、国家发改委、生态环境部联合印发《关于调整优化节能产品、环境标志产品政府采购执行机制的通知》（财库〔2019〕9号）;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9《关于印发环境标志产品政府采购品目清单的通知》（财库〔2019〕18号）;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10《关于印发节能产品政府采购品目清单的通知》（财库〔2019〕19号）;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12《财政部农业农村部国家乡村振兴局 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13《财政部 国家发展改革委 信息产业部 关于印发无线局域网产品政府采购实施意见的通知》（财库〔2005〕366号）;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14《财政部 工业和信息化部 质检总局 认监委关于信息安全产品实施政府采购的通知》（财库〔2010〕48号）;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15《陕西省财政厅关于加快推进我省中小企业政府采购信用融资工作的通知》（陕财办采〔2020〕15 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16陕西省财政厅关于印发《陕西省中小企业政府采购信用融资办法》（陕财办采〔2018〕23 号）。</w:t>
      </w:r>
    </w:p>
    <w:p w14:paraId="35C6FE8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八、对本次招标提出询问，请按以下方式联系。</w:t>
      </w:r>
    </w:p>
    <w:p w14:paraId="2AC3E4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80E81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兴平市东城第二幼儿园</w:t>
      </w:r>
    </w:p>
    <w:p w14:paraId="1F9FCB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兴平市东城城北村</w:t>
      </w:r>
    </w:p>
    <w:p w14:paraId="140866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13772586340</w:t>
      </w:r>
    </w:p>
    <w:p w14:paraId="37323A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1E9E9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陕西三合晟兴项目管理有限公司</w:t>
      </w:r>
    </w:p>
    <w:p w14:paraId="6E1151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陕西省咸阳市渭城区陕西省咸阳市渭城区朝阳二路义合朝阳国际1号楼三层南户商铺</w:t>
      </w:r>
    </w:p>
    <w:p w14:paraId="1722C8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13892986707</w:t>
      </w:r>
    </w:p>
    <w:p w14:paraId="45E3A5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758F3D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田爽</w:t>
      </w:r>
    </w:p>
    <w:p w14:paraId="6E345B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13892986707</w:t>
      </w:r>
    </w:p>
    <w:p w14:paraId="1C1B7BE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KSOFB4AB0A6B">
    <w:panose1 w:val="020B0704020202020204"/>
    <w:charset w:val="00"/>
    <w:family w:val="auto"/>
    <w:pitch w:val="default"/>
    <w:sig w:usb0="00000001" w:usb1="00000000" w:usb2="00000000" w:usb3="00000000" w:csb0="00000001" w:csb1="00000000"/>
  </w:font>
  <w:font w:name="KSOFE99145AC">
    <w:panose1 w:val="020B060402020209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EC4223"/>
    <w:rsid w:val="3BEC4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53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2026-09-24T05:09:00Z</dcterms:created>
  <dc:creator>蛮蛮</dc:creator>
  <cp:lastModifiedBy>蛮蛮</cp:lastModifiedBy>
  <dcterms:modified xsi:type="dcterms:W3CDTF">2026-09-24T06:06:11Z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C10EB2632FCA433682A3B70441573302_11</vt:lpwstr>
  </property>
  <property fmtid="{D5CDD505-2E9C-101B-9397-08002B2CF9AE}" pid="4" name="KSOTemplateDocerSaveRecord">
    <vt:lpwstr>eyJoZGlkIjoiZDhmOTIzYThkNDAxYzMyMmYxNDM5NGNkY2I5YmM3ZmYiLCJ1c2VySWQiOiIzNzA2MDk1MDMifQ==</vt:lpwstr>
  </property>
</Properties>
</file>