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版本号：ZGZF-2026-ZFCG-00120260717002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彭家沟淫羊藿母本园建设项目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ZGZF-2026-ZFCG-001</w:t>
      </w:r>
      <w:r>
        <w:br/>
      </w:r>
      <w:r>
        <w:br/>
      </w:r>
      <w:r>
        <w:br/>
      </w:r>
    </w:p>
    <w:p>
      <w:pPr>
        <w:pStyle w:val="null3"/>
        <w:jc w:val="center"/>
        <w:outlineLvl w:val="2"/>
      </w:pPr>
      <w:r>
        <w:rPr>
          <w:rFonts w:ascii="仿宋_GB2312" w:hAnsi="仿宋_GB2312" w:cs="仿宋_GB2312" w:eastAsia="仿宋_GB2312"/>
          <w:sz w:val="28"/>
          <w:b/>
        </w:rPr>
        <w:t>佛坪县中药产业发展服务中心</w:t>
      </w:r>
    </w:p>
    <w:p>
      <w:pPr>
        <w:pStyle w:val="null3"/>
        <w:jc w:val="center"/>
        <w:outlineLvl w:val="2"/>
      </w:pPr>
      <w:r>
        <w:rPr>
          <w:rFonts w:ascii="仿宋_GB2312" w:hAnsi="仿宋_GB2312" w:cs="仿宋_GB2312" w:eastAsia="仿宋_GB2312"/>
          <w:sz w:val="28"/>
          <w:b/>
        </w:rPr>
        <w:t>中工正方工程管理集团有限公司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中工正方工程管理集团有限公司</w:t>
      </w:r>
      <w:r>
        <w:rPr>
          <w:rFonts w:ascii="仿宋_GB2312" w:hAnsi="仿宋_GB2312" w:cs="仿宋_GB2312" w:eastAsia="仿宋_GB2312"/>
        </w:rPr>
        <w:t>（以下简称“代理机构”）受</w:t>
      </w:r>
      <w:r>
        <w:rPr>
          <w:rFonts w:ascii="仿宋_GB2312" w:hAnsi="仿宋_GB2312" w:cs="仿宋_GB2312" w:eastAsia="仿宋_GB2312"/>
        </w:rPr>
        <w:t>佛坪县中药产业发展服务中心</w:t>
      </w:r>
      <w:r>
        <w:rPr>
          <w:rFonts w:ascii="仿宋_GB2312" w:hAnsi="仿宋_GB2312" w:cs="仿宋_GB2312" w:eastAsia="仿宋_GB2312"/>
        </w:rPr>
        <w:t>委托，拟对</w:t>
      </w:r>
      <w:r>
        <w:rPr>
          <w:rFonts w:ascii="仿宋_GB2312" w:hAnsi="仿宋_GB2312" w:cs="仿宋_GB2312" w:eastAsia="仿宋_GB2312"/>
        </w:rPr>
        <w:t>彭家沟淫羊藿母本园建设项目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ZGZF-2026-ZFCG-001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彭家沟淫羊藿母本园建设项目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彭家沟淫羊藿母本园建设项目位于西岔河镇彭家沟村，为盘活村集体闲置资产，提升村集体收入，壮大村集体经济，带动群众增收，进一步巩固乡村振兴成果，建立淫羊藿母本园。该项目形成资产属于经营性资金资产，产权归彭家沟村所有。该项目已列入了2026年县级财政衔接推进乡村振兴补助资金预算，落实了项目建设县级产值资金。在彭家沟村（村委会对面）新建淫羊藿母本园1处98亩（种苗总黄酮醇苷含量不低于10%、每亩不低于6000株），土地复垦及土质改良98亩，配套建设喷灌支管网，新建浇灌配套设施3500平方米，安装遮阴网70000平方米（60%遮阴网新料5年，DN20热镀锌钢管2700根，防老化塑钢线1960kg，地锚拉线1800根），铺设防草布65366平方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采购包1（彭家沟淫羊藿母本园建设项目）：属于专门面向中小企业采购。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佛坪县中药产业发展服务中心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秦泉西路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佛坪县中药产业发展服务中心经办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18829528662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中工正方工程管理集团有限公司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四川省成都市青羊区成都市青羊区文康路1号-1</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韩素敏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19108219258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采购包1：1,748,731.66元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采购代理服务收费管理暂行办法的通知》(计价格[2002]1980号)及《国家发展改革委办公厅关于代理服务收费有关问题的通知》(发改办价格[2003]857号)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佛坪县中药产业发展服务中心</w:t>
      </w:r>
      <w:r>
        <w:rPr>
          <w:rFonts w:ascii="仿宋_GB2312" w:hAnsi="仿宋_GB2312" w:cs="仿宋_GB2312" w:eastAsia="仿宋_GB2312"/>
        </w:rPr>
        <w:t>和</w:t>
      </w:r>
      <w:r>
        <w:rPr>
          <w:rFonts w:ascii="仿宋_GB2312" w:hAnsi="仿宋_GB2312" w:cs="仿宋_GB2312" w:eastAsia="仿宋_GB2312"/>
        </w:rPr>
        <w:t>中工正方工程管理集团有限公司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佛坪县中药产业发展服务中心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中工正方工程管理集团有限公司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佛坪县中药产业发展服务中心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中工正方工程管理集团有限公司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满足采购需求，达到国家及行业合格验收标准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联系人：韩素敏</w:t>
      </w:r>
    </w:p>
    <w:p>
      <w:pPr>
        <w:pStyle w:val="null3"/>
      </w:pPr>
      <w:r>
        <w:rPr>
          <w:rFonts w:ascii="仿宋_GB2312" w:hAnsi="仿宋_GB2312" w:cs="仿宋_GB2312" w:eastAsia="仿宋_GB2312"/>
        </w:rPr>
        <w:t>联系电话：19108219258</w:t>
      </w:r>
    </w:p>
    <w:p>
      <w:pPr>
        <w:pStyle w:val="null3"/>
      </w:pPr>
      <w:r>
        <w:rPr>
          <w:rFonts w:ascii="仿宋_GB2312" w:hAnsi="仿宋_GB2312" w:cs="仿宋_GB2312" w:eastAsia="仿宋_GB2312"/>
        </w:rPr>
        <w:t>地址：四川省成都市青羊区成都市青羊区文康路1号-1</w:t>
      </w:r>
    </w:p>
    <w:p>
      <w:pPr>
        <w:pStyle w:val="null3"/>
      </w:pPr>
      <w:r>
        <w:rPr>
          <w:rFonts w:ascii="仿宋_GB2312" w:hAnsi="仿宋_GB2312" w:cs="仿宋_GB2312" w:eastAsia="仿宋_GB2312"/>
        </w:rPr>
        <w:t>邮编：610041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彭家沟淫羊藿母本园建设项目位于西岔河镇彭家沟村，为盘活村集体闲置资产，提升村集体收入，壮大村集体经济，带动群众增收，进一步巩固乡村振兴成果，建立淫羊藿母本园。该项目形成资产属于经营性资金资产，产权归彭家沟村所有。该项目已列入了2026年县级财政衔接推进乡村振兴补助资金预算，落实了项目建设县级产值资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1,748,731.66</w:t>
      </w:r>
    </w:p>
    <w:p>
      <w:pPr>
        <w:pStyle w:val="null3"/>
      </w:pPr>
      <w:r>
        <w:rPr>
          <w:rFonts w:ascii="仿宋_GB2312" w:hAnsi="仿宋_GB2312" w:cs="仿宋_GB2312" w:eastAsia="仿宋_GB2312"/>
        </w:rPr>
        <w:t>采购包最高限价（元）: 1,748,731.66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淫羊藿母本园建设项目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1,748,731.66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标的名称：淫羊藿母本园建设项目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7"/>
                <w:b/>
                <w:color w:val="0F1115"/>
              </w:rPr>
              <w:t>种苗要求</w:t>
            </w:r>
            <w:r>
              <w:br/>
            </w:r>
            <w:r>
              <w:rPr>
                <w:rFonts w:ascii="仿宋_GB2312" w:hAnsi="仿宋_GB2312" w:cs="仿宋_GB2312" w:eastAsia="仿宋_GB2312"/>
                <w:sz w:val="17"/>
                <w:color w:val="0F1115"/>
              </w:rPr>
              <w:t>1. 品种：箭叶淫羊藿，总黄酮醇苷含量 ≥10%（以干燥品计）。</w:t>
            </w:r>
            <w:r>
              <w:br/>
            </w:r>
            <w:r>
              <w:rPr>
                <w:rFonts w:ascii="仿宋_GB2312" w:hAnsi="仿宋_GB2312" w:cs="仿宋_GB2312" w:eastAsia="仿宋_GB2312"/>
                <w:sz w:val="17"/>
                <w:color w:val="0F1115"/>
              </w:rPr>
              <w:t>2. 数量：共计58.8万株，按每亩≥6000株种植。</w:t>
            </w:r>
            <w:r>
              <w:br/>
            </w:r>
            <w:r>
              <w:rPr>
                <w:rFonts w:ascii="仿宋_GB2312" w:hAnsi="仿宋_GB2312" w:cs="仿宋_GB2312" w:eastAsia="仿宋_GB2312"/>
                <w:sz w:val="17"/>
                <w:color w:val="0F1115"/>
              </w:rPr>
              <w:t>3. 苗龄：1年生以上实生苗。</w:t>
            </w:r>
            <w:r>
              <w:br/>
            </w:r>
            <w:r>
              <w:rPr>
                <w:rFonts w:ascii="仿宋_GB2312" w:hAnsi="仿宋_GB2312" w:cs="仿宋_GB2312" w:eastAsia="仿宋_GB2312"/>
                <w:sz w:val="17"/>
                <w:color w:val="0F1115"/>
              </w:rPr>
              <w:t>4. 形态指标：真叶5片以上，地上部分高度≥10cm，根长度≥5cm，芽孢≥2个。</w:t>
            </w:r>
            <w:r>
              <w:br/>
            </w:r>
            <w:r>
              <w:rPr>
                <w:rFonts w:ascii="仿宋_GB2312" w:hAnsi="仿宋_GB2312" w:cs="仿宋_GB2312" w:eastAsia="仿宋_GB2312"/>
                <w:sz w:val="17"/>
                <w:color w:val="0F1115"/>
              </w:rPr>
              <w:t>5. 健康状况：无检疫性病虫害，无机械损伤，根系完整。</w:t>
            </w:r>
            <w:r>
              <w:br/>
            </w:r>
            <w:r>
              <w:rPr>
                <w:rFonts w:ascii="仿宋_GB2312" w:hAnsi="仿宋_GB2312" w:cs="仿宋_GB2312" w:eastAsia="仿宋_GB2312"/>
                <w:sz w:val="17"/>
                <w:color w:val="0F1115"/>
              </w:rPr>
              <w:t>6. 成活率：移栽后成活率应达</w:t>
            </w:r>
            <w:r>
              <w:rPr>
                <w:rFonts w:ascii="仿宋_GB2312" w:hAnsi="仿宋_GB2312" w:cs="仿宋_GB2312" w:eastAsia="仿宋_GB2312"/>
                <w:sz w:val="17"/>
                <w:color w:val="0F1115"/>
              </w:rPr>
              <w:t>到100</w:t>
            </w:r>
            <w:r>
              <w:rPr>
                <w:rFonts w:ascii="仿宋_GB2312" w:hAnsi="仿宋_GB2312" w:cs="仿宋_GB2312" w:eastAsia="仿宋_GB2312"/>
                <w:sz w:val="17"/>
                <w:color w:val="0F1115"/>
              </w:rPr>
              <w:t>%（</w:t>
            </w:r>
            <w:r>
              <w:rPr>
                <w:rFonts w:ascii="仿宋_GB2312" w:hAnsi="仿宋_GB2312" w:cs="仿宋_GB2312" w:eastAsia="仿宋_GB2312"/>
                <w:sz w:val="17"/>
                <w:color w:val="0F1115"/>
              </w:rPr>
              <w:t>因种苗质量问题导致的死亡由供应商免费补苗）。</w:t>
            </w:r>
            <w:r>
              <w:br/>
            </w:r>
            <w:r>
              <w:rPr>
                <w:rFonts w:ascii="仿宋_GB2312" w:hAnsi="仿宋_GB2312" w:cs="仿宋_GB2312" w:eastAsia="仿宋_GB2312"/>
                <w:sz w:val="17"/>
                <w:color w:val="0F1115"/>
              </w:rPr>
              <w:t>7. 供苗时需提供：</w:t>
            </w:r>
            <w:r>
              <w:br/>
            </w:r>
            <w:r>
              <w:rPr>
                <w:rFonts w:ascii="仿宋_GB2312" w:hAnsi="仿宋_GB2312" w:cs="仿宋_GB2312" w:eastAsia="仿宋_GB2312"/>
                <w:sz w:val="17"/>
                <w:color w:val="0F1115"/>
              </w:rPr>
              <w:t>- 第三方检测机构出具的有效成分（总黄酮醇苷）检测报告原件；</w:t>
            </w:r>
            <w:r>
              <w:br/>
            </w:r>
            <w:r>
              <w:rPr>
                <w:rFonts w:ascii="仿宋_GB2312" w:hAnsi="仿宋_GB2312" w:cs="仿宋_GB2312" w:eastAsia="仿宋_GB2312"/>
                <w:sz w:val="17"/>
                <w:color w:val="0F1115"/>
              </w:rPr>
              <w:t>- 产地检疫合格证（县外苗还需提供调运检疫证）；</w:t>
            </w:r>
            <w:r>
              <w:br/>
            </w:r>
            <w:r>
              <w:rPr>
                <w:rFonts w:ascii="仿宋_GB2312" w:hAnsi="仿宋_GB2312" w:cs="仿宋_GB2312" w:eastAsia="仿宋_GB2312"/>
                <w:sz w:val="17"/>
                <w:color w:val="0F1115"/>
              </w:rPr>
              <w:t>- 种苗合格证及产地标签。</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7"/>
                <w:b/>
                <w:color w:val="0F1115"/>
              </w:rPr>
              <w:t>验收标准</w:t>
            </w:r>
            <w:r>
              <w:br/>
            </w:r>
            <w:r>
              <w:rPr>
                <w:rFonts w:ascii="仿宋_GB2312" w:hAnsi="仿宋_GB2312" w:cs="仿宋_GB2312" w:eastAsia="仿宋_GB2312"/>
                <w:sz w:val="17"/>
                <w:color w:val="0F1115"/>
              </w:rPr>
              <w:t>1. 第一次验收（开工后）：清林整地、施基肥、起垄、开沟完成，具备栽植条件，验收合格。</w:t>
            </w:r>
            <w:r>
              <w:br/>
            </w:r>
            <w:r>
              <w:rPr>
                <w:rFonts w:ascii="仿宋_GB2312" w:hAnsi="仿宋_GB2312" w:cs="仿宋_GB2312" w:eastAsia="仿宋_GB2312"/>
                <w:sz w:val="17"/>
                <w:color w:val="0F1115"/>
              </w:rPr>
              <w:t>2. 第二次验收（种植中期）：完成全部种苗栽植及第一次水肥管理，验收合格（样方抽查≥20个，每亩成活</w:t>
            </w:r>
            <w:r>
              <w:rPr>
                <w:rFonts w:ascii="仿宋_GB2312" w:hAnsi="仿宋_GB2312" w:cs="仿宋_GB2312" w:eastAsia="仿宋_GB2312"/>
                <w:sz w:val="17"/>
                <w:color w:val="0F1115"/>
              </w:rPr>
              <w:t>率</w:t>
            </w:r>
            <w:r>
              <w:rPr>
                <w:rFonts w:ascii="仿宋_GB2312" w:hAnsi="仿宋_GB2312" w:cs="仿宋_GB2312" w:eastAsia="仿宋_GB2312"/>
                <w:sz w:val="17"/>
                <w:color w:val="0F1115"/>
              </w:rPr>
              <w:t>≥9</w:t>
            </w:r>
            <w:r>
              <w:rPr>
                <w:rFonts w:ascii="仿宋_GB2312" w:hAnsi="仿宋_GB2312" w:cs="仿宋_GB2312" w:eastAsia="仿宋_GB2312"/>
                <w:sz w:val="17"/>
                <w:color w:val="0F1115"/>
              </w:rPr>
              <w:t>5</w:t>
            </w:r>
            <w:r>
              <w:rPr>
                <w:rFonts w:ascii="仿宋_GB2312" w:hAnsi="仿宋_GB2312" w:cs="仿宋_GB2312" w:eastAsia="仿宋_GB2312"/>
                <w:sz w:val="17"/>
                <w:color w:val="0F1115"/>
              </w:rPr>
              <w:t>%，</w:t>
            </w:r>
            <w:r>
              <w:rPr>
                <w:rFonts w:ascii="仿宋_GB2312" w:hAnsi="仿宋_GB2312" w:cs="仿宋_GB2312" w:eastAsia="仿宋_GB2312"/>
                <w:sz w:val="17"/>
                <w:color w:val="0F1115"/>
              </w:rPr>
              <w:t>保存株数</w:t>
            </w:r>
            <w:r>
              <w:rPr>
                <w:rFonts w:ascii="仿宋_GB2312" w:hAnsi="仿宋_GB2312" w:cs="仿宋_GB2312" w:eastAsia="仿宋_GB2312"/>
                <w:sz w:val="17"/>
                <w:color w:val="0F1115"/>
              </w:rPr>
              <w:t>≥5700株）。</w:t>
            </w:r>
            <w:r>
              <w:br/>
            </w:r>
            <w:r>
              <w:rPr>
                <w:rFonts w:ascii="仿宋_GB2312" w:hAnsi="仿宋_GB2312" w:cs="仿宋_GB2312" w:eastAsia="仿宋_GB2312"/>
                <w:sz w:val="17"/>
                <w:color w:val="0F1115"/>
              </w:rPr>
              <w:t>3. 第三次验收（竣工）：全部建设内容完成，栽植后管理到位，杂草控制达标，设施运转正常，面积保存率100%，</w:t>
            </w:r>
            <w:r>
              <w:rPr>
                <w:rFonts w:ascii="仿宋_GB2312" w:hAnsi="仿宋_GB2312" w:cs="仿宋_GB2312" w:eastAsia="仿宋_GB2312"/>
                <w:sz w:val="17"/>
                <w:color w:val="0F1115"/>
              </w:rPr>
              <w:t>成活率100</w:t>
            </w:r>
            <w:r>
              <w:rPr>
                <w:rFonts w:ascii="仿宋_GB2312" w:hAnsi="仿宋_GB2312" w:cs="仿宋_GB2312" w:eastAsia="仿宋_GB2312"/>
                <w:sz w:val="17"/>
                <w:color w:val="0F1115"/>
              </w:rPr>
              <w:t>%</w:t>
            </w:r>
            <w:r>
              <w:rPr>
                <w:rFonts w:ascii="仿宋_GB2312" w:hAnsi="仿宋_GB2312" w:cs="仿宋_GB2312" w:eastAsia="仿宋_GB2312"/>
                <w:sz w:val="17"/>
                <w:color w:val="0F1115"/>
              </w:rPr>
              <w:t>（样方抽查法，允许局部补植但整体成活率不低</w:t>
            </w:r>
            <w:r>
              <w:rPr>
                <w:rFonts w:ascii="仿宋_GB2312" w:hAnsi="仿宋_GB2312" w:cs="仿宋_GB2312" w:eastAsia="仿宋_GB2312"/>
                <w:sz w:val="17"/>
                <w:color w:val="0F1115"/>
              </w:rPr>
              <w:t>于100</w:t>
            </w:r>
            <w:r>
              <w:rPr>
                <w:rFonts w:ascii="仿宋_GB2312" w:hAnsi="仿宋_GB2312" w:cs="仿宋_GB2312" w:eastAsia="仿宋_GB2312"/>
                <w:sz w:val="17"/>
                <w:color w:val="0F1115"/>
              </w:rPr>
              <w:t>%）。</w:t>
            </w:r>
            <w:r>
              <w:br/>
            </w:r>
            <w:r>
              <w:rPr>
                <w:rFonts w:ascii="仿宋_GB2312" w:hAnsi="仿宋_GB2312" w:cs="仿宋_GB2312" w:eastAsia="仿宋_GB2312"/>
                <w:sz w:val="17"/>
                <w:color w:val="0F1115"/>
              </w:rPr>
              <w:t>4. 有效成分抽检：由采购人随机取样送检，总黄酮醇苷含量≥10%，否则视为不合格，采购人有权拒收并上报财政监管部门。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7"/>
                <w:color w:val="0F1115"/>
              </w:rPr>
              <w:t>总工期：</w:t>
            </w:r>
            <w:r>
              <w:rPr>
                <w:rFonts w:ascii="仿宋_GB2312" w:hAnsi="仿宋_GB2312" w:cs="仿宋_GB2312" w:eastAsia="仿宋_GB2312"/>
                <w:sz w:val="17"/>
                <w:color w:val="0F1115"/>
              </w:rPr>
              <w:t>12个月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7"/>
                <w:b/>
                <w:color w:val="0F1115"/>
              </w:rPr>
              <w:t>土地复垦及土质改良</w:t>
            </w:r>
            <w:r>
              <w:br/>
            </w:r>
            <w:r>
              <w:rPr>
                <w:rFonts w:ascii="仿宋_GB2312" w:hAnsi="仿宋_GB2312" w:cs="仿宋_GB2312" w:eastAsia="仿宋_GB2312"/>
                <w:sz w:val="17"/>
                <w:color w:val="0F1115"/>
              </w:rPr>
              <w:t>1. 清表、整地、起垄：清除地块内杂草、灌木、石块，整平耙细；按实际地形起垄，垄宽40~120cm，床面平整呈拱形，垄间开沟深度≥15cm、</w:t>
            </w:r>
            <w:r>
              <w:rPr>
                <w:rFonts w:ascii="仿宋_GB2312" w:hAnsi="仿宋_GB2312" w:cs="仿宋_GB2312" w:eastAsia="仿宋_GB2312"/>
                <w:sz w:val="17"/>
                <w:color w:val="0F1115"/>
              </w:rPr>
              <w:t>沟宽</w:t>
            </w:r>
            <w:r>
              <w:rPr>
                <w:rFonts w:ascii="仿宋_GB2312" w:hAnsi="仿宋_GB2312" w:cs="仿宋_GB2312" w:eastAsia="仿宋_GB2312"/>
                <w:sz w:val="17"/>
                <w:color w:val="0F1115"/>
              </w:rPr>
              <w:t>≥</w:t>
            </w:r>
            <w:r>
              <w:rPr>
                <w:rFonts w:ascii="仿宋_GB2312" w:hAnsi="仿宋_GB2312" w:cs="仿宋_GB2312" w:eastAsia="仿宋_GB2312"/>
                <w:sz w:val="17"/>
                <w:color w:val="0F1115"/>
              </w:rPr>
              <w:t>2</w:t>
            </w:r>
            <w:r>
              <w:rPr>
                <w:rFonts w:ascii="仿宋_GB2312" w:hAnsi="仿宋_GB2312" w:cs="仿宋_GB2312" w:eastAsia="仿宋_GB2312"/>
                <w:sz w:val="17"/>
                <w:color w:val="0F1115"/>
              </w:rPr>
              <w:t>0cm。</w:t>
            </w:r>
            <w:r>
              <w:br/>
            </w:r>
            <w:r>
              <w:rPr>
                <w:rFonts w:ascii="仿宋_GB2312" w:hAnsi="仿宋_GB2312" w:cs="仿宋_GB2312" w:eastAsia="仿宋_GB2312"/>
                <w:sz w:val="17"/>
                <w:color w:val="0F1115"/>
              </w:rPr>
              <w:t>2. 土质改良：每亩施入蚯蚓土2吨（共计196吨）。蚯蚓土质量要求：过0.6cm筛网，水分≤35%，无杂物。</w:t>
            </w:r>
            <w:r>
              <w:br/>
            </w:r>
            <w:r>
              <w:rPr>
                <w:rFonts w:ascii="仿宋_GB2312" w:hAnsi="仿宋_GB2312" w:cs="仿宋_GB2312" w:eastAsia="仿宋_GB2312"/>
                <w:sz w:val="17"/>
                <w:color w:val="0F1115"/>
              </w:rPr>
              <w:t>3. 含所有机械设备及人工费用。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7"/>
                <w:b/>
                <w:color w:val="0F1115"/>
              </w:rPr>
              <w:t>防草布铺设</w:t>
            </w:r>
            <w:r>
              <w:br/>
            </w:r>
            <w:r>
              <w:rPr>
                <w:rFonts w:ascii="仿宋_GB2312" w:hAnsi="仿宋_GB2312" w:cs="仿宋_GB2312" w:eastAsia="仿宋_GB2312"/>
                <w:sz w:val="17"/>
                <w:color w:val="0F1115"/>
              </w:rPr>
              <w:t>1. 规格：50克/平方米，宽1.2米。</w:t>
            </w:r>
            <w:r>
              <w:br/>
            </w:r>
            <w:r>
              <w:rPr>
                <w:rFonts w:ascii="仿宋_GB2312" w:hAnsi="仿宋_GB2312" w:cs="仿宋_GB2312" w:eastAsia="仿宋_GB2312"/>
                <w:sz w:val="17"/>
                <w:color w:val="0F1115"/>
              </w:rPr>
              <w:t>2. 铺设面积：</w:t>
            </w:r>
            <w:r>
              <w:rPr>
                <w:rFonts w:ascii="仿宋_GB2312" w:hAnsi="仿宋_GB2312" w:cs="仿宋_GB2312" w:eastAsia="仿宋_GB2312"/>
                <w:sz w:val="19"/>
                <w:color w:val="000000"/>
              </w:rPr>
              <w:t>65366</w:t>
            </w:r>
            <w:r>
              <w:rPr>
                <w:rFonts w:ascii="仿宋_GB2312" w:hAnsi="仿宋_GB2312" w:cs="仿宋_GB2312" w:eastAsia="仿宋_GB2312"/>
                <w:sz w:val="17"/>
                <w:color w:val="0F1115"/>
              </w:rPr>
              <w:t>平方米。</w:t>
            </w:r>
            <w:r>
              <w:br/>
            </w:r>
            <w:r>
              <w:rPr>
                <w:rFonts w:ascii="仿宋_GB2312" w:hAnsi="仿宋_GB2312" w:cs="仿宋_GB2312" w:eastAsia="仿宋_GB2312"/>
                <w:sz w:val="17"/>
                <w:color w:val="0F1115"/>
              </w:rPr>
              <w:t>3. 铺设要求：平整紧贴地面，边缘用地钉固定，接缝重叠≥5cm。</w:t>
            </w:r>
            <w:r>
              <w:br/>
            </w:r>
            <w:r>
              <w:rPr>
                <w:rFonts w:ascii="仿宋_GB2312" w:hAnsi="仿宋_GB2312" w:cs="仿宋_GB2312" w:eastAsia="仿宋_GB2312"/>
                <w:sz w:val="17"/>
                <w:color w:val="0F1115"/>
              </w:rPr>
              <w:t>4. 含材料及人工铺设费用。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7"/>
                <w:b/>
                <w:color w:val="0F1115"/>
              </w:rPr>
              <w:t>遮阴网安装</w:t>
            </w:r>
            <w:r>
              <w:br/>
            </w:r>
            <w:r>
              <w:rPr>
                <w:rFonts w:ascii="仿宋_GB2312" w:hAnsi="仿宋_GB2312" w:cs="仿宋_GB2312" w:eastAsia="仿宋_GB2312"/>
                <w:sz w:val="17"/>
                <w:color w:val="0F1115"/>
              </w:rPr>
              <w:t>1. 遮阴网：全新料，质保5年，遮阳率60%，厚度2针，面积70000平方米。</w:t>
            </w:r>
            <w:r>
              <w:br/>
            </w:r>
            <w:r>
              <w:rPr>
                <w:rFonts w:ascii="仿宋_GB2312" w:hAnsi="仿宋_GB2312" w:cs="仿宋_GB2312" w:eastAsia="仿宋_GB2312"/>
                <w:sz w:val="17"/>
                <w:color w:val="0F1115"/>
              </w:rPr>
              <w:t>2. 骨架及辅材：</w:t>
            </w:r>
            <w:r>
              <w:br/>
            </w:r>
            <w:r>
              <w:rPr>
                <w:rFonts w:ascii="仿宋_GB2312" w:hAnsi="仿宋_GB2312" w:cs="仿宋_GB2312" w:eastAsia="仿宋_GB2312"/>
                <w:sz w:val="17"/>
                <w:color w:val="0F1115"/>
              </w:rPr>
              <w:t>- DN20热镀锌钢管 2700根；（每根2米）</w:t>
            </w:r>
            <w:r>
              <w:br/>
            </w:r>
            <w:r>
              <w:rPr>
                <w:rFonts w:ascii="仿宋_GB2312" w:hAnsi="仿宋_GB2312" w:cs="仿宋_GB2312" w:eastAsia="仿宋_GB2312"/>
                <w:sz w:val="17"/>
                <w:color w:val="0F1115"/>
              </w:rPr>
              <w:t>- Ø3.0防老化防断塑钢线 1960kg；</w:t>
            </w:r>
            <w:r>
              <w:br/>
            </w:r>
            <w:r>
              <w:rPr>
                <w:rFonts w:ascii="仿宋_GB2312" w:hAnsi="仿宋_GB2312" w:cs="仿宋_GB2312" w:eastAsia="仿宋_GB2312"/>
                <w:sz w:val="17"/>
                <w:color w:val="0F1115"/>
              </w:rPr>
              <w:t>- 地锚拉线 1800根。</w:t>
            </w:r>
            <w:r>
              <w:br/>
            </w:r>
            <w:r>
              <w:rPr>
                <w:rFonts w:ascii="仿宋_GB2312" w:hAnsi="仿宋_GB2312" w:cs="仿宋_GB2312" w:eastAsia="仿宋_GB2312"/>
                <w:sz w:val="17"/>
                <w:color w:val="0F1115"/>
              </w:rPr>
              <w:t>3. 安装要求：高度一致，张拉均匀，固定牢靠，抗风能力≥8级。</w:t>
            </w:r>
            <w:r>
              <w:br/>
            </w:r>
            <w:r>
              <w:rPr>
                <w:rFonts w:ascii="仿宋_GB2312" w:hAnsi="仿宋_GB2312" w:cs="仿宋_GB2312" w:eastAsia="仿宋_GB2312"/>
                <w:sz w:val="17"/>
                <w:color w:val="0F1115"/>
              </w:rPr>
              <w:t>4. 含所有材料及搭建人工费用。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17"/>
                <w:b/>
                <w:color w:val="0F1115"/>
              </w:rPr>
              <w:t>喷</w:t>
            </w:r>
            <w:r>
              <w:rPr>
                <w:rFonts w:ascii="仿宋_GB2312" w:hAnsi="仿宋_GB2312" w:cs="仿宋_GB2312" w:eastAsia="仿宋_GB2312"/>
                <w:sz w:val="17"/>
                <w:b/>
                <w:color w:val="0F1115"/>
              </w:rPr>
              <w:t>灌及喷灌设施</w:t>
            </w:r>
            <w:r>
              <w:br/>
            </w:r>
            <w:r>
              <w:rPr>
                <w:rFonts w:ascii="仿宋_GB2312" w:hAnsi="仿宋_GB2312" w:cs="仿宋_GB2312" w:eastAsia="仿宋_GB2312"/>
                <w:sz w:val="17"/>
                <w:color w:val="0F1115"/>
              </w:rPr>
              <w:t>1. 主管道：Ø63 PE管，长度1000米。</w:t>
            </w:r>
            <w:r>
              <w:br/>
            </w:r>
            <w:r>
              <w:rPr>
                <w:rFonts w:ascii="仿宋_GB2312" w:hAnsi="仿宋_GB2312" w:cs="仿宋_GB2312" w:eastAsia="仿宋_GB2312"/>
                <w:sz w:val="17"/>
                <w:color w:val="0F1115"/>
              </w:rPr>
              <w:t>2. 支管道：Ø25 PE管，长度19000米。</w:t>
            </w:r>
            <w:r>
              <w:br/>
            </w:r>
            <w:r>
              <w:rPr>
                <w:rFonts w:ascii="仿宋_GB2312" w:hAnsi="仿宋_GB2312" w:cs="仿宋_GB2312" w:eastAsia="仿宋_GB2312"/>
                <w:sz w:val="17"/>
                <w:color w:val="0F1115"/>
              </w:rPr>
              <w:t>3. 吊喷系统：吊喷头9800套（旋转式，喷头长度20cm）。</w:t>
            </w:r>
            <w:r>
              <w:br/>
            </w:r>
            <w:r>
              <w:rPr>
                <w:rFonts w:ascii="仿宋_GB2312" w:hAnsi="仿宋_GB2312" w:cs="仿宋_GB2312" w:eastAsia="仿宋_GB2312"/>
                <w:sz w:val="17"/>
                <w:color w:val="0F1115"/>
              </w:rPr>
              <w:t>4. 水泵：配套水泵2台（扬程及流量满足98亩灌溉需求）。</w:t>
            </w:r>
            <w:r>
              <w:br/>
            </w:r>
            <w:r>
              <w:rPr>
                <w:rFonts w:ascii="仿宋_GB2312" w:hAnsi="仿宋_GB2312" w:cs="仿宋_GB2312" w:eastAsia="仿宋_GB2312"/>
                <w:sz w:val="17"/>
                <w:color w:val="0F1115"/>
              </w:rPr>
              <w:t>5</w:t>
            </w:r>
            <w:r>
              <w:rPr>
                <w:rFonts w:ascii="仿宋_GB2312" w:hAnsi="仿宋_GB2312" w:cs="仿宋_GB2312" w:eastAsia="仿宋_GB2312"/>
                <w:sz w:val="17"/>
                <w:color w:val="0F1115"/>
              </w:rPr>
              <w:t>. 配件：包含</w:t>
            </w:r>
            <w:r>
              <w:rPr>
                <w:rFonts w:ascii="仿宋_GB2312" w:hAnsi="仿宋_GB2312" w:cs="仿宋_GB2312" w:eastAsia="仿宋_GB2312"/>
                <w:sz w:val="17"/>
                <w:color w:val="0F1115"/>
              </w:rPr>
              <w:t>鞍座</w:t>
            </w:r>
            <w:r>
              <w:rPr>
                <w:rFonts w:ascii="仿宋_GB2312" w:hAnsi="仿宋_GB2312" w:cs="仿宋_GB2312" w:eastAsia="仿宋_GB2312"/>
                <w:sz w:val="17"/>
                <w:color w:val="0F1115"/>
              </w:rPr>
              <w:t>开关</w:t>
            </w:r>
            <w:r>
              <w:rPr>
                <w:rFonts w:ascii="仿宋_GB2312" w:hAnsi="仿宋_GB2312" w:cs="仿宋_GB2312" w:eastAsia="仿宋_GB2312"/>
                <w:sz w:val="17"/>
                <w:color w:val="0F1115"/>
              </w:rPr>
              <w:t>、接头、滤网、三通、弯头等全部辅材。</w:t>
            </w:r>
            <w:r>
              <w:br/>
            </w:r>
            <w:r>
              <w:rPr>
                <w:rFonts w:ascii="仿宋_GB2312" w:hAnsi="仿宋_GB2312" w:cs="仿宋_GB2312" w:eastAsia="仿宋_GB2312"/>
                <w:sz w:val="17"/>
                <w:color w:val="0F1115"/>
              </w:rPr>
              <w:t>6</w:t>
            </w:r>
            <w:r>
              <w:rPr>
                <w:rFonts w:ascii="仿宋_GB2312" w:hAnsi="仿宋_GB2312" w:cs="仿宋_GB2312" w:eastAsia="仿宋_GB2312"/>
                <w:sz w:val="17"/>
                <w:color w:val="0F1115"/>
              </w:rPr>
              <w:t>. 安装要求：管道埋深≥30cm（过路处加套管），喷头间距均匀，覆盖无死角，水压试验合格。</w:t>
            </w:r>
            <w:r>
              <w:br/>
            </w:r>
            <w:r>
              <w:rPr>
                <w:rFonts w:ascii="仿宋_GB2312" w:hAnsi="仿宋_GB2312" w:cs="仿宋_GB2312" w:eastAsia="仿宋_GB2312"/>
                <w:sz w:val="17"/>
                <w:color w:val="0F1115"/>
              </w:rPr>
              <w:t>7</w:t>
            </w:r>
            <w:r>
              <w:rPr>
                <w:rFonts w:ascii="仿宋_GB2312" w:hAnsi="仿宋_GB2312" w:cs="仿宋_GB2312" w:eastAsia="仿宋_GB2312"/>
                <w:sz w:val="17"/>
                <w:color w:val="0F1115"/>
              </w:rPr>
              <w:t>. 含所有材料及安装人工费用。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17"/>
                <w:b/>
                <w:color w:val="0F1115"/>
              </w:rPr>
              <w:t>质量保修期</w:t>
            </w:r>
            <w:r>
              <w:br/>
            </w:r>
            <w:r>
              <w:rPr>
                <w:rFonts w:ascii="仿宋_GB2312" w:hAnsi="仿宋_GB2312" w:cs="仿宋_GB2312" w:eastAsia="仿宋_GB2312"/>
                <w:sz w:val="17"/>
                <w:color w:val="0F1115"/>
              </w:rPr>
              <w:t>1. 种苗质保期：自竣工验收合格之日起3个月。质保期内因种苗质量问题（品种不符、病虫害、成活率不达标）导致死亡的，供应商应免费补植并确保补植后成活。</w:t>
            </w:r>
            <w:r>
              <w:br/>
            </w:r>
            <w:r>
              <w:rPr>
                <w:rFonts w:ascii="仿宋_GB2312" w:hAnsi="仿宋_GB2312" w:cs="仿宋_GB2312" w:eastAsia="仿宋_GB2312"/>
                <w:sz w:val="17"/>
                <w:color w:val="0F1115"/>
              </w:rPr>
              <w:t>2. 遮阴网质保期：5年（材料质量）。</w:t>
            </w:r>
            <w:r>
              <w:br/>
            </w:r>
            <w:r>
              <w:rPr>
                <w:rFonts w:ascii="仿宋_GB2312" w:hAnsi="仿宋_GB2312" w:cs="仿宋_GB2312" w:eastAsia="仿宋_GB2312"/>
                <w:sz w:val="17"/>
                <w:color w:val="0F1115"/>
              </w:rPr>
              <w:t xml:space="preserve">3. </w:t>
            </w:r>
            <w:r>
              <w:rPr>
                <w:rFonts w:ascii="仿宋_GB2312" w:hAnsi="仿宋_GB2312" w:cs="仿宋_GB2312" w:eastAsia="仿宋_GB2312"/>
                <w:sz w:val="17"/>
                <w:color w:val="0F1115"/>
              </w:rPr>
              <w:t>喷</w:t>
            </w:r>
            <w:r>
              <w:rPr>
                <w:rFonts w:ascii="仿宋_GB2312" w:hAnsi="仿宋_GB2312" w:cs="仿宋_GB2312" w:eastAsia="仿宋_GB2312"/>
                <w:sz w:val="17"/>
                <w:color w:val="0F1115"/>
              </w:rPr>
              <w:t>灌</w:t>
            </w:r>
            <w:r>
              <w:rPr>
                <w:rFonts w:ascii="仿宋_GB2312" w:hAnsi="仿宋_GB2312" w:cs="仿宋_GB2312" w:eastAsia="仿宋_GB2312"/>
                <w:sz w:val="17"/>
                <w:color w:val="0F1115"/>
              </w:rPr>
              <w:t>系统质保期：</w:t>
            </w:r>
            <w:r>
              <w:rPr>
                <w:rFonts w:ascii="仿宋_GB2312" w:hAnsi="仿宋_GB2312" w:cs="仿宋_GB2312" w:eastAsia="仿宋_GB2312"/>
                <w:sz w:val="17"/>
                <w:color w:val="0F1115"/>
              </w:rPr>
              <w:t>1年。</w:t>
            </w:r>
            <w:r>
              <w:br/>
            </w:r>
            <w:r>
              <w:rPr>
                <w:rFonts w:ascii="仿宋_GB2312" w:hAnsi="仿宋_GB2312" w:cs="仿宋_GB2312" w:eastAsia="仿宋_GB2312"/>
                <w:sz w:val="17"/>
                <w:color w:val="0F1115"/>
              </w:rPr>
              <w:t>4. 其他设施质保期：1年。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17"/>
                <w:b/>
                <w:color w:val="0F1115"/>
              </w:rPr>
              <w:t>报价要求</w:t>
            </w:r>
            <w:r>
              <w:br/>
            </w:r>
            <w:r>
              <w:rPr>
                <w:rFonts w:ascii="仿宋_GB2312" w:hAnsi="仿宋_GB2312" w:cs="仿宋_GB2312" w:eastAsia="仿宋_GB2312"/>
                <w:sz w:val="17"/>
                <w:color w:val="0F1115"/>
              </w:rPr>
              <w:t>总价包括：土地流转费用、种苗、材料、人工、机械设备、运输、安装、技术指导、税费、利润、质保期内服务、检测费及合同实施过程中所有不可预见费用。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自合同签订之日起12个月内完成所有内容。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预付款，合同签订后7个工作日内，货款支付时，成交单位须按采购方要求提供正式发票等付款所需的材料。，达到付款条件起7个工作日内，支付合同总金额的30.0%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进度款，种苗种植日起，货款支付时，成交单位须按采购方要求提供正式发票等付款所需的材料。，达到付款条件起10个工作日内，支付合同总金额的50.0%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进度款，验收合格后，货款支付时，成交单位须按采购方要求提供正式发票等付款所需的材料。，达到付款条件起10个工作日内，支付合同总金额的20.0%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采购人与供应商在合同履行期间发生争议时，可以和解或者要求有关主管部门调解。一方不愿和解、调解或者和解、调解不成的，双方可以向汉中市仲裁委员会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本项目采用广联达GBQ7.0报价，财政评审金额为1748731.66元，所含全部内容不超过该金额，供应商需上传相关软件表格后附，但在系统中该项内容只需填写总价。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非联合体承诺书.docx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按招标文件要求报价，不得提交选择性报价，报价符合招标文件的要求。</w:t>
            </w:r>
          </w:p>
        </w:tc>
        <w:tc>
          <w:tcPr>
            <w:tcW w:type="dxa" w:w="1661"/>
          </w:tcPr>
          <w:p>
            <w:pPr>
              <w:pStyle w:val="null3"/>
            </w:pPr>
            <w:r>
              <w:rPr>
                <w:rFonts w:ascii="仿宋_GB2312" w:hAnsi="仿宋_GB2312" w:cs="仿宋_GB2312" w:eastAsia="仿宋_GB2312"/>
              </w:rPr>
              <w:t>开标一览表 投标人应提交的相关资格证明材料.docx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供应商类似项目业绩一览表.docx 中小企业声明函 商务应答表 服务内容及服务要求应答表 汉中市政府采购供应商资格承诺函.docx 非联合体承诺书.docx 投标人应提交的相关资格证明材料.docx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开标一览表 供应商类似项目业绩一览表.docx 中小企业声明函 商务应答表 服务内容及服务要求应答表 汉中市政府采购供应商资格承诺函.docx 非联合体承诺书.docx 投标人应提交的相关资格证明材料.docx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经营主体从事中药材或者淫羊藿种植行3年以上从业经验，得3分，不具备的得0分；满分3分。评审依据：种植经验证明材料（合同或验收证明复印件）。未提供不得分。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团队人员，每提供⼀个服务团队人员，得1分，最多得6分。评审依据：身份证、劳动合同。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的实质性服务承诺。响应文件中提供以下有效承诺函（加盖供应商公章），每个有效承诺得2.5分，满分10分：①种苗质量承诺：承诺交货时提供种苗产地检疫合格证（县外苗还须提供调运检疫证）、种苗合格证及产地标签，提供得2.5分，未提供得0分；②有效成分检测承诺：承诺交货时提供该批种苗的总黄酮醇苷含量第三方检测报告原件，且含量≥10%（以干燥品计），提供得2.5分，未提供得0分；③成活率保证及免费补植承诺：承诺移栽成活率100%，因种苗质量问题导致的死亡由供应商免费补苗，提供得2.5分，未提供得0分；④设施质量保修承诺：承诺遮阴网质保5年（材料质量）、滴灌系统质保1年、其他设施质保1年，质保期内免费维修更换，提供得2.5分，未提供得0分。评审依据：以响应文件中提供的《服务承诺函》为准，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种苗质量保障</w:t>
            </w:r>
          </w:p>
        </w:tc>
        <w:tc>
          <w:tcPr>
            <w:tcW w:type="dxa" w:w="2492"/>
          </w:tcPr>
          <w:p>
            <w:pPr>
              <w:pStyle w:val="null3"/>
            </w:pPr>
            <w:r>
              <w:rPr>
                <w:rFonts w:ascii="仿宋_GB2312" w:hAnsi="仿宋_GB2312" w:cs="仿宋_GB2312" w:eastAsia="仿宋_GB2312"/>
              </w:rPr>
              <w:t>供应商提供种苗质量相关证明文件。①提供由第三方检测机构出具的箭叶淫羊藿种苗总黄酮醇苷含量检测报告（检测报告出具时间应在响应文件提交截止时间前12个月内），含量≥10%的，得10分，未提供或含量不达标的得0分；②提供种苗产地证明（含种苗合格证、产地标签）的，每提供一项得3分，满分6分（提供0项得0分，提供1项得3分，提供2项得6分）。评审依据：生产经营者或质检机构的检测报告或质量合格的证明复印件、产地证明相关文件复印件（加盖供应商公章）。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供应商提供拟投入本项目的种植养护设备清单及对应权属证明（购置发票或租赁合同），每提供 1 类核心设备得 2 分，满分10分。 核心设备限定范围：整地类（旋耕机、微耕机、播种机等）、灌溉类（喷灌 / 滴灌设备、抽水设备）、植保类（病虫害防治喷雾器、杀虫灯）、辅助类（发电机、种苗保温设备等）；同类别设备不重复计分。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种植技术方案</w:t>
            </w:r>
          </w:p>
        </w:tc>
        <w:tc>
          <w:tcPr>
            <w:tcW w:type="dxa" w:w="2492"/>
          </w:tcPr>
          <w:p>
            <w:pPr>
              <w:pStyle w:val="null3"/>
            </w:pPr>
            <w:r>
              <w:rPr>
                <w:rFonts w:ascii="仿宋_GB2312" w:hAnsi="仿宋_GB2312" w:cs="仿宋_GB2312" w:eastAsia="仿宋_GB2312"/>
              </w:rPr>
              <w:t>供应商针对本项目编制详细的种植技术方案，须包含以下3项内容：①品种适应性分析及种苗质量控制（含箭叶淫羊藿品种特性分析、种苗验收标准、储存保护措施）；②整地起垄种植技术（含清表整地标准、起垄规格参数符合垄宽40-120cm、沟深≥15cm、沟宽≥30cm的要求、蚯蚓土196吨施用方案、栽植密度≥6000株/亩及方法）；③水肥管理方案（含灌溉制度、追肥计划、水分管理措施）。赋分标准：覆盖全部3项评审要点，每项均有针对98亩规模、箭叶淫羊藿品种、彭家沟当地条件的深入分析，技术标准与招标文件参数完全对应，操作步骤清晰可落地得12分；覆盖全部3项评审要点，有针对性内容，技术方案较具体，得8分 ：覆盖2项评审要点（缺1项），或虽覆盖3项但内容较为笼统得5分 ：仅覆盖1项评审要点（缺2项及以上），或内容为通用模板得2分 ：未提供方案不得分。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抚育管理措施</w:t>
            </w:r>
          </w:p>
        </w:tc>
        <w:tc>
          <w:tcPr>
            <w:tcW w:type="dxa" w:w="2492"/>
          </w:tcPr>
          <w:p>
            <w:pPr>
              <w:pStyle w:val="null3"/>
            </w:pPr>
            <w:r>
              <w:rPr>
                <w:rFonts w:ascii="仿宋_GB2312" w:hAnsi="仿宋_GB2312" w:cs="仿宋_GB2312" w:eastAsia="仿宋_GB2312"/>
              </w:rPr>
              <w:t>供应商针对本项目编制详细的抚育管理方案，须包含以下3项内容：①中耕除草方案（含除草频次、方式、杂草控制标准）；②追肥管理方案（含追肥品种、用量、施用时间、施用方法）；③病虫害防治方案（含主要病虫害识别、防治措施、农药选用原则）。赋分标准：覆盖全部3项评审要点，措施与箭叶淫羊藿生长特性、当地气候土壤条件紧密结合，频次、用量、方法等参数明确具体得7分；覆盖全部3项评审要点，措施较具体得5分 ：覆盖2项评审要点（缺1项），或内容较为笼统得3分；仅覆盖1项评审要点（缺2项及以上），或内容为通用模板得1分；未提供方案不得分。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质量管理与成活率保证措施</w:t>
            </w:r>
          </w:p>
        </w:tc>
        <w:tc>
          <w:tcPr>
            <w:tcW w:type="dxa" w:w="2492"/>
          </w:tcPr>
          <w:p>
            <w:pPr>
              <w:pStyle w:val="null3"/>
            </w:pPr>
            <w:r>
              <w:rPr>
                <w:rFonts w:ascii="仿宋_GB2312" w:hAnsi="仿宋_GB2312" w:cs="仿宋_GB2312" w:eastAsia="仿宋_GB2312"/>
              </w:rPr>
              <w:t>供应商针对本项目编制质量管理与成活率保证方案，须包含以下3项内容：①质量目标及管理体系；②质量检验制度（含种苗进场检验、种植过程检验、验收检验的三检制度）；③成活率保证措施（含成活率监测方案、补植方案、补植后管理措施，确保成活率100%）。赋分标准：覆盖全部3项评审要点，三检制度完整、监测方法具体、补植流程清晰，与项目三次验收标准（第一次开工后、第二次种植中期、第三次竣工）及有效成分检测要求紧密结合得8分；覆盖全部3项评审要点，制度较完整得5分；覆盖2项评审要点（缺1项），或内容较为笼统得3分；仅覆盖1项评审要点（缺2项及以上），或内容为通用模板得1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遮阴网及灌溉设施安装方案</w:t>
            </w:r>
          </w:p>
        </w:tc>
        <w:tc>
          <w:tcPr>
            <w:tcW w:type="dxa" w:w="2492"/>
          </w:tcPr>
          <w:p>
            <w:pPr>
              <w:pStyle w:val="null3"/>
            </w:pPr>
            <w:r>
              <w:rPr>
                <w:rFonts w:ascii="仿宋_GB2312" w:hAnsi="仿宋_GB2312" w:cs="仿宋_GB2312" w:eastAsia="仿宋_GB2312"/>
              </w:rPr>
              <w:t>供应商针对本项目编制遮阴网及灌溉设施安装方案，须包含以下3项内容：①遮阴网安装方案（含遮阴网选材符合遮阳率60%、厚度2针、全新料质保5年要求，骨架DN20热镀锌钢管2700根搭建方案，张拉固定工艺，抗风≥8级措施）；②滴灌喷灌系统安装方案（含Ø63主管1000米、Ø25支管19000米布设路径，吊喷头9800套布置方案，水泵2台配置，管道埋深≥30cm及水压试验方案）；③安装质量保证措施（含安装标准、验收方法、调试方案）。赋分标准：覆盖全部3项评审要点，安装方案与项目具体参数精确对应，施工工序清晰、材料清单明确、验收标准具体得8分；覆盖全部3项评审要点，方案较具体得5分 ：覆盖2项评审要点（缺1项），或内容较为笼统得3分；仅覆盖1项评审要点（缺2项及以上），或内容为通用模板得1分；未提供方案不得分。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文明施工措施，须包含以下3项内容：①安全生产管理制度（含责任制、教育培训、检查制度）；②安全文明施工措施（含现场管理、人员防护、机械操作安全、农药施用安全）；③安全应急预案（含突发安全事故的应急处理流程）。赋分标准：覆盖全部3项评审要点，制度具体、责任明确，结合山地种植作业特点和农药施用安全要求制定专项措施得5分；覆盖全部3项评审要点，措施较具体；得3分 ：覆盖2项评审要点（缺1项），或内容较为笼统得2分；仅覆盖1项评审要点（缺2项及以上），或内容为通用模板得1分；未提供方案不得分。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