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E86AC6">
      <w:pPr>
        <w:pStyle w:val="8"/>
        <w:spacing w:line="500" w:lineRule="exact"/>
        <w:ind w:firstLine="0" w:firstLineChars="0"/>
        <w:jc w:val="center"/>
        <w:outlineLvl w:val="1"/>
        <w:rPr>
          <w:rFonts w:hint="eastAsia" w:ascii="仿宋" w:hAnsi="仿宋" w:eastAsia="仿宋" w:cs="Times New Roman"/>
          <w:b/>
          <w:color w:val="auto"/>
          <w:sz w:val="32"/>
          <w:szCs w:val="32"/>
        </w:rPr>
      </w:pPr>
      <w:r>
        <w:rPr>
          <w:rFonts w:ascii="仿宋" w:hAnsi="仿宋" w:eastAsia="仿宋" w:cs="Times New Roman"/>
          <w:b/>
          <w:color w:val="auto"/>
          <w:sz w:val="32"/>
          <w:szCs w:val="32"/>
        </w:rPr>
        <w:t>采购</w:t>
      </w:r>
      <w:r>
        <w:rPr>
          <w:rFonts w:hint="eastAsia" w:ascii="仿宋" w:hAnsi="仿宋" w:eastAsia="仿宋" w:cs="Times New Roman"/>
          <w:b/>
          <w:color w:val="auto"/>
          <w:sz w:val="32"/>
          <w:szCs w:val="32"/>
        </w:rPr>
        <w:t>需</w:t>
      </w:r>
      <w:r>
        <w:rPr>
          <w:rFonts w:ascii="仿宋" w:hAnsi="仿宋" w:eastAsia="仿宋" w:cs="Times New Roman"/>
          <w:b/>
          <w:color w:val="auto"/>
          <w:sz w:val="32"/>
          <w:szCs w:val="32"/>
        </w:rPr>
        <w:t>求</w:t>
      </w:r>
    </w:p>
    <w:p w14:paraId="29F17814">
      <w:pPr>
        <w:pStyle w:val="2"/>
        <w:pageBreakBefore w:val="0"/>
        <w:widowControl w:val="0"/>
        <w:kinsoku/>
        <w:wordWrap/>
        <w:overflowPunct/>
        <w:topLinePunct w:val="0"/>
        <w:autoSpaceDE/>
        <w:autoSpaceDN/>
        <w:bidi w:val="0"/>
        <w:adjustRightInd/>
        <w:snapToGrid/>
        <w:spacing w:before="0" w:beforeAutospacing="0" w:after="0" w:afterAutospacing="0" w:line="580" w:lineRule="exact"/>
        <w:ind w:right="0" w:rightChars="0" w:firstLine="562" w:firstLineChars="200"/>
        <w:textAlignment w:val="auto"/>
        <w:rPr>
          <w:rFonts w:hint="eastAsia" w:ascii="仿宋" w:hAnsi="仿宋" w:eastAsia="仿宋" w:cs="仿宋"/>
          <w:b/>
          <w:bCs w:val="0"/>
          <w:color w:val="auto"/>
          <w:sz w:val="28"/>
          <w:szCs w:val="28"/>
          <w:highlight w:val="none"/>
        </w:rPr>
      </w:pPr>
      <w:r>
        <w:rPr>
          <w:rFonts w:hint="eastAsia" w:ascii="仿宋" w:hAnsi="仿宋" w:eastAsia="仿宋" w:cs="仿宋"/>
          <w:b/>
          <w:bCs w:val="0"/>
          <w:sz w:val="28"/>
          <w:szCs w:val="28"/>
          <w:lang w:val="en-US" w:eastAsia="zh-CN"/>
        </w:rPr>
        <w:t xml:space="preserve"> </w:t>
      </w:r>
      <w:r>
        <w:rPr>
          <w:rFonts w:hint="eastAsia" w:ascii="仿宋" w:hAnsi="仿宋" w:eastAsia="仿宋" w:cs="仿宋"/>
          <w:b/>
          <w:bCs w:val="0"/>
          <w:color w:val="auto"/>
          <w:sz w:val="28"/>
          <w:szCs w:val="28"/>
          <w:highlight w:val="none"/>
        </w:rPr>
        <w:t>一、项目概况</w:t>
      </w:r>
    </w:p>
    <w:p w14:paraId="010E4B10">
      <w:pPr>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560" w:firstLineChars="200"/>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神木市农业农村局（以下简称“采购人”）餐饮服务项目，主要包括神木市农业农村系统270名干部职工提供餐饮服务。为保障神木市农业农村系统270名干部职工工作用餐需求，</w:t>
      </w:r>
      <w:r>
        <w:rPr>
          <w:rFonts w:hint="default" w:ascii="仿宋" w:hAnsi="仿宋" w:eastAsia="仿宋" w:cs="仿宋"/>
          <w:color w:val="auto"/>
          <w:sz w:val="28"/>
          <w:szCs w:val="28"/>
          <w:highlight w:val="none"/>
          <w:lang w:val="en-US" w:eastAsia="zh-CN"/>
        </w:rPr>
        <w:t>本项目拟通过采购方式，选定一家具备相应餐饮服务资质的企业，承接本次餐饮服务工作。</w:t>
      </w:r>
    </w:p>
    <w:p w14:paraId="319BD2E0">
      <w:pPr>
        <w:pStyle w:val="2"/>
        <w:pageBreakBefore w:val="0"/>
        <w:widowControl w:val="0"/>
        <w:kinsoku/>
        <w:wordWrap/>
        <w:overflowPunct/>
        <w:topLinePunct w:val="0"/>
        <w:autoSpaceDE/>
        <w:autoSpaceDN/>
        <w:bidi w:val="0"/>
        <w:adjustRightInd/>
        <w:snapToGrid/>
        <w:spacing w:before="0" w:beforeAutospacing="0" w:after="0" w:afterAutospacing="0" w:line="580" w:lineRule="exact"/>
        <w:ind w:left="0" w:leftChars="0" w:right="0" w:rightChars="0" w:firstLine="562" w:firstLineChars="200"/>
        <w:textAlignment w:val="auto"/>
        <w:rPr>
          <w:rFonts w:hint="eastAsia" w:ascii="仿宋" w:hAnsi="仿宋" w:eastAsia="仿宋" w:cs="仿宋"/>
          <w:color w:val="auto"/>
          <w:sz w:val="28"/>
          <w:szCs w:val="28"/>
          <w:highlight w:val="none"/>
        </w:rPr>
      </w:pPr>
      <w:r>
        <w:rPr>
          <w:rFonts w:hint="eastAsia" w:ascii="仿宋" w:hAnsi="仿宋" w:eastAsia="仿宋" w:cs="仿宋"/>
          <w:b/>
          <w:bCs w:val="0"/>
          <w:color w:val="auto"/>
          <w:sz w:val="28"/>
          <w:szCs w:val="28"/>
          <w:highlight w:val="none"/>
        </w:rPr>
        <w:t>二、服务范围及内容</w:t>
      </w:r>
    </w:p>
    <w:p w14:paraId="6F89FA51">
      <w:pPr>
        <w:pStyle w:val="3"/>
        <w:pageBreakBefore w:val="0"/>
        <w:widowControl w:val="0"/>
        <w:kinsoku/>
        <w:wordWrap/>
        <w:overflowPunct/>
        <w:topLinePunct w:val="0"/>
        <w:autoSpaceDE/>
        <w:autoSpaceDN/>
        <w:bidi w:val="0"/>
        <w:adjustRightInd/>
        <w:snapToGrid/>
        <w:spacing w:before="0" w:beforeLines="0" w:beforeAutospacing="0" w:after="0" w:afterLines="0" w:afterAutospacing="0" w:line="580" w:lineRule="exact"/>
        <w:ind w:left="0" w:leftChars="0" w:right="0" w:rightChars="0" w:firstLine="562" w:firstLineChars="200"/>
        <w:jc w:val="both"/>
        <w:textAlignment w:val="auto"/>
        <w:rPr>
          <w:rFonts w:hint="eastAsia" w:ascii="仿宋" w:hAnsi="仿宋" w:eastAsia="仿宋" w:cs="仿宋"/>
          <w:bCs w:val="0"/>
          <w:color w:val="auto"/>
          <w:sz w:val="28"/>
          <w:szCs w:val="28"/>
          <w:highlight w:val="none"/>
          <w:u w:val="none"/>
        </w:rPr>
      </w:pPr>
      <w:r>
        <w:rPr>
          <w:rFonts w:hint="eastAsia" w:ascii="仿宋" w:hAnsi="仿宋" w:eastAsia="仿宋" w:cs="仿宋"/>
          <w:bCs w:val="0"/>
          <w:color w:val="auto"/>
          <w:sz w:val="28"/>
          <w:szCs w:val="28"/>
          <w:highlight w:val="none"/>
          <w:u w:val="none"/>
          <w:lang w:val="en-US" w:eastAsia="zh-CN"/>
        </w:rPr>
        <w:t>（一）</w:t>
      </w:r>
      <w:r>
        <w:rPr>
          <w:rFonts w:hint="eastAsia" w:ascii="仿宋" w:hAnsi="仿宋" w:eastAsia="仿宋" w:cs="仿宋"/>
          <w:bCs w:val="0"/>
          <w:color w:val="auto"/>
          <w:sz w:val="28"/>
          <w:szCs w:val="28"/>
          <w:highlight w:val="none"/>
          <w:u w:val="none"/>
        </w:rPr>
        <w:t>服务形式</w:t>
      </w:r>
    </w:p>
    <w:p w14:paraId="55E0D560">
      <w:pPr>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供应商根据</w:t>
      </w:r>
      <w:r>
        <w:rPr>
          <w:rFonts w:hint="eastAsia" w:ascii="仿宋" w:hAnsi="仿宋" w:eastAsia="仿宋" w:cs="仿宋"/>
          <w:color w:val="auto"/>
          <w:sz w:val="28"/>
          <w:szCs w:val="28"/>
          <w:highlight w:val="none"/>
          <w:lang w:val="en-US" w:eastAsia="zh-CN"/>
        </w:rPr>
        <w:t>餐厅</w:t>
      </w:r>
      <w:r>
        <w:rPr>
          <w:rFonts w:hint="eastAsia" w:ascii="仿宋" w:hAnsi="仿宋" w:eastAsia="仿宋" w:cs="仿宋"/>
          <w:color w:val="auto"/>
          <w:sz w:val="28"/>
          <w:szCs w:val="28"/>
          <w:highlight w:val="none"/>
        </w:rPr>
        <w:t>实际就餐需求，委派合格厨师、帮厨等餐饮服务人员</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食品加工制作、供餐服务、厨房卫生清洁、食品安全管理等工作。供应商负责所派人员的招聘、培训、工资发放、社保缴纳、劳动纠纷处理</w:t>
      </w:r>
      <w:r>
        <w:rPr>
          <w:rFonts w:hint="eastAsia" w:ascii="仿宋" w:hAnsi="仿宋" w:eastAsia="仿宋" w:cs="仿宋"/>
          <w:color w:val="auto"/>
          <w:sz w:val="28"/>
          <w:szCs w:val="28"/>
          <w:highlight w:val="none"/>
          <w:lang w:val="en-US" w:eastAsia="zh-CN"/>
        </w:rPr>
        <w:t>并签订相应的劳动合同</w:t>
      </w:r>
      <w:r>
        <w:rPr>
          <w:rFonts w:hint="eastAsia" w:ascii="仿宋" w:hAnsi="仿宋" w:eastAsia="仿宋" w:cs="仿宋"/>
          <w:color w:val="auto"/>
          <w:sz w:val="28"/>
          <w:szCs w:val="28"/>
          <w:highlight w:val="none"/>
        </w:rPr>
        <w:t>等全部人事管理事务。</w:t>
      </w:r>
    </w:p>
    <w:p w14:paraId="0EAA49C7">
      <w:pPr>
        <w:pStyle w:val="3"/>
        <w:pageBreakBefore w:val="0"/>
        <w:widowControl w:val="0"/>
        <w:kinsoku/>
        <w:wordWrap/>
        <w:overflowPunct/>
        <w:topLinePunct w:val="0"/>
        <w:autoSpaceDE/>
        <w:autoSpaceDN/>
        <w:bidi w:val="0"/>
        <w:adjustRightInd/>
        <w:snapToGrid/>
        <w:spacing w:before="0" w:beforeLines="0" w:beforeAutospacing="0" w:after="0" w:afterLines="0" w:afterAutospacing="0" w:line="580" w:lineRule="exact"/>
        <w:ind w:left="0" w:leftChars="0" w:right="0" w:rightChars="0" w:firstLine="562" w:firstLineChars="200"/>
        <w:jc w:val="both"/>
        <w:textAlignment w:val="auto"/>
        <w:rPr>
          <w:rFonts w:hint="eastAsia" w:ascii="仿宋" w:hAnsi="仿宋" w:eastAsia="仿宋" w:cs="仿宋"/>
          <w:bCs w:val="0"/>
          <w:color w:val="auto"/>
          <w:sz w:val="28"/>
          <w:szCs w:val="28"/>
          <w:highlight w:val="none"/>
          <w:u w:val="none"/>
          <w:lang w:val="en-US" w:eastAsia="zh-CN"/>
        </w:rPr>
      </w:pPr>
      <w:r>
        <w:rPr>
          <w:rFonts w:hint="eastAsia" w:ascii="仿宋" w:hAnsi="仿宋" w:eastAsia="仿宋" w:cs="仿宋"/>
          <w:bCs w:val="0"/>
          <w:color w:val="auto"/>
          <w:sz w:val="28"/>
          <w:szCs w:val="28"/>
          <w:highlight w:val="none"/>
          <w:u w:val="none"/>
          <w:lang w:val="en-US" w:eastAsia="zh-CN"/>
        </w:rPr>
        <w:t>（二）供餐服务范围</w:t>
      </w:r>
    </w:p>
    <w:p w14:paraId="03E043A0">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为神木市农业农村系统270名干部职工</w:t>
      </w:r>
      <w:r>
        <w:rPr>
          <w:rFonts w:hint="eastAsia" w:ascii="仿宋" w:hAnsi="仿宋" w:eastAsia="仿宋" w:cs="仿宋"/>
          <w:color w:val="auto"/>
          <w:sz w:val="28"/>
          <w:szCs w:val="28"/>
          <w:highlight w:val="none"/>
        </w:rPr>
        <w:t>提供日常就餐服务</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宾客接待就餐服务</w:t>
      </w:r>
      <w:r>
        <w:rPr>
          <w:rFonts w:hint="eastAsia" w:ascii="仿宋" w:hAnsi="仿宋" w:eastAsia="仿宋" w:cs="仿宋"/>
          <w:color w:val="auto"/>
          <w:sz w:val="28"/>
          <w:szCs w:val="28"/>
          <w:highlight w:val="none"/>
          <w:lang w:val="en-US" w:eastAsia="zh-CN"/>
        </w:rPr>
        <w:t>及其相应的饮食安全等服务</w:t>
      </w:r>
      <w:r>
        <w:rPr>
          <w:rFonts w:hint="eastAsia" w:ascii="仿宋" w:hAnsi="仿宋" w:eastAsia="仿宋" w:cs="仿宋"/>
          <w:color w:val="auto"/>
          <w:sz w:val="28"/>
          <w:szCs w:val="28"/>
          <w:highlight w:val="none"/>
        </w:rPr>
        <w:t>。</w:t>
      </w:r>
    </w:p>
    <w:p w14:paraId="1D56A398">
      <w:pPr>
        <w:pStyle w:val="2"/>
        <w:pageBreakBefore w:val="0"/>
        <w:widowControl w:val="0"/>
        <w:kinsoku/>
        <w:wordWrap/>
        <w:overflowPunct/>
        <w:topLinePunct w:val="0"/>
        <w:autoSpaceDE/>
        <w:autoSpaceDN/>
        <w:bidi w:val="0"/>
        <w:adjustRightInd/>
        <w:snapToGrid/>
        <w:spacing w:before="0" w:beforeAutospacing="0" w:after="0" w:afterAutospacing="0" w:line="580" w:lineRule="exact"/>
        <w:ind w:left="0" w:leftChars="0" w:right="0" w:right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b/>
          <w:bCs w:val="0"/>
          <w:color w:val="auto"/>
          <w:sz w:val="28"/>
          <w:szCs w:val="28"/>
          <w:highlight w:val="none"/>
        </w:rPr>
        <w:t>三、服务标准及要求</w:t>
      </w:r>
    </w:p>
    <w:p w14:paraId="081939C4">
      <w:pPr>
        <w:pStyle w:val="3"/>
        <w:pageBreakBefore w:val="0"/>
        <w:widowControl w:val="0"/>
        <w:kinsoku/>
        <w:wordWrap/>
        <w:overflowPunct/>
        <w:topLinePunct w:val="0"/>
        <w:autoSpaceDE/>
        <w:autoSpaceDN/>
        <w:bidi w:val="0"/>
        <w:adjustRightInd/>
        <w:snapToGrid/>
        <w:spacing w:before="0" w:beforeLines="0" w:beforeAutospacing="0" w:after="0" w:afterLines="0" w:afterAutospacing="0" w:line="580" w:lineRule="exact"/>
        <w:ind w:left="0" w:leftChars="0" w:right="0" w:rightChars="0" w:firstLine="562" w:firstLineChars="200"/>
        <w:jc w:val="both"/>
        <w:textAlignment w:val="auto"/>
        <w:rPr>
          <w:rFonts w:hint="eastAsia" w:ascii="仿宋" w:hAnsi="仿宋" w:eastAsia="仿宋" w:cs="仿宋"/>
          <w:bCs w:val="0"/>
          <w:color w:val="auto"/>
          <w:sz w:val="28"/>
          <w:szCs w:val="28"/>
          <w:highlight w:val="none"/>
          <w:u w:val="none"/>
          <w:lang w:val="en-US" w:eastAsia="zh-CN"/>
        </w:rPr>
      </w:pPr>
      <w:r>
        <w:rPr>
          <w:rFonts w:hint="eastAsia" w:ascii="仿宋" w:hAnsi="仿宋" w:eastAsia="仿宋" w:cs="仿宋"/>
          <w:bCs w:val="0"/>
          <w:color w:val="auto"/>
          <w:sz w:val="28"/>
          <w:szCs w:val="28"/>
          <w:highlight w:val="none"/>
          <w:u w:val="none"/>
          <w:lang w:val="en-US" w:eastAsia="zh-CN"/>
        </w:rPr>
        <w:t>（一）日常供餐质量</w:t>
      </w:r>
    </w:p>
    <w:p w14:paraId="23A9FE69">
      <w:pPr>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食谱制定：</w:t>
      </w:r>
    </w:p>
    <w:p w14:paraId="02A88932">
      <w:pPr>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560" w:firstLineChars="200"/>
        <w:textAlignment w:val="auto"/>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t>（1）根据</w:t>
      </w:r>
      <w:r>
        <w:rPr>
          <w:rFonts w:hint="default" w:ascii="仿宋" w:hAnsi="仿宋" w:eastAsia="仿宋" w:cs="仿宋"/>
          <w:color w:val="auto"/>
          <w:sz w:val="28"/>
          <w:szCs w:val="28"/>
          <w:highlight w:val="none"/>
          <w:lang w:eastAsia="zh-CN"/>
        </w:rPr>
        <w:t>招标单位</w:t>
      </w:r>
      <w:r>
        <w:rPr>
          <w:rFonts w:hint="default" w:ascii="仿宋" w:hAnsi="仿宋" w:eastAsia="仿宋" w:cs="仿宋"/>
          <w:color w:val="auto"/>
          <w:sz w:val="28"/>
          <w:szCs w:val="28"/>
          <w:highlight w:val="none"/>
        </w:rPr>
        <w:t>需求</w:t>
      </w:r>
      <w:r>
        <w:rPr>
          <w:rFonts w:hint="default"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供应商</w:t>
      </w:r>
      <w:r>
        <w:rPr>
          <w:rFonts w:hint="default" w:ascii="仿宋" w:hAnsi="仿宋" w:eastAsia="仿宋" w:cs="仿宋"/>
          <w:color w:val="auto"/>
          <w:sz w:val="28"/>
          <w:szCs w:val="28"/>
          <w:highlight w:val="none"/>
        </w:rPr>
        <w:t>应安排持有</w:t>
      </w:r>
      <w:r>
        <w:rPr>
          <w:rFonts w:hint="default" w:ascii="仿宋" w:hAnsi="仿宋" w:eastAsia="仿宋" w:cs="仿宋"/>
          <w:color w:val="auto"/>
          <w:sz w:val="28"/>
          <w:szCs w:val="28"/>
          <w:highlight w:val="none"/>
          <w:lang w:val="en-US" w:eastAsia="zh-CN"/>
        </w:rPr>
        <w:t>厨师</w:t>
      </w:r>
      <w:r>
        <w:rPr>
          <w:rFonts w:hint="default" w:ascii="仿宋" w:hAnsi="仿宋" w:eastAsia="仿宋" w:cs="仿宋"/>
          <w:color w:val="auto"/>
          <w:sz w:val="28"/>
          <w:szCs w:val="28"/>
          <w:highlight w:val="none"/>
        </w:rPr>
        <w:t>证书的</w:t>
      </w:r>
      <w:r>
        <w:rPr>
          <w:rFonts w:hint="default" w:ascii="仿宋" w:hAnsi="仿宋" w:eastAsia="仿宋" w:cs="仿宋"/>
          <w:color w:val="auto"/>
          <w:sz w:val="28"/>
          <w:szCs w:val="28"/>
          <w:highlight w:val="none"/>
          <w:lang w:val="en-US" w:eastAsia="zh-CN"/>
        </w:rPr>
        <w:t>厨师严格按照菜谱制作饭菜</w:t>
      </w:r>
      <w:r>
        <w:rPr>
          <w:rFonts w:hint="default" w:ascii="仿宋" w:hAnsi="仿宋" w:eastAsia="仿宋" w:cs="仿宋"/>
          <w:color w:val="auto"/>
          <w:sz w:val="28"/>
          <w:szCs w:val="28"/>
          <w:highlight w:val="none"/>
        </w:rPr>
        <w:t>，每餐菜式尽量丰富，要求全荤菜（大荤菜）、荤素菜（小荤菜）、素菜的菜式配备合理。</w:t>
      </w:r>
      <w:r>
        <w:rPr>
          <w:rFonts w:hint="default" w:ascii="仿宋" w:hAnsi="仿宋" w:eastAsia="仿宋" w:cs="仿宋"/>
          <w:color w:val="auto"/>
          <w:sz w:val="28"/>
          <w:szCs w:val="28"/>
          <w:highlight w:val="none"/>
          <w:lang w:val="en-US" w:eastAsia="zh-CN"/>
        </w:rPr>
        <w:t>采购方</w:t>
      </w:r>
      <w:r>
        <w:rPr>
          <w:rFonts w:hint="default" w:ascii="仿宋" w:hAnsi="仿宋" w:eastAsia="仿宋" w:cs="仿宋"/>
          <w:color w:val="auto"/>
          <w:sz w:val="28"/>
          <w:szCs w:val="28"/>
          <w:highlight w:val="none"/>
        </w:rPr>
        <w:t>合理编排食谱，做到营养搭配，根据季节经常增加和变换花色品种，品种应力求多样化，同时做到一菜多味的做法，以满足不同地方人员的口味。要求一周菜品基本不重复</w:t>
      </w:r>
      <w:r>
        <w:rPr>
          <w:rFonts w:hint="default" w:ascii="仿宋" w:hAnsi="仿宋" w:eastAsia="仿宋" w:cs="仿宋"/>
          <w:color w:val="auto"/>
          <w:sz w:val="28"/>
          <w:szCs w:val="28"/>
          <w:highlight w:val="none"/>
          <w:lang w:eastAsia="zh-CN"/>
        </w:rPr>
        <w:t>，</w:t>
      </w:r>
      <w:r>
        <w:rPr>
          <w:rFonts w:hint="default" w:ascii="仿宋" w:hAnsi="仿宋" w:eastAsia="仿宋" w:cs="仿宋"/>
          <w:color w:val="auto"/>
          <w:sz w:val="28"/>
          <w:szCs w:val="28"/>
          <w:highlight w:val="none"/>
        </w:rPr>
        <w:t>兼顾南北口味，根据季宵经常增加和变换花色品种。每周</w:t>
      </w:r>
      <w:r>
        <w:rPr>
          <w:rFonts w:hint="eastAsia" w:ascii="仿宋" w:hAnsi="仿宋" w:eastAsia="仿宋" w:cs="仿宋"/>
          <w:color w:val="auto"/>
          <w:sz w:val="28"/>
          <w:szCs w:val="28"/>
          <w:highlight w:val="none"/>
          <w:lang w:val="en-US" w:eastAsia="zh-CN"/>
        </w:rPr>
        <w:t>四</w:t>
      </w:r>
      <w:r>
        <w:rPr>
          <w:rFonts w:hint="default" w:ascii="仿宋" w:hAnsi="仿宋" w:eastAsia="仿宋" w:cs="仿宋"/>
          <w:color w:val="auto"/>
          <w:sz w:val="28"/>
          <w:szCs w:val="28"/>
          <w:highlight w:val="none"/>
          <w:lang w:val="en-US" w:eastAsia="zh-CN"/>
        </w:rPr>
        <w:t>制定</w:t>
      </w:r>
      <w:r>
        <w:rPr>
          <w:rFonts w:hint="default" w:ascii="仿宋" w:hAnsi="仿宋" w:eastAsia="仿宋" w:cs="仿宋"/>
          <w:color w:val="auto"/>
          <w:sz w:val="28"/>
          <w:szCs w:val="28"/>
          <w:highlight w:val="none"/>
        </w:rPr>
        <w:t>下周菜谱，</w:t>
      </w:r>
      <w:r>
        <w:rPr>
          <w:rFonts w:hint="eastAsia" w:ascii="仿宋" w:hAnsi="仿宋" w:eastAsia="仿宋" w:cs="仿宋"/>
          <w:color w:val="auto"/>
          <w:sz w:val="28"/>
          <w:szCs w:val="28"/>
          <w:highlight w:val="none"/>
          <w:lang w:val="en-US" w:eastAsia="zh-CN"/>
        </w:rPr>
        <w:t>供应商</w:t>
      </w:r>
      <w:r>
        <w:rPr>
          <w:rFonts w:hint="default" w:ascii="仿宋" w:hAnsi="仿宋" w:eastAsia="仿宋" w:cs="仿宋"/>
          <w:color w:val="auto"/>
          <w:sz w:val="28"/>
          <w:szCs w:val="28"/>
          <w:highlight w:val="none"/>
        </w:rPr>
        <w:t>严格按照菜谱要求制作。若需要调整食品或食材配料，须提前1-2天通知。</w:t>
      </w:r>
    </w:p>
    <w:p w14:paraId="4BF859A8">
      <w:pPr>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560" w:firstLineChars="200"/>
        <w:textAlignment w:val="auto"/>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供应商</w:t>
      </w:r>
      <w:r>
        <w:rPr>
          <w:rFonts w:hint="default" w:ascii="仿宋" w:hAnsi="仿宋" w:eastAsia="仿宋" w:cs="仿宋"/>
          <w:color w:val="auto"/>
          <w:sz w:val="28"/>
          <w:szCs w:val="28"/>
          <w:highlight w:val="none"/>
        </w:rPr>
        <w:t>须将每周菜谱在饭堂信息栏公布。</w:t>
      </w:r>
    </w:p>
    <w:p w14:paraId="4A2DD31A">
      <w:pPr>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560" w:firstLineChars="200"/>
        <w:textAlignment w:val="auto"/>
        <w:rPr>
          <w:rFonts w:hint="eastAsia" w:ascii="仿宋" w:hAnsi="仿宋" w:eastAsia="仿宋" w:cs="仿宋"/>
          <w:color w:val="auto"/>
          <w:sz w:val="28"/>
          <w:szCs w:val="28"/>
          <w:highlight w:val="none"/>
        </w:rPr>
      </w:pPr>
      <w:r>
        <w:rPr>
          <w:rFonts w:hint="default" w:ascii="仿宋" w:hAnsi="仿宋" w:eastAsia="仿宋" w:cs="仿宋"/>
          <w:color w:val="auto"/>
          <w:sz w:val="28"/>
          <w:szCs w:val="28"/>
          <w:highlight w:val="none"/>
        </w:rPr>
        <w:t>（3）菜点服务创新：保存反映良好的菜品和点心，每月研发新菜点。根据</w:t>
      </w:r>
      <w:r>
        <w:rPr>
          <w:rFonts w:hint="default" w:ascii="仿宋" w:hAnsi="仿宋" w:eastAsia="仿宋" w:cs="仿宋"/>
          <w:color w:val="auto"/>
          <w:sz w:val="28"/>
          <w:szCs w:val="28"/>
          <w:highlight w:val="none"/>
          <w:lang w:eastAsia="zh-CN"/>
        </w:rPr>
        <w:t>招标单位</w:t>
      </w:r>
      <w:r>
        <w:rPr>
          <w:rFonts w:hint="default" w:ascii="仿宋" w:hAnsi="仿宋" w:eastAsia="仿宋" w:cs="仿宋"/>
          <w:color w:val="auto"/>
          <w:sz w:val="28"/>
          <w:szCs w:val="28"/>
          <w:highlight w:val="none"/>
        </w:rPr>
        <w:t>要求，适当推出特殊项目计划。</w:t>
      </w:r>
    </w:p>
    <w:p w14:paraId="0E31B9F1">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菜品要求：</w:t>
      </w:r>
    </w:p>
    <w:p w14:paraId="0B837CED">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default" w:ascii="仿宋" w:hAnsi="仿宋" w:eastAsia="仿宋" w:cs="仿宋"/>
          <w:color w:val="auto"/>
          <w:sz w:val="28"/>
          <w:szCs w:val="28"/>
          <w:highlight w:val="none"/>
          <w:lang w:eastAsia="zh-CN"/>
        </w:rPr>
      </w:pPr>
      <w:r>
        <w:rPr>
          <w:rFonts w:hint="default" w:ascii="仿宋" w:hAnsi="仿宋" w:eastAsia="仿宋" w:cs="仿宋"/>
          <w:color w:val="auto"/>
          <w:sz w:val="28"/>
          <w:szCs w:val="28"/>
          <w:highlight w:val="none"/>
        </w:rPr>
        <w:t>（1）早餐供应粥、粉、</w:t>
      </w:r>
      <w:r>
        <w:rPr>
          <w:rFonts w:hint="default" w:ascii="仿宋" w:hAnsi="仿宋" w:eastAsia="仿宋" w:cs="仿宋"/>
          <w:color w:val="auto"/>
          <w:sz w:val="28"/>
          <w:szCs w:val="28"/>
          <w:highlight w:val="none"/>
          <w:lang w:eastAsia="zh-CN"/>
        </w:rPr>
        <w:t>面</w:t>
      </w:r>
      <w:r>
        <w:rPr>
          <w:rFonts w:hint="default" w:ascii="仿宋" w:hAnsi="仿宋" w:eastAsia="仿宋" w:cs="仿宋"/>
          <w:color w:val="auto"/>
          <w:sz w:val="28"/>
          <w:szCs w:val="28"/>
          <w:highlight w:val="none"/>
        </w:rPr>
        <w:t>、糕点、蛋</w:t>
      </w:r>
      <w:r>
        <w:rPr>
          <w:rFonts w:hint="default" w:ascii="仿宋" w:hAnsi="仿宋" w:eastAsia="仿宋" w:cs="仿宋"/>
          <w:color w:val="auto"/>
          <w:sz w:val="28"/>
          <w:szCs w:val="28"/>
          <w:highlight w:val="none"/>
          <w:lang w:eastAsia="zh-CN"/>
        </w:rPr>
        <w:t>奶</w:t>
      </w:r>
      <w:r>
        <w:rPr>
          <w:rFonts w:hint="default" w:ascii="仿宋" w:hAnsi="仿宋" w:eastAsia="仿宋" w:cs="仿宋"/>
          <w:color w:val="auto"/>
          <w:sz w:val="28"/>
          <w:szCs w:val="28"/>
          <w:highlight w:val="none"/>
        </w:rPr>
        <w:t>类等10个品种以上</w:t>
      </w:r>
      <w:r>
        <w:rPr>
          <w:rFonts w:hint="default" w:ascii="仿宋" w:hAnsi="仿宋" w:eastAsia="仿宋" w:cs="仿宋"/>
          <w:color w:val="auto"/>
          <w:sz w:val="28"/>
          <w:szCs w:val="28"/>
          <w:highlight w:val="none"/>
          <w:lang w:eastAsia="zh-CN"/>
        </w:rPr>
        <w:t>；</w:t>
      </w:r>
    </w:p>
    <w:p w14:paraId="0013DA32">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default" w:ascii="仿宋" w:hAnsi="仿宋" w:eastAsia="仿宋" w:cs="仿宋"/>
          <w:color w:val="auto"/>
          <w:sz w:val="28"/>
          <w:szCs w:val="28"/>
          <w:highlight w:val="none"/>
          <w:lang w:eastAsia="zh-CN"/>
        </w:rPr>
      </w:pPr>
      <w:r>
        <w:rPr>
          <w:rFonts w:hint="default" w:ascii="仿宋" w:hAnsi="仿宋" w:eastAsia="仿宋" w:cs="仿宋"/>
          <w:color w:val="auto"/>
          <w:sz w:val="28"/>
          <w:szCs w:val="28"/>
          <w:highlight w:val="none"/>
        </w:rPr>
        <w:t>（2）午餐大荤菜3种、小菜5种、蔬菜2种、例汤1种、主食1种、小菜5种（糖水1种时定）</w:t>
      </w:r>
      <w:r>
        <w:rPr>
          <w:rFonts w:hint="default" w:ascii="仿宋" w:hAnsi="仿宋" w:eastAsia="仿宋" w:cs="仿宋"/>
          <w:color w:val="auto"/>
          <w:sz w:val="28"/>
          <w:szCs w:val="28"/>
          <w:highlight w:val="none"/>
          <w:lang w:eastAsia="zh-CN"/>
        </w:rPr>
        <w:t>；</w:t>
      </w:r>
    </w:p>
    <w:p w14:paraId="568E9708">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default" w:ascii="仿宋" w:hAnsi="仿宋" w:eastAsia="仿宋" w:cs="仿宋"/>
          <w:color w:val="auto"/>
          <w:sz w:val="28"/>
          <w:szCs w:val="28"/>
          <w:highlight w:val="none"/>
          <w:lang w:eastAsia="zh-CN"/>
        </w:rPr>
      </w:pPr>
      <w:r>
        <w:rPr>
          <w:rFonts w:hint="default" w:ascii="仿宋" w:hAnsi="仿宋" w:eastAsia="仿宋" w:cs="仿宋"/>
          <w:color w:val="auto"/>
          <w:sz w:val="28"/>
          <w:szCs w:val="28"/>
          <w:highlight w:val="none"/>
        </w:rPr>
        <w:t>（3）晚餐大荤菜2种、小菜3种、蔬菜1种、例汤1种、主食1种</w:t>
      </w:r>
      <w:r>
        <w:rPr>
          <w:rFonts w:hint="default" w:ascii="仿宋" w:hAnsi="仿宋" w:eastAsia="仿宋" w:cs="仿宋"/>
          <w:color w:val="auto"/>
          <w:sz w:val="28"/>
          <w:szCs w:val="28"/>
          <w:highlight w:val="none"/>
          <w:lang w:eastAsia="zh-CN"/>
        </w:rPr>
        <w:t>；</w:t>
      </w:r>
    </w:p>
    <w:p w14:paraId="59BA6741">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default" w:ascii="仿宋" w:hAnsi="仿宋" w:eastAsia="仿宋" w:cs="仿宋"/>
          <w:color w:val="auto"/>
          <w:sz w:val="28"/>
          <w:szCs w:val="28"/>
          <w:highlight w:val="none"/>
        </w:rPr>
        <w:t>（4）逢星期二、四中午供应炖盘汤</w:t>
      </w:r>
      <w:r>
        <w:rPr>
          <w:rFonts w:hint="default" w:ascii="仿宋" w:hAnsi="仿宋" w:eastAsia="仿宋" w:cs="仿宋"/>
          <w:color w:val="auto"/>
          <w:sz w:val="28"/>
          <w:szCs w:val="28"/>
          <w:highlight w:val="none"/>
          <w:lang w:eastAsia="zh-CN"/>
        </w:rPr>
        <w:t>。</w:t>
      </w:r>
    </w:p>
    <w:p w14:paraId="6F3E4592">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特殊需求：遇传统节日可适当增加特色食品。</w:t>
      </w:r>
    </w:p>
    <w:p w14:paraId="25CA8DE5">
      <w:pPr>
        <w:pStyle w:val="3"/>
        <w:pageBreakBefore w:val="0"/>
        <w:widowControl w:val="0"/>
        <w:kinsoku/>
        <w:wordWrap/>
        <w:overflowPunct/>
        <w:topLinePunct w:val="0"/>
        <w:autoSpaceDE/>
        <w:autoSpaceDN/>
        <w:bidi w:val="0"/>
        <w:adjustRightInd/>
        <w:snapToGrid/>
        <w:spacing w:before="0" w:beforeLines="0" w:beforeAutospacing="0" w:after="0" w:afterLines="0" w:afterAutospacing="0" w:line="580" w:lineRule="exact"/>
        <w:ind w:left="0" w:leftChars="0" w:right="0" w:rightChars="0" w:firstLine="562" w:firstLineChars="200"/>
        <w:jc w:val="both"/>
        <w:textAlignment w:val="auto"/>
        <w:rPr>
          <w:rFonts w:hint="eastAsia" w:ascii="仿宋" w:hAnsi="仿宋" w:eastAsia="仿宋" w:cs="仿宋"/>
          <w:bCs w:val="0"/>
          <w:color w:val="auto"/>
          <w:sz w:val="28"/>
          <w:szCs w:val="28"/>
          <w:highlight w:val="none"/>
          <w:u w:val="none"/>
          <w:lang w:val="en-US" w:eastAsia="zh-CN"/>
        </w:rPr>
      </w:pPr>
      <w:r>
        <w:rPr>
          <w:rFonts w:hint="eastAsia" w:ascii="仿宋" w:hAnsi="仿宋" w:eastAsia="仿宋" w:cs="仿宋"/>
          <w:bCs w:val="0"/>
          <w:color w:val="auto"/>
          <w:sz w:val="28"/>
          <w:szCs w:val="28"/>
          <w:highlight w:val="none"/>
          <w:u w:val="none"/>
          <w:lang w:val="en-US" w:eastAsia="zh-CN"/>
        </w:rPr>
        <w:t>（二）食品安全</w:t>
      </w:r>
    </w:p>
    <w:p w14:paraId="531E180A">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人员健康：所有上岗人员必须持有有效健康证，每年体检一次。</w:t>
      </w:r>
    </w:p>
    <w:p w14:paraId="199126D8">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操作规范：严格执行</w:t>
      </w:r>
      <w:r>
        <w:rPr>
          <w:rFonts w:hint="eastAsia" w:ascii="仿宋" w:hAnsi="仿宋" w:eastAsia="仿宋" w:cs="仿宋"/>
          <w:color w:val="auto"/>
          <w:sz w:val="28"/>
          <w:szCs w:val="28"/>
          <w:highlight w:val="none"/>
          <w:lang w:eastAsia="zh-CN"/>
        </w:rPr>
        <w:t>《中华人民共和国食品安全法》</w:t>
      </w:r>
      <w:r>
        <w:rPr>
          <w:rFonts w:hint="eastAsia" w:ascii="仿宋" w:hAnsi="仿宋" w:eastAsia="仿宋" w:cs="仿宋"/>
          <w:color w:val="auto"/>
          <w:sz w:val="28"/>
          <w:szCs w:val="28"/>
          <w:highlight w:val="none"/>
        </w:rPr>
        <w:t>及餐饮服务食品安全操作规范，做到生熟分开、烧熟煮透、餐具消毒、环境清洁。</w:t>
      </w:r>
    </w:p>
    <w:p w14:paraId="138D1948">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食品留样：每餐次每种食品均需留样不少于125克，保存</w:t>
      </w:r>
      <w:r>
        <w:rPr>
          <w:rFonts w:hint="eastAsia" w:ascii="仿宋" w:hAnsi="仿宋" w:eastAsia="仿宋" w:cs="仿宋"/>
          <w:color w:val="auto"/>
          <w:sz w:val="28"/>
          <w:szCs w:val="28"/>
          <w:highlight w:val="none"/>
          <w:lang w:val="en-US" w:eastAsia="zh-CN"/>
        </w:rPr>
        <w:t>24</w:t>
      </w:r>
      <w:r>
        <w:rPr>
          <w:rFonts w:hint="eastAsia" w:ascii="仿宋" w:hAnsi="仿宋" w:eastAsia="仿宋" w:cs="仿宋"/>
          <w:color w:val="auto"/>
          <w:sz w:val="28"/>
          <w:szCs w:val="28"/>
          <w:highlight w:val="none"/>
        </w:rPr>
        <w:t>小时以上，并做好记录。</w:t>
      </w:r>
    </w:p>
    <w:p w14:paraId="50135CCB">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原料管理：协助采购人做好食材验收、储存，定期检查库存，杜绝过期、变质食品。</w:t>
      </w:r>
    </w:p>
    <w:p w14:paraId="12F45F27">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5.安全责任：供应商将在提供服务过程中产生的食品安全及其他安全事故均由供应商承担，采购人对此不承担责任。</w:t>
      </w:r>
    </w:p>
    <w:p w14:paraId="74F291AD">
      <w:pPr>
        <w:pStyle w:val="3"/>
        <w:pageBreakBefore w:val="0"/>
        <w:widowControl w:val="0"/>
        <w:kinsoku/>
        <w:wordWrap/>
        <w:overflowPunct/>
        <w:topLinePunct w:val="0"/>
        <w:autoSpaceDE/>
        <w:autoSpaceDN/>
        <w:bidi w:val="0"/>
        <w:adjustRightInd/>
        <w:snapToGrid/>
        <w:spacing w:before="0" w:beforeLines="0" w:beforeAutospacing="0" w:after="0" w:afterLines="0" w:afterAutospacing="0" w:line="580" w:lineRule="exact"/>
        <w:ind w:left="0" w:leftChars="0" w:right="0" w:rightChars="0" w:firstLine="562" w:firstLineChars="200"/>
        <w:jc w:val="both"/>
        <w:textAlignment w:val="auto"/>
        <w:rPr>
          <w:rFonts w:hint="eastAsia" w:ascii="仿宋" w:hAnsi="仿宋" w:eastAsia="仿宋" w:cs="仿宋"/>
          <w:bCs w:val="0"/>
          <w:color w:val="auto"/>
          <w:sz w:val="28"/>
          <w:szCs w:val="28"/>
          <w:highlight w:val="none"/>
          <w:u w:val="none"/>
          <w:lang w:val="en-US" w:eastAsia="zh-CN"/>
        </w:rPr>
      </w:pPr>
      <w:r>
        <w:rPr>
          <w:rFonts w:hint="eastAsia" w:ascii="仿宋" w:hAnsi="仿宋" w:eastAsia="仿宋" w:cs="仿宋"/>
          <w:bCs w:val="0"/>
          <w:color w:val="auto"/>
          <w:sz w:val="28"/>
          <w:szCs w:val="28"/>
          <w:highlight w:val="none"/>
          <w:u w:val="none"/>
          <w:lang w:val="en-US" w:eastAsia="zh-CN"/>
        </w:rPr>
        <w:t>（三）卫生管理</w:t>
      </w:r>
    </w:p>
    <w:p w14:paraId="173DF513">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厨房卫生：灶台、厨具、地面、墙面等每日清洁，无油污、无积水、无卫生死角。</w:t>
      </w:r>
    </w:p>
    <w:p w14:paraId="606F25A3">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餐厅卫生：餐桌、座椅、地面每餐后清理，保持整洁；门窗、灯具定期擦拭。</w:t>
      </w:r>
    </w:p>
    <w:p w14:paraId="1856AE31">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垃圾处理：厨余垃圾分类存放，日产日清，垃圾桶定期清洗消毒。</w:t>
      </w:r>
    </w:p>
    <w:p w14:paraId="6AC8AAE3">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四害防治：做好灭鼠、灭蟑等病媒防治工作。</w:t>
      </w:r>
    </w:p>
    <w:p w14:paraId="7E4C6D7E">
      <w:pPr>
        <w:pStyle w:val="3"/>
        <w:pageBreakBefore w:val="0"/>
        <w:widowControl w:val="0"/>
        <w:kinsoku/>
        <w:wordWrap/>
        <w:overflowPunct/>
        <w:topLinePunct w:val="0"/>
        <w:autoSpaceDE/>
        <w:autoSpaceDN/>
        <w:bidi w:val="0"/>
        <w:adjustRightInd/>
        <w:snapToGrid/>
        <w:spacing w:before="0" w:beforeLines="0" w:beforeAutospacing="0" w:after="0" w:afterLines="0" w:afterAutospacing="0" w:line="580" w:lineRule="exact"/>
        <w:ind w:left="0" w:leftChars="0" w:right="0" w:rightChars="0" w:firstLine="562" w:firstLineChars="200"/>
        <w:jc w:val="both"/>
        <w:textAlignment w:val="auto"/>
        <w:rPr>
          <w:rFonts w:hint="eastAsia" w:ascii="仿宋" w:hAnsi="仿宋" w:eastAsia="仿宋" w:cs="仿宋"/>
          <w:bCs w:val="0"/>
          <w:color w:val="auto"/>
          <w:sz w:val="28"/>
          <w:szCs w:val="28"/>
          <w:highlight w:val="none"/>
          <w:u w:val="none"/>
          <w:lang w:val="en-US" w:eastAsia="zh-CN"/>
        </w:rPr>
      </w:pPr>
      <w:r>
        <w:rPr>
          <w:rFonts w:hint="eastAsia" w:ascii="仿宋" w:hAnsi="仿宋" w:eastAsia="仿宋" w:cs="仿宋"/>
          <w:bCs w:val="0"/>
          <w:color w:val="auto"/>
          <w:sz w:val="28"/>
          <w:szCs w:val="28"/>
          <w:highlight w:val="none"/>
          <w:u w:val="none"/>
          <w:lang w:val="en-US" w:eastAsia="zh-CN"/>
        </w:rPr>
        <w:t>（四）服务态度</w:t>
      </w:r>
    </w:p>
    <w:p w14:paraId="4586879D">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所有人员统一着装，佩戴工牌，文明用语，礼貌服务。</w:t>
      </w:r>
    </w:p>
    <w:p w14:paraId="6EF663E1">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对待就餐人员热情耐心，不得与就餐人员发生争吵。</w:t>
      </w:r>
    </w:p>
    <w:p w14:paraId="63759762">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主动征求意见，不断改进菜品质量和服务水平。</w:t>
      </w:r>
    </w:p>
    <w:p w14:paraId="731C8183">
      <w:pPr>
        <w:pStyle w:val="3"/>
        <w:pageBreakBefore w:val="0"/>
        <w:widowControl w:val="0"/>
        <w:kinsoku/>
        <w:wordWrap/>
        <w:overflowPunct/>
        <w:topLinePunct w:val="0"/>
        <w:autoSpaceDE/>
        <w:autoSpaceDN/>
        <w:bidi w:val="0"/>
        <w:adjustRightInd/>
        <w:snapToGrid/>
        <w:spacing w:before="0" w:beforeLines="0" w:beforeAutospacing="0" w:after="0" w:afterLines="0" w:afterAutospacing="0" w:line="580" w:lineRule="exact"/>
        <w:ind w:left="0" w:leftChars="0" w:right="0" w:rightChars="0" w:firstLine="562" w:firstLineChars="200"/>
        <w:jc w:val="both"/>
        <w:textAlignment w:val="auto"/>
        <w:rPr>
          <w:rFonts w:hint="eastAsia" w:ascii="仿宋" w:hAnsi="仿宋" w:eastAsia="仿宋" w:cs="仿宋"/>
          <w:bCs w:val="0"/>
          <w:color w:val="auto"/>
          <w:sz w:val="28"/>
          <w:szCs w:val="28"/>
          <w:highlight w:val="none"/>
          <w:u w:val="none"/>
          <w:lang w:val="en-US" w:eastAsia="zh-CN"/>
        </w:rPr>
      </w:pPr>
      <w:r>
        <w:rPr>
          <w:rFonts w:hint="eastAsia" w:ascii="仿宋" w:hAnsi="仿宋" w:eastAsia="仿宋" w:cs="仿宋"/>
          <w:bCs w:val="0"/>
          <w:color w:val="auto"/>
          <w:sz w:val="28"/>
          <w:szCs w:val="28"/>
          <w:highlight w:val="none"/>
          <w:u w:val="none"/>
          <w:lang w:val="en-US" w:eastAsia="zh-CN"/>
        </w:rPr>
        <w:t>（五）人员管理</w:t>
      </w:r>
    </w:p>
    <w:p w14:paraId="612E5CBB">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供应商负责餐饮人员的招聘、培训、考核、薪酬发放等全部人事管理，确保人员</w:t>
      </w:r>
      <w:r>
        <w:rPr>
          <w:rFonts w:hint="eastAsia" w:ascii="仿宋" w:hAnsi="仿宋" w:eastAsia="仿宋" w:cs="仿宋"/>
          <w:color w:val="auto"/>
          <w:sz w:val="28"/>
          <w:szCs w:val="28"/>
          <w:highlight w:val="none"/>
          <w:lang w:val="en-US" w:eastAsia="zh-CN"/>
        </w:rPr>
        <w:t>及其服务质量</w:t>
      </w:r>
      <w:r>
        <w:rPr>
          <w:rFonts w:hint="eastAsia" w:ascii="仿宋" w:hAnsi="仿宋" w:eastAsia="仿宋" w:cs="仿宋"/>
          <w:color w:val="auto"/>
          <w:sz w:val="28"/>
          <w:szCs w:val="28"/>
          <w:highlight w:val="none"/>
        </w:rPr>
        <w:t>稳定。</w:t>
      </w:r>
    </w:p>
    <w:p w14:paraId="56F9A5AF">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每日晨检，检查个人卫生、仪容仪表，强调当日工作要点。</w:t>
      </w:r>
    </w:p>
    <w:p w14:paraId="39EF4623">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建立岗位责任制，明确各岗位职责和工作标准。</w:t>
      </w:r>
    </w:p>
    <w:p w14:paraId="60AFFA28">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定期开展食品安全、消防安全培训。</w:t>
      </w:r>
    </w:p>
    <w:p w14:paraId="016C0DFD">
      <w:pPr>
        <w:pStyle w:val="3"/>
        <w:pageBreakBefore w:val="0"/>
        <w:widowControl w:val="0"/>
        <w:kinsoku/>
        <w:wordWrap/>
        <w:overflowPunct/>
        <w:topLinePunct w:val="0"/>
        <w:autoSpaceDE/>
        <w:autoSpaceDN/>
        <w:bidi w:val="0"/>
        <w:adjustRightInd/>
        <w:snapToGrid/>
        <w:spacing w:before="0" w:beforeLines="0" w:beforeAutospacing="0" w:after="0" w:afterLines="0" w:afterAutospacing="0" w:line="580" w:lineRule="exact"/>
        <w:ind w:left="0" w:leftChars="0" w:right="0" w:rightChars="0" w:firstLine="562" w:firstLineChars="200"/>
        <w:jc w:val="both"/>
        <w:textAlignment w:val="auto"/>
        <w:rPr>
          <w:rFonts w:hint="eastAsia" w:ascii="仿宋" w:hAnsi="仿宋" w:eastAsia="仿宋" w:cs="仿宋"/>
          <w:bCs w:val="0"/>
          <w:color w:val="auto"/>
          <w:sz w:val="28"/>
          <w:szCs w:val="28"/>
          <w:highlight w:val="none"/>
          <w:u w:val="none"/>
          <w:lang w:val="en-US" w:eastAsia="zh-CN"/>
        </w:rPr>
      </w:pPr>
      <w:r>
        <w:rPr>
          <w:rFonts w:hint="eastAsia" w:ascii="仿宋" w:hAnsi="仿宋" w:eastAsia="仿宋" w:cs="仿宋"/>
          <w:bCs w:val="0"/>
          <w:color w:val="auto"/>
          <w:sz w:val="28"/>
          <w:szCs w:val="28"/>
          <w:highlight w:val="none"/>
          <w:u w:val="none"/>
          <w:lang w:val="en-US" w:eastAsia="zh-CN"/>
        </w:rPr>
        <w:t>（六）应急管理</w:t>
      </w:r>
    </w:p>
    <w:p w14:paraId="2979F428">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制定食品安全事故、火灾、停水停电等应急预案，每年至少组织一次演练。</w:t>
      </w:r>
    </w:p>
    <w:p w14:paraId="1BB4A77B">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遇突发情况能迅速响应，确保就餐秩序和食品安全。</w:t>
      </w:r>
    </w:p>
    <w:p w14:paraId="604339E0">
      <w:pPr>
        <w:pStyle w:val="2"/>
        <w:pageBreakBefore w:val="0"/>
        <w:widowControl w:val="0"/>
        <w:kinsoku/>
        <w:wordWrap/>
        <w:overflowPunct/>
        <w:topLinePunct w:val="0"/>
        <w:autoSpaceDE/>
        <w:autoSpaceDN/>
        <w:bidi w:val="0"/>
        <w:adjustRightInd/>
        <w:snapToGrid/>
        <w:spacing w:before="0" w:beforeAutospacing="0" w:after="0" w:afterAutospacing="0" w:line="580" w:lineRule="exact"/>
        <w:ind w:left="0" w:leftChars="0" w:right="0" w:rightChars="0" w:firstLine="560"/>
        <w:textAlignment w:val="auto"/>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四、岗位配备要求</w:t>
      </w:r>
    </w:p>
    <w:p w14:paraId="480F1390">
      <w:pPr>
        <w:pageBreakBefore w:val="0"/>
        <w:widowControl w:val="0"/>
        <w:kinsoku/>
        <w:wordWrap/>
        <w:overflowPunct/>
        <w:topLinePunct w:val="0"/>
        <w:autoSpaceDE/>
        <w:autoSpaceDN/>
        <w:bidi w:val="0"/>
        <w:adjustRightInd/>
        <w:snapToGrid/>
        <w:spacing w:line="580" w:lineRule="exact"/>
        <w:ind w:firstLine="560" w:firstLineChars="200"/>
        <w:jc w:val="left"/>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（一）神木市农业农村局服务地点、就餐人数，餐厅及厨房面积，见附表一：《神木市农业农村局</w:t>
      </w:r>
      <w:r>
        <w:rPr>
          <w:rFonts w:hint="eastAsia" w:ascii="仿宋" w:hAnsi="仿宋" w:eastAsia="仿宋" w:cs="仿宋"/>
          <w:b w:val="0"/>
          <w:bCs w:val="0"/>
          <w:color w:val="auto"/>
          <w:sz w:val="28"/>
          <w:szCs w:val="28"/>
          <w:highlight w:val="none"/>
        </w:rPr>
        <w:t>职工</w:t>
      </w:r>
      <w:r>
        <w:rPr>
          <w:rFonts w:hint="eastAsia" w:ascii="仿宋" w:hAnsi="仿宋" w:eastAsia="仿宋" w:cs="仿宋"/>
          <w:b w:val="0"/>
          <w:bCs w:val="0"/>
          <w:color w:val="auto"/>
          <w:sz w:val="28"/>
          <w:szCs w:val="28"/>
          <w:highlight w:val="none"/>
          <w:lang w:val="en-US" w:eastAsia="zh-CN"/>
        </w:rPr>
        <w:t>餐厅信息汇总表</w:t>
      </w:r>
      <w:r>
        <w:rPr>
          <w:rFonts w:hint="eastAsia" w:ascii="仿宋" w:hAnsi="仿宋" w:eastAsia="仿宋" w:cs="仿宋"/>
          <w:color w:val="auto"/>
          <w:sz w:val="28"/>
          <w:szCs w:val="28"/>
          <w:highlight w:val="none"/>
          <w:lang w:val="en-US" w:eastAsia="zh-CN"/>
        </w:rPr>
        <w:t>》。</w:t>
      </w:r>
    </w:p>
    <w:p w14:paraId="4F69CC04">
      <w:pPr>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（二）</w:t>
      </w:r>
      <w:r>
        <w:rPr>
          <w:rFonts w:hint="eastAsia" w:ascii="仿宋" w:hAnsi="仿宋" w:eastAsia="仿宋" w:cs="仿宋"/>
          <w:color w:val="auto"/>
          <w:sz w:val="28"/>
          <w:szCs w:val="28"/>
          <w:highlight w:val="none"/>
        </w:rPr>
        <w:t>根据</w:t>
      </w:r>
      <w:r>
        <w:rPr>
          <w:rFonts w:hint="eastAsia" w:ascii="仿宋" w:hAnsi="仿宋" w:eastAsia="仿宋" w:cs="仿宋"/>
          <w:color w:val="auto"/>
          <w:sz w:val="28"/>
          <w:szCs w:val="28"/>
          <w:highlight w:val="none"/>
          <w:lang w:val="en-US" w:eastAsia="zh-CN"/>
        </w:rPr>
        <w:t>神木市农业农村局</w:t>
      </w:r>
      <w:r>
        <w:rPr>
          <w:rFonts w:hint="eastAsia" w:ascii="仿宋" w:hAnsi="仿宋" w:eastAsia="仿宋" w:cs="仿宋"/>
          <w:b w:val="0"/>
          <w:bCs w:val="0"/>
          <w:color w:val="auto"/>
          <w:sz w:val="28"/>
          <w:szCs w:val="28"/>
          <w:highlight w:val="none"/>
        </w:rPr>
        <w:t>职工</w:t>
      </w:r>
      <w:r>
        <w:rPr>
          <w:rFonts w:hint="eastAsia" w:ascii="仿宋" w:hAnsi="仿宋" w:eastAsia="仿宋" w:cs="仿宋"/>
          <w:b w:val="0"/>
          <w:bCs w:val="0"/>
          <w:color w:val="auto"/>
          <w:sz w:val="28"/>
          <w:szCs w:val="28"/>
          <w:highlight w:val="none"/>
          <w:lang w:val="en-US" w:eastAsia="zh-CN"/>
        </w:rPr>
        <w:t>餐厅</w:t>
      </w:r>
      <w:r>
        <w:rPr>
          <w:rFonts w:hint="eastAsia" w:ascii="仿宋" w:hAnsi="仿宋" w:eastAsia="仿宋" w:cs="仿宋"/>
          <w:color w:val="auto"/>
          <w:sz w:val="28"/>
          <w:szCs w:val="28"/>
          <w:highlight w:val="none"/>
        </w:rPr>
        <w:t>就餐</w:t>
      </w:r>
      <w:r>
        <w:rPr>
          <w:rFonts w:hint="eastAsia" w:ascii="仿宋" w:hAnsi="仿宋" w:eastAsia="仿宋" w:cs="仿宋"/>
          <w:color w:val="auto"/>
          <w:sz w:val="28"/>
          <w:szCs w:val="28"/>
          <w:highlight w:val="none"/>
          <w:lang w:val="en-US" w:eastAsia="zh-CN"/>
        </w:rPr>
        <w:t>需要</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供应商需</w:t>
      </w:r>
      <w:r>
        <w:rPr>
          <w:rFonts w:hint="eastAsia" w:ascii="仿宋" w:hAnsi="仿宋" w:eastAsia="仿宋" w:cs="仿宋"/>
          <w:color w:val="auto"/>
          <w:sz w:val="28"/>
          <w:szCs w:val="28"/>
          <w:highlight w:val="none"/>
        </w:rPr>
        <w:t>配备人员如下</w:t>
      </w:r>
      <w:r>
        <w:rPr>
          <w:rFonts w:hint="eastAsia" w:ascii="仿宋" w:hAnsi="仿宋" w:eastAsia="仿宋" w:cs="仿宋"/>
          <w:color w:val="auto"/>
          <w:sz w:val="28"/>
          <w:szCs w:val="28"/>
          <w:highlight w:val="none"/>
          <w:lang w:eastAsia="zh-CN"/>
        </w:rPr>
        <w:t>：</w:t>
      </w:r>
    </w:p>
    <w:p w14:paraId="199721C4">
      <w:pPr>
        <w:pageBreakBefore w:val="0"/>
        <w:widowControl w:val="0"/>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1.餐饮人员配置</w:t>
      </w:r>
      <w:r>
        <w:rPr>
          <w:rFonts w:hint="eastAsia" w:ascii="仿宋" w:hAnsi="仿宋" w:eastAsia="仿宋" w:cs="仿宋"/>
          <w:color w:val="auto"/>
          <w:sz w:val="28"/>
          <w:szCs w:val="28"/>
          <w:highlight w:val="none"/>
        </w:rPr>
        <w:t>：厨师长1人、厨师3人、凉菜师1人、面点师1人、配菜师1人、捡菜</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人，总计</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人</w:t>
      </w:r>
      <w:r>
        <w:rPr>
          <w:rFonts w:hint="eastAsia" w:ascii="仿宋" w:hAnsi="仿宋" w:eastAsia="仿宋" w:cs="仿宋"/>
          <w:color w:val="auto"/>
          <w:sz w:val="28"/>
          <w:szCs w:val="28"/>
          <w:highlight w:val="none"/>
          <w:lang w:eastAsia="zh-CN"/>
        </w:rPr>
        <w:t>。</w:t>
      </w:r>
    </w:p>
    <w:tbl>
      <w:tblPr>
        <w:tblStyle w:val="10"/>
        <w:tblpPr w:leftFromText="180" w:rightFromText="180" w:vertAnchor="page" w:horzAnchor="page" w:tblpX="2009" w:tblpY="276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20"/>
        <w:gridCol w:w="615"/>
        <w:gridCol w:w="476"/>
        <w:gridCol w:w="643"/>
        <w:gridCol w:w="4712"/>
        <w:gridCol w:w="1140"/>
      </w:tblGrid>
      <w:tr w14:paraId="73A86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920" w:type="dxa"/>
            <w:tcBorders>
              <w:top w:val="single" w:color="000000" w:sz="2" w:space="0"/>
              <w:left w:val="single" w:color="000000" w:sz="2" w:space="0"/>
              <w:bottom w:val="single" w:color="000000" w:sz="2" w:space="0"/>
              <w:right w:val="single" w:color="000000" w:sz="2" w:space="0"/>
            </w:tcBorders>
            <w:shd w:val="clear" w:color="auto" w:fill="F0F0F0"/>
            <w:noWrap w:val="0"/>
            <w:tcMar>
              <w:top w:w="100" w:type="dxa"/>
              <w:left w:w="100" w:type="dxa"/>
              <w:bottom w:w="100" w:type="dxa"/>
              <w:right w:w="100" w:type="dxa"/>
            </w:tcMar>
            <w:vAlign w:val="center"/>
          </w:tcPr>
          <w:p w14:paraId="4D6EA4C3">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2"/>
                <w:szCs w:val="22"/>
                <w:highlight w:val="none"/>
                <w:lang w:val="en-US" w:eastAsia="zh-CN"/>
              </w:rPr>
            </w:pPr>
            <w:r>
              <w:rPr>
                <w:rFonts w:hint="eastAsia" w:ascii="仿宋" w:hAnsi="仿宋" w:eastAsia="仿宋" w:cs="仿宋"/>
                <w:b/>
                <w:color w:val="auto"/>
                <w:sz w:val="22"/>
                <w:szCs w:val="22"/>
                <w:highlight w:val="none"/>
                <w:lang w:val="en-US" w:eastAsia="zh-CN"/>
              </w:rPr>
              <w:t>服务</w:t>
            </w:r>
          </w:p>
          <w:p w14:paraId="3CF8D032">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2"/>
                <w:szCs w:val="22"/>
                <w:highlight w:val="none"/>
                <w:lang w:eastAsia="zh-CN"/>
              </w:rPr>
            </w:pPr>
            <w:r>
              <w:rPr>
                <w:rFonts w:hint="eastAsia" w:ascii="仿宋" w:hAnsi="仿宋" w:eastAsia="仿宋" w:cs="仿宋"/>
                <w:b/>
                <w:color w:val="auto"/>
                <w:sz w:val="22"/>
                <w:szCs w:val="22"/>
                <w:highlight w:val="none"/>
                <w:lang w:val="en-US" w:eastAsia="zh-CN"/>
              </w:rPr>
              <w:t>地点</w:t>
            </w:r>
          </w:p>
        </w:tc>
        <w:tc>
          <w:tcPr>
            <w:tcW w:w="615" w:type="dxa"/>
            <w:tcBorders>
              <w:top w:val="single" w:color="000000" w:sz="2" w:space="0"/>
              <w:left w:val="single" w:color="000000" w:sz="2" w:space="0"/>
              <w:bottom w:val="single" w:color="000000" w:sz="2" w:space="0"/>
              <w:right w:val="single" w:color="000000" w:sz="2" w:space="0"/>
            </w:tcBorders>
            <w:shd w:val="clear" w:color="auto" w:fill="F0F0F0"/>
            <w:noWrap w:val="0"/>
            <w:tcMar>
              <w:top w:w="100" w:type="dxa"/>
              <w:left w:w="100" w:type="dxa"/>
              <w:bottom w:w="100" w:type="dxa"/>
              <w:right w:w="100" w:type="dxa"/>
            </w:tcMar>
            <w:vAlign w:val="center"/>
          </w:tcPr>
          <w:p w14:paraId="1A33EB24">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2"/>
                <w:szCs w:val="22"/>
                <w:highlight w:val="none"/>
                <w:lang w:eastAsia="zh-CN"/>
              </w:rPr>
            </w:pPr>
            <w:r>
              <w:rPr>
                <w:rFonts w:hint="eastAsia" w:ascii="仿宋" w:hAnsi="仿宋" w:eastAsia="仿宋" w:cs="仿宋"/>
                <w:b/>
                <w:color w:val="auto"/>
                <w:sz w:val="22"/>
                <w:szCs w:val="22"/>
                <w:highlight w:val="none"/>
                <w:lang w:eastAsia="zh-CN"/>
              </w:rPr>
              <w:t>岗位</w:t>
            </w:r>
            <w:r>
              <w:rPr>
                <w:rFonts w:hint="eastAsia" w:ascii="仿宋" w:hAnsi="仿宋" w:eastAsia="仿宋" w:cs="仿宋"/>
                <w:b/>
                <w:color w:val="auto"/>
                <w:sz w:val="22"/>
                <w:szCs w:val="22"/>
                <w:highlight w:val="none"/>
                <w:lang w:val="en-US" w:eastAsia="zh-CN"/>
              </w:rPr>
              <w:t xml:space="preserve"> </w:t>
            </w:r>
            <w:r>
              <w:rPr>
                <w:rFonts w:hint="eastAsia" w:ascii="仿宋" w:hAnsi="仿宋" w:eastAsia="仿宋" w:cs="仿宋"/>
                <w:b/>
                <w:color w:val="auto"/>
                <w:sz w:val="22"/>
                <w:szCs w:val="22"/>
                <w:highlight w:val="none"/>
                <w:lang w:eastAsia="zh-CN"/>
              </w:rPr>
              <w:t>名称</w:t>
            </w:r>
          </w:p>
        </w:tc>
        <w:tc>
          <w:tcPr>
            <w:tcW w:w="476" w:type="dxa"/>
            <w:tcBorders>
              <w:top w:val="single" w:color="000000" w:sz="2" w:space="0"/>
              <w:left w:val="single" w:color="000000" w:sz="2" w:space="0"/>
              <w:bottom w:val="single" w:color="000000" w:sz="2" w:space="0"/>
              <w:right w:val="single" w:color="000000" w:sz="2" w:space="0"/>
            </w:tcBorders>
            <w:shd w:val="clear" w:color="auto" w:fill="F0F0F0"/>
            <w:noWrap w:val="0"/>
            <w:tcMar>
              <w:top w:w="100" w:type="dxa"/>
              <w:left w:w="100" w:type="dxa"/>
              <w:bottom w:w="100" w:type="dxa"/>
              <w:right w:w="100" w:type="dxa"/>
            </w:tcMar>
            <w:vAlign w:val="center"/>
          </w:tcPr>
          <w:p w14:paraId="77D04E52">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2"/>
                <w:szCs w:val="22"/>
                <w:highlight w:val="none"/>
                <w:lang w:eastAsia="zh-CN"/>
              </w:rPr>
            </w:pPr>
            <w:r>
              <w:rPr>
                <w:rFonts w:hint="eastAsia" w:ascii="仿宋" w:hAnsi="仿宋" w:eastAsia="仿宋" w:cs="仿宋"/>
                <w:b/>
                <w:color w:val="auto"/>
                <w:sz w:val="22"/>
                <w:szCs w:val="22"/>
                <w:highlight w:val="none"/>
                <w:lang w:eastAsia="zh-CN"/>
              </w:rPr>
              <w:t>人数</w:t>
            </w:r>
          </w:p>
          <w:p w14:paraId="02599DAF">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2"/>
                <w:szCs w:val="22"/>
                <w:highlight w:val="none"/>
                <w:lang w:val="en-US" w:eastAsia="zh-CN"/>
              </w:rPr>
            </w:pPr>
            <w:r>
              <w:rPr>
                <w:rFonts w:hint="eastAsia" w:ascii="仿宋" w:hAnsi="仿宋" w:eastAsia="仿宋" w:cs="仿宋"/>
                <w:b/>
                <w:color w:val="auto"/>
                <w:sz w:val="22"/>
                <w:szCs w:val="22"/>
                <w:highlight w:val="none"/>
                <w:lang w:val="en-US" w:eastAsia="zh-CN"/>
              </w:rPr>
              <w:t>要求</w:t>
            </w:r>
          </w:p>
        </w:tc>
        <w:tc>
          <w:tcPr>
            <w:tcW w:w="643" w:type="dxa"/>
            <w:tcBorders>
              <w:top w:val="single" w:color="000000" w:sz="2" w:space="0"/>
              <w:left w:val="single" w:color="000000" w:sz="2" w:space="0"/>
              <w:bottom w:val="single" w:color="000000" w:sz="2" w:space="0"/>
              <w:right w:val="single" w:color="000000" w:sz="2" w:space="0"/>
            </w:tcBorders>
            <w:shd w:val="clear" w:color="auto" w:fill="F0F0F0"/>
            <w:noWrap w:val="0"/>
            <w:tcMar>
              <w:top w:w="100" w:type="dxa"/>
              <w:left w:w="100" w:type="dxa"/>
              <w:bottom w:w="100" w:type="dxa"/>
              <w:right w:w="100" w:type="dxa"/>
            </w:tcMar>
            <w:vAlign w:val="center"/>
          </w:tcPr>
          <w:p w14:paraId="347E744C">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2"/>
                <w:szCs w:val="22"/>
                <w:highlight w:val="none"/>
                <w:lang w:eastAsia="zh-CN"/>
              </w:rPr>
            </w:pPr>
            <w:r>
              <w:rPr>
                <w:rFonts w:hint="eastAsia" w:ascii="仿宋" w:hAnsi="仿宋" w:eastAsia="仿宋" w:cs="仿宋"/>
                <w:b/>
                <w:color w:val="auto"/>
                <w:sz w:val="22"/>
                <w:szCs w:val="22"/>
                <w:highlight w:val="none"/>
                <w:lang w:eastAsia="zh-CN"/>
              </w:rPr>
              <w:t>年龄</w:t>
            </w:r>
            <w:r>
              <w:rPr>
                <w:rFonts w:hint="eastAsia" w:ascii="仿宋" w:hAnsi="仿宋" w:eastAsia="仿宋" w:cs="仿宋"/>
                <w:b/>
                <w:color w:val="auto"/>
                <w:sz w:val="22"/>
                <w:szCs w:val="22"/>
                <w:highlight w:val="none"/>
                <w:lang w:val="en-US" w:eastAsia="zh-CN"/>
              </w:rPr>
              <w:t xml:space="preserve">  </w:t>
            </w:r>
            <w:r>
              <w:rPr>
                <w:rFonts w:hint="eastAsia" w:ascii="仿宋" w:hAnsi="仿宋" w:eastAsia="仿宋" w:cs="仿宋"/>
                <w:b/>
                <w:color w:val="auto"/>
                <w:sz w:val="22"/>
                <w:szCs w:val="22"/>
                <w:highlight w:val="none"/>
                <w:lang w:eastAsia="zh-CN"/>
              </w:rPr>
              <w:t>要求</w:t>
            </w:r>
          </w:p>
        </w:tc>
        <w:tc>
          <w:tcPr>
            <w:tcW w:w="4712" w:type="dxa"/>
            <w:tcBorders>
              <w:top w:val="single" w:color="000000" w:sz="2" w:space="0"/>
              <w:left w:val="single" w:color="000000" w:sz="2" w:space="0"/>
              <w:bottom w:val="single" w:color="000000" w:sz="2" w:space="0"/>
              <w:right w:val="single" w:color="000000" w:sz="2" w:space="0"/>
            </w:tcBorders>
            <w:shd w:val="clear" w:color="auto" w:fill="F0F0F0"/>
            <w:noWrap w:val="0"/>
            <w:tcMar>
              <w:top w:w="100" w:type="dxa"/>
              <w:left w:w="100" w:type="dxa"/>
              <w:bottom w:w="100" w:type="dxa"/>
              <w:right w:w="100" w:type="dxa"/>
            </w:tcMar>
            <w:vAlign w:val="center"/>
          </w:tcPr>
          <w:p w14:paraId="027C5C2A">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2"/>
                <w:szCs w:val="22"/>
                <w:highlight w:val="none"/>
                <w:lang w:eastAsia="zh-CN"/>
              </w:rPr>
            </w:pPr>
            <w:r>
              <w:rPr>
                <w:rFonts w:hint="eastAsia" w:ascii="仿宋" w:hAnsi="仿宋" w:eastAsia="仿宋" w:cs="仿宋"/>
                <w:b/>
                <w:color w:val="auto"/>
                <w:sz w:val="22"/>
                <w:szCs w:val="22"/>
                <w:highlight w:val="none"/>
                <w:lang w:eastAsia="zh-CN"/>
              </w:rPr>
              <w:t>资质/经验要求</w:t>
            </w:r>
          </w:p>
        </w:tc>
        <w:tc>
          <w:tcPr>
            <w:tcW w:w="1140" w:type="dxa"/>
            <w:tcBorders>
              <w:top w:val="single" w:color="000000" w:sz="2" w:space="0"/>
              <w:left w:val="single" w:color="000000" w:sz="2" w:space="0"/>
              <w:bottom w:val="single" w:color="000000" w:sz="2" w:space="0"/>
              <w:right w:val="single" w:color="000000" w:sz="2" w:space="0"/>
            </w:tcBorders>
            <w:shd w:val="clear" w:color="auto" w:fill="F0F0F0"/>
            <w:noWrap w:val="0"/>
            <w:tcMar>
              <w:top w:w="100" w:type="dxa"/>
              <w:left w:w="100" w:type="dxa"/>
              <w:bottom w:w="100" w:type="dxa"/>
              <w:right w:w="100" w:type="dxa"/>
            </w:tcMar>
            <w:vAlign w:val="center"/>
          </w:tcPr>
          <w:p w14:paraId="7938C111">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2"/>
                <w:szCs w:val="22"/>
                <w:highlight w:val="none"/>
                <w:lang w:eastAsia="zh-CN"/>
              </w:rPr>
            </w:pPr>
            <w:r>
              <w:rPr>
                <w:rFonts w:hint="eastAsia" w:ascii="仿宋" w:hAnsi="仿宋" w:eastAsia="仿宋" w:cs="仿宋"/>
                <w:b/>
                <w:color w:val="auto"/>
                <w:sz w:val="22"/>
                <w:szCs w:val="22"/>
                <w:highlight w:val="none"/>
                <w:lang w:eastAsia="zh-CN"/>
              </w:rPr>
              <w:t>备注</w:t>
            </w:r>
          </w:p>
        </w:tc>
      </w:tr>
      <w:tr w14:paraId="0345F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31" w:hRule="atLeast"/>
        </w:trPr>
        <w:tc>
          <w:tcPr>
            <w:tcW w:w="920" w:type="dxa"/>
            <w:vMerge w:val="restart"/>
            <w:tcBorders>
              <w:left w:val="single" w:color="000000" w:sz="2" w:space="0"/>
              <w:right w:val="single" w:color="000000" w:sz="2" w:space="0"/>
            </w:tcBorders>
            <w:noWrap w:val="0"/>
            <w:tcMar>
              <w:top w:w="100" w:type="dxa"/>
              <w:left w:w="100" w:type="dxa"/>
              <w:bottom w:w="100" w:type="dxa"/>
              <w:right w:w="100" w:type="dxa"/>
            </w:tcMar>
            <w:vAlign w:val="center"/>
          </w:tcPr>
          <w:p w14:paraId="668D6996">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left="0" w:leftChars="0" w:right="0" w:rightChars="0"/>
              <w:jc w:val="center"/>
              <w:textAlignment w:val="auto"/>
              <w:rPr>
                <w:rFonts w:hint="eastAsia" w:ascii="仿宋" w:hAnsi="仿宋" w:eastAsia="仿宋" w:cs="仿宋"/>
                <w:b/>
                <w:color w:val="auto"/>
                <w:sz w:val="22"/>
                <w:szCs w:val="22"/>
                <w:highlight w:val="none"/>
                <w:lang w:eastAsia="zh-CN"/>
              </w:rPr>
            </w:pPr>
            <w:r>
              <w:rPr>
                <w:rFonts w:hint="eastAsia" w:ascii="仿宋" w:hAnsi="仿宋" w:eastAsia="仿宋" w:cs="仿宋"/>
                <w:b/>
                <w:color w:val="auto"/>
                <w:sz w:val="22"/>
                <w:szCs w:val="22"/>
                <w:highlight w:val="none"/>
                <w:lang w:val="en-US" w:eastAsia="zh-CN"/>
              </w:rPr>
              <w:t>神木市农业农村局</w:t>
            </w:r>
            <w:r>
              <w:rPr>
                <w:rFonts w:hint="eastAsia" w:ascii="仿宋" w:hAnsi="仿宋" w:eastAsia="仿宋" w:cs="仿宋"/>
                <w:b/>
                <w:color w:val="auto"/>
                <w:sz w:val="22"/>
                <w:szCs w:val="22"/>
                <w:highlight w:val="none"/>
                <w:lang w:eastAsia="zh-CN"/>
              </w:rPr>
              <w:t>职工</w:t>
            </w:r>
            <w:r>
              <w:rPr>
                <w:rFonts w:hint="eastAsia" w:ascii="仿宋" w:hAnsi="仿宋" w:eastAsia="仿宋" w:cs="仿宋"/>
                <w:b/>
                <w:color w:val="auto"/>
                <w:sz w:val="22"/>
                <w:szCs w:val="22"/>
                <w:highlight w:val="none"/>
                <w:lang w:val="en-US" w:eastAsia="zh-CN"/>
              </w:rPr>
              <w:t>餐厅</w:t>
            </w:r>
          </w:p>
        </w:tc>
        <w:tc>
          <w:tcPr>
            <w:tcW w:w="615"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08C280B1">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eastAsia="zh-CN"/>
              </w:rPr>
              <w:t>厨师长</w:t>
            </w:r>
          </w:p>
        </w:tc>
        <w:tc>
          <w:tcPr>
            <w:tcW w:w="476"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553557B5">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eastAsia="zh-CN"/>
              </w:rPr>
              <w:t>1</w:t>
            </w:r>
            <w:r>
              <w:rPr>
                <w:rFonts w:hint="eastAsia" w:ascii="仿宋" w:hAnsi="仿宋" w:eastAsia="仿宋" w:cs="仿宋"/>
                <w:b/>
                <w:color w:val="auto"/>
                <w:sz w:val="21"/>
                <w:szCs w:val="21"/>
                <w:highlight w:val="none"/>
                <w:lang w:val="en-US" w:eastAsia="zh-CN"/>
              </w:rPr>
              <w:t>人</w:t>
            </w:r>
          </w:p>
        </w:tc>
        <w:tc>
          <w:tcPr>
            <w:tcW w:w="643"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790F3F3A">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eastAsia="zh-CN"/>
              </w:rPr>
              <w:t>≤</w:t>
            </w:r>
            <w:r>
              <w:rPr>
                <w:rFonts w:hint="eastAsia" w:ascii="仿宋" w:hAnsi="仿宋" w:eastAsia="仿宋" w:cs="仿宋"/>
                <w:b/>
                <w:color w:val="auto"/>
                <w:sz w:val="21"/>
                <w:szCs w:val="21"/>
                <w:highlight w:val="none"/>
                <w:lang w:val="en-US" w:eastAsia="zh-CN"/>
              </w:rPr>
              <w:t>50</w:t>
            </w:r>
            <w:r>
              <w:rPr>
                <w:rFonts w:hint="eastAsia" w:ascii="仿宋" w:hAnsi="仿宋" w:eastAsia="仿宋" w:cs="仿宋"/>
                <w:b/>
                <w:color w:val="auto"/>
                <w:sz w:val="21"/>
                <w:szCs w:val="21"/>
                <w:highlight w:val="none"/>
                <w:lang w:eastAsia="zh-CN"/>
              </w:rPr>
              <w:t>周岁</w:t>
            </w:r>
          </w:p>
        </w:tc>
        <w:tc>
          <w:tcPr>
            <w:tcW w:w="4712"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20B7E09C">
            <w:pPr>
              <w:keepNext w:val="0"/>
              <w:keepLines w:val="0"/>
              <w:pageBreakBefore w:val="0"/>
              <w:widowControl w:val="0"/>
              <w:kinsoku/>
              <w:wordWrap/>
              <w:overflowPunct/>
              <w:topLinePunct w:val="0"/>
              <w:autoSpaceDE/>
              <w:autoSpaceDN/>
              <w:bidi w:val="0"/>
              <w:adjustRightInd/>
              <w:snapToGrid/>
              <w:spacing w:beforeAutospacing="0" w:afterAutospacing="0" w:line="240" w:lineRule="exact"/>
              <w:ind w:left="0" w:leftChars="0" w:right="0" w:rightChars="0"/>
              <w:jc w:val="center"/>
              <w:textAlignment w:val="auto"/>
              <w:rPr>
                <w:rFonts w:hint="eastAsia" w:ascii="仿宋" w:hAnsi="仿宋" w:eastAsia="仿宋" w:cs="仿宋"/>
                <w:b/>
                <w:color w:val="auto"/>
                <w:sz w:val="18"/>
                <w:szCs w:val="18"/>
                <w:highlight w:val="none"/>
              </w:rPr>
            </w:pPr>
            <w:r>
              <w:rPr>
                <w:rFonts w:hint="eastAsia" w:ascii="仿宋" w:hAnsi="仿宋" w:eastAsia="仿宋" w:cs="仿宋"/>
                <w:b/>
                <w:color w:val="auto"/>
                <w:sz w:val="18"/>
                <w:szCs w:val="18"/>
                <w:highlight w:val="none"/>
                <w:lang w:eastAsia="zh-CN"/>
              </w:rPr>
              <w:t>员工年龄必须在</w:t>
            </w:r>
            <w:r>
              <w:rPr>
                <w:rFonts w:hint="eastAsia" w:ascii="仿宋" w:hAnsi="仿宋" w:eastAsia="仿宋" w:cs="仿宋"/>
                <w:b/>
                <w:color w:val="auto"/>
                <w:sz w:val="18"/>
                <w:szCs w:val="18"/>
                <w:highlight w:val="none"/>
                <w:lang w:val="en-US" w:eastAsia="zh-CN"/>
              </w:rPr>
              <w:t>50</w:t>
            </w:r>
            <w:r>
              <w:rPr>
                <w:rFonts w:hint="eastAsia" w:ascii="仿宋" w:hAnsi="仿宋" w:eastAsia="仿宋" w:cs="仿宋"/>
                <w:b/>
                <w:color w:val="auto"/>
                <w:sz w:val="18"/>
                <w:szCs w:val="18"/>
                <w:highlight w:val="none"/>
                <w:lang w:eastAsia="zh-CN"/>
              </w:rPr>
              <w:t>周岁以下，具备较高的职业素质和业务水平，能严格落实各项规章制度，以满足标准化、礼仪化服务要求。厨师</w:t>
            </w:r>
            <w:r>
              <w:rPr>
                <w:rFonts w:hint="eastAsia" w:ascii="仿宋" w:hAnsi="仿宋" w:eastAsia="仿宋" w:cs="仿宋"/>
                <w:b/>
                <w:color w:val="auto"/>
                <w:sz w:val="18"/>
                <w:szCs w:val="18"/>
                <w:highlight w:val="none"/>
                <w:lang w:val="en-US" w:eastAsia="zh-CN"/>
              </w:rPr>
              <w:t>长</w:t>
            </w:r>
            <w:r>
              <w:rPr>
                <w:rFonts w:hint="eastAsia" w:ascii="仿宋" w:hAnsi="仿宋" w:eastAsia="仿宋" w:cs="仿宋"/>
                <w:b/>
                <w:color w:val="auto"/>
                <w:sz w:val="18"/>
                <w:szCs w:val="18"/>
                <w:highlight w:val="none"/>
                <w:lang w:eastAsia="zh-CN"/>
              </w:rPr>
              <w:t>应有</w:t>
            </w:r>
            <w:r>
              <w:rPr>
                <w:rFonts w:hint="eastAsia" w:ascii="仿宋" w:hAnsi="仿宋" w:eastAsia="仿宋" w:cs="仿宋"/>
                <w:b/>
                <w:color w:val="auto"/>
                <w:sz w:val="18"/>
                <w:szCs w:val="18"/>
                <w:highlight w:val="none"/>
                <w:lang w:val="en-US" w:eastAsia="zh-CN"/>
              </w:rPr>
              <w:t>初级</w:t>
            </w:r>
            <w:r>
              <w:rPr>
                <w:rFonts w:hint="eastAsia" w:ascii="仿宋" w:hAnsi="仿宋" w:eastAsia="仿宋" w:cs="仿宋"/>
                <w:b/>
                <w:color w:val="auto"/>
                <w:sz w:val="18"/>
                <w:szCs w:val="18"/>
                <w:highlight w:val="none"/>
                <w:lang w:eastAsia="zh-CN"/>
              </w:rPr>
              <w:t>厨师证</w:t>
            </w:r>
            <w:r>
              <w:rPr>
                <w:rFonts w:hint="eastAsia" w:ascii="仿宋" w:hAnsi="仿宋" w:eastAsia="仿宋" w:cs="仿宋"/>
                <w:b/>
                <w:color w:val="auto"/>
                <w:sz w:val="18"/>
                <w:szCs w:val="18"/>
                <w:highlight w:val="none"/>
                <w:lang w:val="en-US" w:eastAsia="zh-CN"/>
              </w:rPr>
              <w:t>及以上证件</w:t>
            </w:r>
            <w:r>
              <w:rPr>
                <w:rFonts w:hint="eastAsia" w:ascii="仿宋" w:hAnsi="仿宋" w:eastAsia="仿宋" w:cs="仿宋"/>
                <w:b/>
                <w:color w:val="auto"/>
                <w:sz w:val="18"/>
                <w:szCs w:val="18"/>
                <w:highlight w:val="none"/>
                <w:lang w:eastAsia="zh-CN"/>
              </w:rPr>
              <w:t>，持有健康证。</w:t>
            </w:r>
          </w:p>
        </w:tc>
        <w:tc>
          <w:tcPr>
            <w:tcW w:w="1140"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14C09716">
            <w:pPr>
              <w:keepNext w:val="0"/>
              <w:keepLines w:val="0"/>
              <w:pageBreakBefore w:val="0"/>
              <w:widowControl w:val="0"/>
              <w:kinsoku/>
              <w:wordWrap/>
              <w:overflowPunct/>
              <w:topLinePunct w:val="0"/>
              <w:autoSpaceDE/>
              <w:autoSpaceDN/>
              <w:bidi w:val="0"/>
              <w:adjustRightInd/>
              <w:snapToGrid/>
              <w:spacing w:beforeAutospacing="0" w:afterAutospacing="0" w:line="240" w:lineRule="exact"/>
              <w:ind w:left="0" w:leftChars="0" w:right="0" w:rightChars="0"/>
              <w:jc w:val="center"/>
              <w:textAlignment w:val="auto"/>
              <w:rPr>
                <w:rFonts w:hint="eastAsia" w:ascii="仿宋" w:hAnsi="仿宋" w:eastAsia="仿宋" w:cs="仿宋"/>
                <w:b/>
                <w:color w:val="auto"/>
                <w:sz w:val="16"/>
                <w:szCs w:val="16"/>
                <w:highlight w:val="none"/>
              </w:rPr>
            </w:pPr>
            <w:r>
              <w:rPr>
                <w:rFonts w:hint="eastAsia" w:ascii="仿宋" w:hAnsi="仿宋" w:eastAsia="仿宋" w:cs="仿宋"/>
                <w:b/>
                <w:color w:val="auto"/>
                <w:sz w:val="16"/>
                <w:szCs w:val="16"/>
                <w:highlight w:val="none"/>
              </w:rPr>
              <w:t>承担主要烹饪任务</w:t>
            </w:r>
          </w:p>
        </w:tc>
      </w:tr>
      <w:tr w14:paraId="4D2BD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0" w:hRule="atLeast"/>
        </w:trPr>
        <w:tc>
          <w:tcPr>
            <w:tcW w:w="920" w:type="dxa"/>
            <w:vMerge w:val="continue"/>
            <w:tcBorders>
              <w:left w:val="single" w:color="000000" w:sz="2" w:space="0"/>
              <w:right w:val="single" w:color="000000" w:sz="2" w:space="0"/>
            </w:tcBorders>
            <w:noWrap w:val="0"/>
            <w:tcMar>
              <w:top w:w="100" w:type="dxa"/>
              <w:left w:w="100" w:type="dxa"/>
              <w:bottom w:w="100" w:type="dxa"/>
              <w:right w:w="100" w:type="dxa"/>
            </w:tcMar>
            <w:vAlign w:val="center"/>
          </w:tcPr>
          <w:p w14:paraId="2C5E73C8">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left="0" w:leftChars="0" w:right="0" w:rightChars="0"/>
              <w:jc w:val="center"/>
              <w:textAlignment w:val="auto"/>
              <w:rPr>
                <w:rFonts w:hint="eastAsia" w:ascii="仿宋" w:hAnsi="仿宋" w:eastAsia="仿宋" w:cs="仿宋"/>
                <w:b/>
                <w:color w:val="auto"/>
                <w:sz w:val="22"/>
                <w:szCs w:val="22"/>
                <w:highlight w:val="none"/>
                <w:lang w:eastAsia="zh-CN"/>
              </w:rPr>
            </w:pPr>
          </w:p>
        </w:tc>
        <w:tc>
          <w:tcPr>
            <w:tcW w:w="615"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1BC08C03">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eastAsia="zh-CN"/>
              </w:rPr>
              <w:t>厨师</w:t>
            </w:r>
          </w:p>
        </w:tc>
        <w:tc>
          <w:tcPr>
            <w:tcW w:w="476"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19122861">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default"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3人</w:t>
            </w:r>
          </w:p>
        </w:tc>
        <w:tc>
          <w:tcPr>
            <w:tcW w:w="643"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224320AC">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eastAsia="zh-CN"/>
              </w:rPr>
              <w:t>≤</w:t>
            </w:r>
            <w:r>
              <w:rPr>
                <w:rFonts w:hint="eastAsia" w:ascii="仿宋" w:hAnsi="仿宋" w:eastAsia="仿宋" w:cs="仿宋"/>
                <w:b/>
                <w:color w:val="auto"/>
                <w:sz w:val="21"/>
                <w:szCs w:val="21"/>
                <w:highlight w:val="none"/>
                <w:lang w:val="en-US" w:eastAsia="zh-CN"/>
              </w:rPr>
              <w:t>50</w:t>
            </w:r>
            <w:r>
              <w:rPr>
                <w:rFonts w:hint="eastAsia" w:ascii="仿宋" w:hAnsi="仿宋" w:eastAsia="仿宋" w:cs="仿宋"/>
                <w:b/>
                <w:color w:val="auto"/>
                <w:sz w:val="21"/>
                <w:szCs w:val="21"/>
                <w:highlight w:val="none"/>
                <w:lang w:eastAsia="zh-CN"/>
              </w:rPr>
              <w:t>周岁</w:t>
            </w:r>
          </w:p>
        </w:tc>
        <w:tc>
          <w:tcPr>
            <w:tcW w:w="4712"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7F869748">
            <w:pPr>
              <w:keepNext w:val="0"/>
              <w:keepLines w:val="0"/>
              <w:pageBreakBefore w:val="0"/>
              <w:widowControl w:val="0"/>
              <w:kinsoku/>
              <w:wordWrap/>
              <w:overflowPunct/>
              <w:topLinePunct w:val="0"/>
              <w:autoSpaceDE/>
              <w:autoSpaceDN/>
              <w:bidi w:val="0"/>
              <w:adjustRightInd/>
              <w:snapToGrid/>
              <w:spacing w:beforeAutospacing="0" w:afterAutospacing="0" w:line="240" w:lineRule="exact"/>
              <w:ind w:left="0" w:leftChars="0" w:right="0" w:rightChars="0"/>
              <w:jc w:val="center"/>
              <w:textAlignment w:val="auto"/>
              <w:rPr>
                <w:rFonts w:hint="eastAsia" w:ascii="仿宋" w:hAnsi="仿宋" w:eastAsia="仿宋" w:cs="仿宋"/>
                <w:b/>
                <w:color w:val="auto"/>
                <w:sz w:val="18"/>
                <w:szCs w:val="18"/>
                <w:highlight w:val="none"/>
              </w:rPr>
            </w:pPr>
            <w:r>
              <w:rPr>
                <w:rFonts w:hint="eastAsia" w:ascii="仿宋" w:hAnsi="仿宋" w:eastAsia="仿宋" w:cs="仿宋"/>
                <w:b/>
                <w:color w:val="auto"/>
                <w:sz w:val="18"/>
                <w:szCs w:val="18"/>
                <w:highlight w:val="none"/>
                <w:lang w:eastAsia="zh-CN"/>
              </w:rPr>
              <w:t>员工年龄必须在</w:t>
            </w:r>
            <w:r>
              <w:rPr>
                <w:rFonts w:hint="eastAsia" w:ascii="仿宋" w:hAnsi="仿宋" w:eastAsia="仿宋" w:cs="仿宋"/>
                <w:b/>
                <w:color w:val="auto"/>
                <w:sz w:val="18"/>
                <w:szCs w:val="18"/>
                <w:highlight w:val="none"/>
                <w:lang w:val="en-US" w:eastAsia="zh-CN"/>
              </w:rPr>
              <w:t>50</w:t>
            </w:r>
            <w:r>
              <w:rPr>
                <w:rFonts w:hint="eastAsia" w:ascii="仿宋" w:hAnsi="仿宋" w:eastAsia="仿宋" w:cs="仿宋"/>
                <w:b/>
                <w:color w:val="auto"/>
                <w:sz w:val="18"/>
                <w:szCs w:val="18"/>
                <w:highlight w:val="none"/>
                <w:lang w:eastAsia="zh-CN"/>
              </w:rPr>
              <w:t>周岁以下，具备较高的职业素质和业务水平，能严格落实各项规章制度，以满足标准化、礼仪化服务要求，持有健康证。</w:t>
            </w:r>
          </w:p>
        </w:tc>
        <w:tc>
          <w:tcPr>
            <w:tcW w:w="1140"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03C79E34">
            <w:pPr>
              <w:keepNext w:val="0"/>
              <w:keepLines w:val="0"/>
              <w:pageBreakBefore w:val="0"/>
              <w:widowControl w:val="0"/>
              <w:kinsoku/>
              <w:wordWrap/>
              <w:overflowPunct/>
              <w:topLinePunct w:val="0"/>
              <w:autoSpaceDE/>
              <w:autoSpaceDN/>
              <w:bidi w:val="0"/>
              <w:adjustRightInd/>
              <w:snapToGrid/>
              <w:spacing w:beforeAutospacing="0" w:afterAutospacing="0" w:line="240" w:lineRule="exact"/>
              <w:ind w:left="0" w:leftChars="0" w:right="0" w:rightChars="0"/>
              <w:jc w:val="center"/>
              <w:textAlignment w:val="auto"/>
              <w:rPr>
                <w:rFonts w:hint="eastAsia" w:ascii="仿宋" w:hAnsi="仿宋" w:eastAsia="仿宋" w:cs="仿宋"/>
                <w:b/>
                <w:color w:val="auto"/>
                <w:sz w:val="16"/>
                <w:szCs w:val="16"/>
                <w:highlight w:val="none"/>
              </w:rPr>
            </w:pPr>
            <w:r>
              <w:rPr>
                <w:rFonts w:hint="eastAsia" w:ascii="仿宋" w:hAnsi="仿宋" w:eastAsia="仿宋" w:cs="仿宋"/>
                <w:b/>
                <w:color w:val="auto"/>
                <w:sz w:val="16"/>
                <w:szCs w:val="16"/>
                <w:highlight w:val="none"/>
              </w:rPr>
              <w:t>协助</w:t>
            </w:r>
            <w:r>
              <w:rPr>
                <w:rFonts w:hint="eastAsia" w:ascii="仿宋" w:hAnsi="仿宋" w:eastAsia="仿宋" w:cs="仿宋"/>
                <w:b/>
                <w:color w:val="auto"/>
                <w:sz w:val="16"/>
                <w:szCs w:val="16"/>
                <w:highlight w:val="none"/>
                <w:lang w:eastAsia="zh-CN"/>
              </w:rPr>
              <w:t>厨师</w:t>
            </w:r>
            <w:r>
              <w:rPr>
                <w:rFonts w:hint="eastAsia" w:ascii="仿宋" w:hAnsi="仿宋" w:eastAsia="仿宋" w:cs="仿宋"/>
                <w:b/>
                <w:color w:val="auto"/>
                <w:sz w:val="16"/>
                <w:szCs w:val="16"/>
                <w:highlight w:val="none"/>
                <w:lang w:val="en-US" w:eastAsia="zh-CN"/>
              </w:rPr>
              <w:t>长完成</w:t>
            </w:r>
            <w:r>
              <w:rPr>
                <w:rFonts w:hint="eastAsia" w:ascii="仿宋" w:hAnsi="仿宋" w:eastAsia="仿宋" w:cs="仿宋"/>
                <w:b/>
                <w:color w:val="auto"/>
                <w:sz w:val="16"/>
                <w:szCs w:val="16"/>
                <w:highlight w:val="none"/>
              </w:rPr>
              <w:t>烹饪任务</w:t>
            </w:r>
          </w:p>
        </w:tc>
      </w:tr>
      <w:tr w14:paraId="687D3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920" w:type="dxa"/>
            <w:vMerge w:val="continue"/>
            <w:tcBorders>
              <w:left w:val="single" w:color="000000" w:sz="2" w:space="0"/>
              <w:right w:val="single" w:color="000000" w:sz="2" w:space="0"/>
            </w:tcBorders>
            <w:noWrap w:val="0"/>
            <w:tcMar>
              <w:top w:w="100" w:type="dxa"/>
              <w:left w:w="100" w:type="dxa"/>
              <w:bottom w:w="100" w:type="dxa"/>
              <w:right w:w="100" w:type="dxa"/>
            </w:tcMar>
            <w:vAlign w:val="center"/>
          </w:tcPr>
          <w:p w14:paraId="7A549D7E">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left="0" w:leftChars="0" w:right="0" w:rightChars="0"/>
              <w:jc w:val="center"/>
              <w:textAlignment w:val="auto"/>
              <w:rPr>
                <w:rFonts w:hint="eastAsia" w:ascii="仿宋" w:hAnsi="仿宋" w:eastAsia="仿宋" w:cs="仿宋"/>
                <w:b/>
                <w:color w:val="auto"/>
                <w:sz w:val="22"/>
                <w:szCs w:val="22"/>
                <w:highlight w:val="none"/>
                <w:lang w:eastAsia="zh-CN"/>
              </w:rPr>
            </w:pPr>
          </w:p>
        </w:tc>
        <w:tc>
          <w:tcPr>
            <w:tcW w:w="615"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0A8076D8">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eastAsia="zh-CN"/>
              </w:rPr>
              <w:t>凉菜师</w:t>
            </w:r>
          </w:p>
        </w:tc>
        <w:tc>
          <w:tcPr>
            <w:tcW w:w="476"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2DDBE2C2">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default"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eastAsia="zh-CN"/>
              </w:rPr>
              <w:t>1人</w:t>
            </w:r>
          </w:p>
        </w:tc>
        <w:tc>
          <w:tcPr>
            <w:tcW w:w="643"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225ABAF2">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eastAsia="zh-CN"/>
              </w:rPr>
              <w:t>≤</w:t>
            </w:r>
            <w:r>
              <w:rPr>
                <w:rFonts w:hint="eastAsia" w:ascii="仿宋" w:hAnsi="仿宋" w:eastAsia="仿宋" w:cs="仿宋"/>
                <w:b/>
                <w:color w:val="auto"/>
                <w:sz w:val="21"/>
                <w:szCs w:val="21"/>
                <w:highlight w:val="none"/>
                <w:lang w:val="en-US" w:eastAsia="zh-CN"/>
              </w:rPr>
              <w:t>50</w:t>
            </w:r>
            <w:r>
              <w:rPr>
                <w:rFonts w:hint="eastAsia" w:ascii="仿宋" w:hAnsi="仿宋" w:eastAsia="仿宋" w:cs="仿宋"/>
                <w:b/>
                <w:color w:val="auto"/>
                <w:sz w:val="21"/>
                <w:szCs w:val="21"/>
                <w:highlight w:val="none"/>
                <w:lang w:eastAsia="zh-CN"/>
              </w:rPr>
              <w:t>周岁</w:t>
            </w:r>
          </w:p>
        </w:tc>
        <w:tc>
          <w:tcPr>
            <w:tcW w:w="4712"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28FA464E">
            <w:pPr>
              <w:keepNext w:val="0"/>
              <w:keepLines w:val="0"/>
              <w:pageBreakBefore w:val="0"/>
              <w:widowControl w:val="0"/>
              <w:kinsoku/>
              <w:wordWrap/>
              <w:overflowPunct/>
              <w:topLinePunct w:val="0"/>
              <w:autoSpaceDE/>
              <w:autoSpaceDN/>
              <w:bidi w:val="0"/>
              <w:adjustRightInd/>
              <w:snapToGrid/>
              <w:spacing w:beforeAutospacing="0" w:afterAutospacing="0" w:line="240" w:lineRule="exact"/>
              <w:ind w:left="0" w:leftChars="0" w:right="0" w:rightChars="0"/>
              <w:jc w:val="center"/>
              <w:textAlignment w:val="auto"/>
              <w:rPr>
                <w:rFonts w:hint="eastAsia" w:ascii="仿宋" w:hAnsi="仿宋" w:eastAsia="仿宋" w:cs="仿宋"/>
                <w:b/>
                <w:color w:val="auto"/>
                <w:sz w:val="18"/>
                <w:szCs w:val="18"/>
                <w:highlight w:val="none"/>
                <w:lang w:eastAsia="zh-CN"/>
              </w:rPr>
            </w:pPr>
            <w:r>
              <w:rPr>
                <w:rFonts w:hint="eastAsia" w:ascii="仿宋" w:hAnsi="仿宋" w:eastAsia="仿宋" w:cs="仿宋"/>
                <w:b/>
                <w:color w:val="auto"/>
                <w:sz w:val="18"/>
                <w:szCs w:val="18"/>
                <w:highlight w:val="none"/>
                <w:lang w:eastAsia="zh-CN"/>
              </w:rPr>
              <w:t>员工年龄必须在50周岁以下，具备较高的职业素质和业务水平，能严格落实各项规章制度，以满足标准化、礼仪化服务要求，持有健康证。</w:t>
            </w:r>
          </w:p>
        </w:tc>
        <w:tc>
          <w:tcPr>
            <w:tcW w:w="1140"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32C06D3E">
            <w:pPr>
              <w:keepNext w:val="0"/>
              <w:keepLines w:val="0"/>
              <w:pageBreakBefore w:val="0"/>
              <w:widowControl w:val="0"/>
              <w:kinsoku/>
              <w:wordWrap/>
              <w:overflowPunct/>
              <w:topLinePunct w:val="0"/>
              <w:autoSpaceDE/>
              <w:autoSpaceDN/>
              <w:bidi w:val="0"/>
              <w:adjustRightInd/>
              <w:snapToGrid/>
              <w:spacing w:beforeAutospacing="0" w:afterAutospacing="0" w:line="240" w:lineRule="exact"/>
              <w:ind w:right="0" w:rightChars="0"/>
              <w:jc w:val="left"/>
              <w:textAlignment w:val="auto"/>
              <w:rPr>
                <w:rFonts w:hint="default" w:ascii="仿宋" w:hAnsi="仿宋" w:eastAsia="仿宋" w:cs="仿宋"/>
                <w:b/>
                <w:color w:val="auto"/>
                <w:sz w:val="16"/>
                <w:szCs w:val="16"/>
                <w:highlight w:val="none"/>
                <w:lang w:val="en-US" w:eastAsia="zh-CN"/>
              </w:rPr>
            </w:pPr>
            <w:r>
              <w:rPr>
                <w:rFonts w:hint="eastAsia" w:ascii="仿宋" w:hAnsi="仿宋" w:eastAsia="仿宋" w:cs="仿宋"/>
                <w:b/>
                <w:color w:val="auto"/>
                <w:sz w:val="16"/>
                <w:szCs w:val="16"/>
                <w:highlight w:val="none"/>
                <w:lang w:eastAsia="zh-CN"/>
              </w:rPr>
              <w:t>负责凉菜、卤菜</w:t>
            </w:r>
            <w:r>
              <w:rPr>
                <w:rFonts w:hint="eastAsia" w:ascii="仿宋" w:hAnsi="仿宋" w:eastAsia="仿宋" w:cs="仿宋"/>
                <w:b/>
                <w:color w:val="auto"/>
                <w:sz w:val="16"/>
                <w:szCs w:val="16"/>
                <w:highlight w:val="none"/>
                <w:lang w:val="en-US" w:eastAsia="zh-CN"/>
              </w:rPr>
              <w:t>等</w:t>
            </w:r>
            <w:r>
              <w:rPr>
                <w:rFonts w:hint="eastAsia" w:ascii="仿宋" w:hAnsi="仿宋" w:eastAsia="仿宋" w:cs="仿宋"/>
                <w:b/>
                <w:color w:val="auto"/>
                <w:sz w:val="16"/>
                <w:szCs w:val="16"/>
                <w:highlight w:val="none"/>
                <w:lang w:eastAsia="zh-CN"/>
              </w:rPr>
              <w:t>制作</w:t>
            </w:r>
            <w:r>
              <w:rPr>
                <w:rFonts w:hint="eastAsia" w:ascii="仿宋" w:hAnsi="仿宋" w:eastAsia="仿宋" w:cs="仿宋"/>
                <w:b/>
                <w:color w:val="auto"/>
                <w:sz w:val="16"/>
                <w:szCs w:val="16"/>
                <w:highlight w:val="none"/>
                <w:lang w:val="en-US" w:eastAsia="zh-CN"/>
              </w:rPr>
              <w:t>与卫生管理</w:t>
            </w:r>
          </w:p>
        </w:tc>
      </w:tr>
      <w:tr w14:paraId="0CCEF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920" w:type="dxa"/>
            <w:vMerge w:val="continue"/>
            <w:tcBorders>
              <w:left w:val="single" w:color="000000" w:sz="2" w:space="0"/>
              <w:right w:val="single" w:color="000000" w:sz="2" w:space="0"/>
            </w:tcBorders>
            <w:noWrap w:val="0"/>
            <w:tcMar>
              <w:top w:w="100" w:type="dxa"/>
              <w:left w:w="100" w:type="dxa"/>
              <w:bottom w:w="100" w:type="dxa"/>
              <w:right w:w="100" w:type="dxa"/>
            </w:tcMar>
            <w:vAlign w:val="center"/>
          </w:tcPr>
          <w:p w14:paraId="23CCFBBA">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left="0" w:leftChars="0" w:right="0" w:rightChars="0"/>
              <w:jc w:val="center"/>
              <w:textAlignment w:val="auto"/>
              <w:rPr>
                <w:rFonts w:hint="eastAsia" w:ascii="仿宋" w:hAnsi="仿宋" w:eastAsia="仿宋" w:cs="仿宋"/>
                <w:b/>
                <w:color w:val="auto"/>
                <w:sz w:val="22"/>
                <w:szCs w:val="22"/>
                <w:highlight w:val="none"/>
                <w:lang w:eastAsia="zh-CN"/>
              </w:rPr>
            </w:pPr>
          </w:p>
        </w:tc>
        <w:tc>
          <w:tcPr>
            <w:tcW w:w="615"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0BC82CC1">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eastAsia="zh-CN"/>
              </w:rPr>
              <w:t>面点师</w:t>
            </w:r>
          </w:p>
        </w:tc>
        <w:tc>
          <w:tcPr>
            <w:tcW w:w="476"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69A10ED0">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eastAsia="zh-CN"/>
              </w:rPr>
              <w:t>1人</w:t>
            </w:r>
          </w:p>
        </w:tc>
        <w:tc>
          <w:tcPr>
            <w:tcW w:w="643"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4F540127">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eastAsia="zh-CN"/>
              </w:rPr>
              <w:t>≤</w:t>
            </w:r>
            <w:r>
              <w:rPr>
                <w:rFonts w:hint="eastAsia" w:ascii="仿宋" w:hAnsi="仿宋" w:eastAsia="仿宋" w:cs="仿宋"/>
                <w:b/>
                <w:color w:val="auto"/>
                <w:sz w:val="21"/>
                <w:szCs w:val="21"/>
                <w:highlight w:val="none"/>
                <w:lang w:val="en-US" w:eastAsia="zh-CN"/>
              </w:rPr>
              <w:t>50</w:t>
            </w:r>
            <w:r>
              <w:rPr>
                <w:rFonts w:hint="eastAsia" w:ascii="仿宋" w:hAnsi="仿宋" w:eastAsia="仿宋" w:cs="仿宋"/>
                <w:b/>
                <w:color w:val="auto"/>
                <w:sz w:val="21"/>
                <w:szCs w:val="21"/>
                <w:highlight w:val="none"/>
                <w:lang w:eastAsia="zh-CN"/>
              </w:rPr>
              <w:t>周岁</w:t>
            </w:r>
          </w:p>
        </w:tc>
        <w:tc>
          <w:tcPr>
            <w:tcW w:w="4712"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62EC20ED">
            <w:pPr>
              <w:keepNext w:val="0"/>
              <w:keepLines w:val="0"/>
              <w:pageBreakBefore w:val="0"/>
              <w:widowControl w:val="0"/>
              <w:kinsoku/>
              <w:wordWrap/>
              <w:overflowPunct/>
              <w:topLinePunct w:val="0"/>
              <w:autoSpaceDE/>
              <w:autoSpaceDN/>
              <w:bidi w:val="0"/>
              <w:adjustRightInd/>
              <w:snapToGrid/>
              <w:spacing w:beforeAutospacing="0" w:afterAutospacing="0" w:line="240" w:lineRule="exact"/>
              <w:ind w:left="0" w:leftChars="0" w:right="0" w:rightChars="0"/>
              <w:jc w:val="center"/>
              <w:textAlignment w:val="auto"/>
              <w:rPr>
                <w:rFonts w:hint="eastAsia" w:ascii="仿宋" w:hAnsi="仿宋" w:eastAsia="仿宋" w:cs="仿宋"/>
                <w:b/>
                <w:color w:val="auto"/>
                <w:sz w:val="18"/>
                <w:szCs w:val="18"/>
                <w:highlight w:val="none"/>
                <w:lang w:eastAsia="zh-CN"/>
              </w:rPr>
            </w:pPr>
            <w:r>
              <w:rPr>
                <w:rFonts w:hint="eastAsia" w:ascii="仿宋" w:hAnsi="仿宋" w:eastAsia="仿宋" w:cs="仿宋"/>
                <w:b/>
                <w:color w:val="auto"/>
                <w:sz w:val="18"/>
                <w:szCs w:val="18"/>
                <w:highlight w:val="none"/>
                <w:lang w:eastAsia="zh-CN"/>
              </w:rPr>
              <w:t>员工年龄必须在50周岁以下，具备较高的职业素质和业务水平，能严格落实各项规章制度，以满足标准化、礼仪化服务要求，持有健康证。</w:t>
            </w:r>
          </w:p>
        </w:tc>
        <w:tc>
          <w:tcPr>
            <w:tcW w:w="1140"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7255D5E6">
            <w:pPr>
              <w:keepNext w:val="0"/>
              <w:keepLines w:val="0"/>
              <w:pageBreakBefore w:val="0"/>
              <w:widowControl w:val="0"/>
              <w:kinsoku/>
              <w:wordWrap/>
              <w:overflowPunct/>
              <w:topLinePunct w:val="0"/>
              <w:autoSpaceDE/>
              <w:autoSpaceDN/>
              <w:bidi w:val="0"/>
              <w:adjustRightInd/>
              <w:snapToGrid/>
              <w:spacing w:beforeAutospacing="0" w:afterAutospacing="0" w:line="240" w:lineRule="exact"/>
              <w:ind w:right="0" w:rightChars="0"/>
              <w:jc w:val="left"/>
              <w:textAlignment w:val="auto"/>
              <w:rPr>
                <w:rFonts w:hint="default" w:ascii="仿宋" w:hAnsi="仿宋" w:eastAsia="仿宋" w:cs="仿宋"/>
                <w:b/>
                <w:color w:val="auto"/>
                <w:sz w:val="16"/>
                <w:szCs w:val="16"/>
                <w:highlight w:val="none"/>
                <w:lang w:val="en-US" w:eastAsia="zh-CN"/>
              </w:rPr>
            </w:pPr>
            <w:r>
              <w:rPr>
                <w:rFonts w:hint="eastAsia" w:ascii="仿宋" w:hAnsi="仿宋" w:eastAsia="仿宋" w:cs="仿宋"/>
                <w:b/>
                <w:color w:val="auto"/>
                <w:sz w:val="16"/>
                <w:szCs w:val="16"/>
                <w:highlight w:val="none"/>
                <w:lang w:eastAsia="zh-CN"/>
              </w:rPr>
              <w:t>负责主食、点心类食品的制作</w:t>
            </w:r>
            <w:r>
              <w:rPr>
                <w:rFonts w:hint="eastAsia" w:ascii="仿宋" w:hAnsi="仿宋" w:eastAsia="仿宋" w:cs="仿宋"/>
                <w:b/>
                <w:color w:val="auto"/>
                <w:sz w:val="16"/>
                <w:szCs w:val="16"/>
                <w:highlight w:val="none"/>
                <w:lang w:val="en-US" w:eastAsia="zh-CN"/>
              </w:rPr>
              <w:t>等必要工作</w:t>
            </w:r>
          </w:p>
        </w:tc>
      </w:tr>
      <w:tr w14:paraId="2D6C8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920" w:type="dxa"/>
            <w:vMerge w:val="continue"/>
            <w:tcBorders>
              <w:left w:val="single" w:color="000000" w:sz="2" w:space="0"/>
              <w:right w:val="single" w:color="000000" w:sz="2" w:space="0"/>
            </w:tcBorders>
            <w:noWrap w:val="0"/>
            <w:tcMar>
              <w:top w:w="100" w:type="dxa"/>
              <w:left w:w="100" w:type="dxa"/>
              <w:bottom w:w="100" w:type="dxa"/>
              <w:right w:w="100" w:type="dxa"/>
            </w:tcMar>
            <w:vAlign w:val="center"/>
          </w:tcPr>
          <w:p w14:paraId="39CA8C39">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left="0" w:leftChars="0" w:right="0" w:rightChars="0"/>
              <w:jc w:val="center"/>
              <w:textAlignment w:val="auto"/>
              <w:rPr>
                <w:rFonts w:hint="eastAsia" w:ascii="仿宋" w:hAnsi="仿宋" w:eastAsia="仿宋" w:cs="仿宋"/>
                <w:b/>
                <w:color w:val="auto"/>
                <w:sz w:val="22"/>
                <w:szCs w:val="22"/>
                <w:highlight w:val="none"/>
                <w:lang w:eastAsia="zh-CN"/>
              </w:rPr>
            </w:pPr>
          </w:p>
        </w:tc>
        <w:tc>
          <w:tcPr>
            <w:tcW w:w="615"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49EAADFA">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eastAsia="zh-CN"/>
              </w:rPr>
              <w:t>配菜师</w:t>
            </w:r>
          </w:p>
        </w:tc>
        <w:tc>
          <w:tcPr>
            <w:tcW w:w="476"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55FD465B">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eastAsia="zh-CN"/>
              </w:rPr>
              <w:t>1人</w:t>
            </w:r>
          </w:p>
        </w:tc>
        <w:tc>
          <w:tcPr>
            <w:tcW w:w="643"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0F3E9A3E">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eastAsia="zh-CN"/>
              </w:rPr>
              <w:t>≤</w:t>
            </w:r>
            <w:r>
              <w:rPr>
                <w:rFonts w:hint="eastAsia" w:ascii="仿宋" w:hAnsi="仿宋" w:eastAsia="仿宋" w:cs="仿宋"/>
                <w:b/>
                <w:color w:val="auto"/>
                <w:sz w:val="21"/>
                <w:szCs w:val="21"/>
                <w:highlight w:val="none"/>
                <w:lang w:val="en-US" w:eastAsia="zh-CN"/>
              </w:rPr>
              <w:t>50</w:t>
            </w:r>
            <w:r>
              <w:rPr>
                <w:rFonts w:hint="eastAsia" w:ascii="仿宋" w:hAnsi="仿宋" w:eastAsia="仿宋" w:cs="仿宋"/>
                <w:b/>
                <w:color w:val="auto"/>
                <w:sz w:val="21"/>
                <w:szCs w:val="21"/>
                <w:highlight w:val="none"/>
                <w:lang w:eastAsia="zh-CN"/>
              </w:rPr>
              <w:t>周岁</w:t>
            </w:r>
          </w:p>
        </w:tc>
        <w:tc>
          <w:tcPr>
            <w:tcW w:w="4712"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6DE534A2">
            <w:pPr>
              <w:keepNext w:val="0"/>
              <w:keepLines w:val="0"/>
              <w:pageBreakBefore w:val="0"/>
              <w:widowControl w:val="0"/>
              <w:kinsoku/>
              <w:wordWrap/>
              <w:overflowPunct/>
              <w:topLinePunct w:val="0"/>
              <w:autoSpaceDE/>
              <w:autoSpaceDN/>
              <w:bidi w:val="0"/>
              <w:adjustRightInd/>
              <w:snapToGrid/>
              <w:spacing w:beforeAutospacing="0" w:afterAutospacing="0" w:line="240" w:lineRule="exact"/>
              <w:ind w:left="0" w:leftChars="0" w:right="0" w:rightChars="0"/>
              <w:jc w:val="center"/>
              <w:textAlignment w:val="auto"/>
              <w:rPr>
                <w:rFonts w:hint="eastAsia" w:ascii="仿宋" w:hAnsi="仿宋" w:eastAsia="仿宋" w:cs="仿宋"/>
                <w:b/>
                <w:color w:val="auto"/>
                <w:sz w:val="18"/>
                <w:szCs w:val="18"/>
                <w:highlight w:val="none"/>
                <w:lang w:eastAsia="zh-CN"/>
              </w:rPr>
            </w:pPr>
            <w:r>
              <w:rPr>
                <w:rFonts w:hint="eastAsia" w:ascii="仿宋" w:hAnsi="仿宋" w:eastAsia="仿宋" w:cs="仿宋"/>
                <w:b/>
                <w:color w:val="auto"/>
                <w:sz w:val="18"/>
                <w:szCs w:val="18"/>
                <w:highlight w:val="none"/>
                <w:lang w:eastAsia="zh-CN"/>
              </w:rPr>
              <w:t>员工年龄必须在50周岁以下，具备较高的职业素质和业务水平，能严格落实各项规章制度，以满足标准化、礼仪化服务要求，持有健康证。</w:t>
            </w:r>
          </w:p>
        </w:tc>
        <w:tc>
          <w:tcPr>
            <w:tcW w:w="1140"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53550F9D">
            <w:pPr>
              <w:keepNext w:val="0"/>
              <w:keepLines w:val="0"/>
              <w:pageBreakBefore w:val="0"/>
              <w:widowControl w:val="0"/>
              <w:kinsoku/>
              <w:wordWrap/>
              <w:overflowPunct/>
              <w:topLinePunct w:val="0"/>
              <w:autoSpaceDE/>
              <w:autoSpaceDN/>
              <w:bidi w:val="0"/>
              <w:adjustRightInd/>
              <w:snapToGrid/>
              <w:spacing w:beforeAutospacing="0" w:afterAutospacing="0" w:line="240" w:lineRule="exact"/>
              <w:ind w:left="0" w:leftChars="0" w:right="0" w:rightChars="0"/>
              <w:jc w:val="center"/>
              <w:textAlignment w:val="auto"/>
              <w:rPr>
                <w:rFonts w:hint="eastAsia" w:ascii="仿宋" w:hAnsi="仿宋" w:eastAsia="仿宋" w:cs="仿宋"/>
                <w:b/>
                <w:color w:val="auto"/>
                <w:sz w:val="16"/>
                <w:szCs w:val="16"/>
                <w:highlight w:val="none"/>
                <w:lang w:eastAsia="zh-CN"/>
              </w:rPr>
            </w:pPr>
            <w:r>
              <w:rPr>
                <w:rFonts w:hint="eastAsia" w:ascii="仿宋" w:hAnsi="仿宋" w:eastAsia="仿宋" w:cs="仿宋"/>
                <w:b/>
                <w:color w:val="auto"/>
                <w:sz w:val="16"/>
                <w:szCs w:val="16"/>
                <w:highlight w:val="none"/>
                <w:lang w:eastAsia="zh-CN"/>
              </w:rPr>
              <w:t>负责食材切配、分档及备料工作</w:t>
            </w:r>
          </w:p>
        </w:tc>
      </w:tr>
      <w:tr w14:paraId="1BC42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920" w:type="dxa"/>
            <w:vMerge w:val="continue"/>
            <w:tcBorders>
              <w:left w:val="single" w:color="000000" w:sz="2" w:space="0"/>
              <w:right w:val="single" w:color="000000" w:sz="2" w:space="0"/>
            </w:tcBorders>
            <w:noWrap w:val="0"/>
            <w:tcMar>
              <w:top w:w="100" w:type="dxa"/>
              <w:left w:w="100" w:type="dxa"/>
              <w:bottom w:w="100" w:type="dxa"/>
              <w:right w:w="100" w:type="dxa"/>
            </w:tcMar>
            <w:vAlign w:val="center"/>
          </w:tcPr>
          <w:p w14:paraId="57AD85D7">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left="0" w:leftChars="0" w:right="0" w:rightChars="0"/>
              <w:jc w:val="center"/>
              <w:textAlignment w:val="auto"/>
              <w:rPr>
                <w:rFonts w:hint="eastAsia" w:ascii="仿宋" w:hAnsi="仿宋" w:eastAsia="仿宋" w:cs="仿宋"/>
                <w:b/>
                <w:color w:val="auto"/>
                <w:sz w:val="22"/>
                <w:szCs w:val="22"/>
                <w:highlight w:val="none"/>
                <w:lang w:eastAsia="zh-CN"/>
              </w:rPr>
            </w:pPr>
          </w:p>
        </w:tc>
        <w:tc>
          <w:tcPr>
            <w:tcW w:w="615"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01419083">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eastAsia="zh-CN"/>
              </w:rPr>
              <w:t>捡菜</w:t>
            </w:r>
          </w:p>
        </w:tc>
        <w:tc>
          <w:tcPr>
            <w:tcW w:w="476"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6F3511F4">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val="en-US" w:eastAsia="zh-CN"/>
              </w:rPr>
              <w:t>1</w:t>
            </w:r>
            <w:r>
              <w:rPr>
                <w:rFonts w:hint="eastAsia" w:ascii="仿宋" w:hAnsi="仿宋" w:eastAsia="仿宋" w:cs="仿宋"/>
                <w:b/>
                <w:color w:val="auto"/>
                <w:sz w:val="21"/>
                <w:szCs w:val="21"/>
                <w:highlight w:val="none"/>
                <w:lang w:eastAsia="zh-CN"/>
              </w:rPr>
              <w:t>人</w:t>
            </w:r>
          </w:p>
        </w:tc>
        <w:tc>
          <w:tcPr>
            <w:tcW w:w="643"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58D4030F">
            <w:pPr>
              <w:keepNext w:val="0"/>
              <w:keepLines w:val="0"/>
              <w:pageBreakBefore w:val="0"/>
              <w:widowControl w:val="0"/>
              <w:kinsoku/>
              <w:wordWrap/>
              <w:overflowPunct/>
              <w:topLinePunct w:val="0"/>
              <w:autoSpaceDE/>
              <w:autoSpaceDN/>
              <w:bidi w:val="0"/>
              <w:adjustRightInd/>
              <w:snapToGrid/>
              <w:spacing w:beforeAutospacing="0" w:afterAutospacing="0" w:line="300" w:lineRule="exact"/>
              <w:ind w:left="0" w:leftChars="0" w:right="0" w:rightChars="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eastAsia="zh-CN"/>
              </w:rPr>
              <w:t>≤</w:t>
            </w:r>
            <w:r>
              <w:rPr>
                <w:rFonts w:hint="eastAsia" w:ascii="仿宋" w:hAnsi="仿宋" w:eastAsia="仿宋" w:cs="仿宋"/>
                <w:b/>
                <w:color w:val="auto"/>
                <w:sz w:val="21"/>
                <w:szCs w:val="21"/>
                <w:highlight w:val="none"/>
                <w:lang w:val="en-US" w:eastAsia="zh-CN"/>
              </w:rPr>
              <w:t>50</w:t>
            </w:r>
            <w:r>
              <w:rPr>
                <w:rFonts w:hint="eastAsia" w:ascii="仿宋" w:hAnsi="仿宋" w:eastAsia="仿宋" w:cs="仿宋"/>
                <w:b/>
                <w:color w:val="auto"/>
                <w:sz w:val="21"/>
                <w:szCs w:val="21"/>
                <w:highlight w:val="none"/>
                <w:lang w:eastAsia="zh-CN"/>
              </w:rPr>
              <w:t>周岁</w:t>
            </w:r>
          </w:p>
        </w:tc>
        <w:tc>
          <w:tcPr>
            <w:tcW w:w="4712"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0AA1EEDD">
            <w:pPr>
              <w:keepNext w:val="0"/>
              <w:keepLines w:val="0"/>
              <w:pageBreakBefore w:val="0"/>
              <w:widowControl w:val="0"/>
              <w:kinsoku/>
              <w:wordWrap/>
              <w:overflowPunct/>
              <w:topLinePunct w:val="0"/>
              <w:autoSpaceDE/>
              <w:autoSpaceDN/>
              <w:bidi w:val="0"/>
              <w:adjustRightInd/>
              <w:snapToGrid/>
              <w:spacing w:beforeAutospacing="0" w:afterAutospacing="0" w:line="240" w:lineRule="exact"/>
              <w:ind w:left="0" w:leftChars="0" w:right="0" w:rightChars="0"/>
              <w:jc w:val="center"/>
              <w:textAlignment w:val="auto"/>
              <w:rPr>
                <w:rFonts w:hint="eastAsia" w:ascii="仿宋" w:hAnsi="仿宋" w:eastAsia="仿宋" w:cs="仿宋"/>
                <w:b/>
                <w:color w:val="auto"/>
                <w:sz w:val="18"/>
                <w:szCs w:val="18"/>
                <w:highlight w:val="none"/>
                <w:lang w:eastAsia="zh-CN"/>
              </w:rPr>
            </w:pPr>
            <w:r>
              <w:rPr>
                <w:rFonts w:hint="eastAsia" w:ascii="仿宋" w:hAnsi="仿宋" w:eastAsia="仿宋" w:cs="仿宋"/>
                <w:b/>
                <w:color w:val="auto"/>
                <w:sz w:val="18"/>
                <w:szCs w:val="18"/>
                <w:highlight w:val="none"/>
                <w:lang w:eastAsia="zh-CN"/>
              </w:rPr>
              <w:t>员工年龄必须在50周岁以下，具备较高的职业素质和业务水平，能严格落实各项规章制度，以满足标准化、礼仪化服务要求，持有健康证。</w:t>
            </w:r>
          </w:p>
        </w:tc>
        <w:tc>
          <w:tcPr>
            <w:tcW w:w="1140" w:type="dxa"/>
            <w:tcBorders>
              <w:top w:val="single" w:color="000000" w:sz="2" w:space="0"/>
              <w:left w:val="single" w:color="000000" w:sz="2" w:space="0"/>
              <w:bottom w:val="single" w:color="000000" w:sz="2" w:space="0"/>
              <w:right w:val="single" w:color="000000" w:sz="2" w:space="0"/>
            </w:tcBorders>
            <w:noWrap w:val="0"/>
            <w:tcMar>
              <w:top w:w="100" w:type="dxa"/>
              <w:left w:w="100" w:type="dxa"/>
              <w:bottom w:w="100" w:type="dxa"/>
              <w:right w:w="100" w:type="dxa"/>
            </w:tcMar>
            <w:vAlign w:val="center"/>
          </w:tcPr>
          <w:p w14:paraId="5E1861AB">
            <w:pPr>
              <w:keepNext w:val="0"/>
              <w:keepLines w:val="0"/>
              <w:pageBreakBefore w:val="0"/>
              <w:widowControl w:val="0"/>
              <w:kinsoku/>
              <w:wordWrap/>
              <w:overflowPunct/>
              <w:topLinePunct w:val="0"/>
              <w:autoSpaceDE/>
              <w:autoSpaceDN/>
              <w:bidi w:val="0"/>
              <w:adjustRightInd/>
              <w:snapToGrid/>
              <w:spacing w:beforeAutospacing="0" w:afterAutospacing="0" w:line="240" w:lineRule="exact"/>
              <w:ind w:left="0" w:leftChars="0" w:right="0" w:rightChars="0"/>
              <w:jc w:val="center"/>
              <w:textAlignment w:val="auto"/>
              <w:rPr>
                <w:rFonts w:hint="eastAsia" w:ascii="仿宋" w:hAnsi="仿宋" w:eastAsia="仿宋" w:cs="仿宋"/>
                <w:b/>
                <w:color w:val="auto"/>
                <w:sz w:val="16"/>
                <w:szCs w:val="16"/>
                <w:highlight w:val="none"/>
                <w:lang w:val="en-US" w:eastAsia="zh-CN"/>
              </w:rPr>
            </w:pPr>
            <w:r>
              <w:rPr>
                <w:rFonts w:hint="eastAsia" w:ascii="仿宋" w:hAnsi="仿宋" w:eastAsia="仿宋" w:cs="仿宋"/>
                <w:b/>
                <w:color w:val="auto"/>
                <w:sz w:val="16"/>
                <w:szCs w:val="16"/>
                <w:highlight w:val="none"/>
                <w:lang w:val="en-US" w:eastAsia="zh-CN"/>
              </w:rPr>
              <w:t>捡菜、</w:t>
            </w:r>
            <w:r>
              <w:rPr>
                <w:rFonts w:hint="eastAsia" w:ascii="仿宋" w:hAnsi="仿宋" w:eastAsia="仿宋" w:cs="仿宋"/>
                <w:b/>
                <w:color w:val="auto"/>
                <w:sz w:val="16"/>
                <w:szCs w:val="16"/>
                <w:highlight w:val="none"/>
                <w:lang w:eastAsia="zh-CN"/>
              </w:rPr>
              <w:t>打杂、洗碗、</w:t>
            </w:r>
            <w:r>
              <w:rPr>
                <w:rFonts w:hint="eastAsia" w:ascii="仿宋" w:hAnsi="仿宋" w:eastAsia="仿宋" w:cs="仿宋"/>
                <w:b/>
                <w:color w:val="auto"/>
                <w:sz w:val="16"/>
                <w:szCs w:val="16"/>
                <w:highlight w:val="none"/>
                <w:lang w:val="en-US" w:eastAsia="zh-CN"/>
              </w:rPr>
              <w:t>保洁等</w:t>
            </w:r>
          </w:p>
        </w:tc>
      </w:tr>
    </w:tbl>
    <w:p w14:paraId="1A77250E">
      <w:pPr>
        <w:pageBreakBefore w:val="0"/>
        <w:widowControl w:val="0"/>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说明：</w:t>
      </w:r>
    </w:p>
    <w:p w14:paraId="29213444">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所有人员上岗前必须取得健康证，无证不得上岗</w:t>
      </w:r>
      <w:r>
        <w:rPr>
          <w:rFonts w:hint="eastAsia" w:ascii="仿宋" w:hAnsi="仿宋" w:eastAsia="仿宋" w:cs="仿宋"/>
          <w:color w:val="auto"/>
          <w:sz w:val="28"/>
          <w:szCs w:val="28"/>
          <w:highlight w:val="none"/>
          <w:lang w:eastAsia="zh-CN"/>
        </w:rPr>
        <w:t>；</w:t>
      </w:r>
    </w:p>
    <w:p w14:paraId="17D32A0D">
      <w:pPr>
        <w:ind w:firstLine="560" w:firstLineChars="200"/>
        <w:rPr>
          <w:rFonts w:hint="eastAsia"/>
          <w:color w:val="auto"/>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供应商须为所有员工购买必要的保险（工伤保险、意外伤</w:t>
      </w:r>
    </w:p>
    <w:p w14:paraId="6D2E8647">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害险</w:t>
      </w:r>
      <w:r>
        <w:rPr>
          <w:rFonts w:hint="eastAsia" w:ascii="仿宋" w:hAnsi="仿宋" w:eastAsia="仿宋" w:cs="仿宋"/>
          <w:color w:val="auto"/>
          <w:sz w:val="28"/>
          <w:szCs w:val="28"/>
          <w:highlight w:val="none"/>
          <w:lang w:val="en-US" w:eastAsia="zh-CN"/>
        </w:rPr>
        <w:t>等</w:t>
      </w:r>
      <w:r>
        <w:rPr>
          <w:rFonts w:hint="eastAsia" w:ascii="仿宋" w:hAnsi="仿宋" w:eastAsia="仿宋" w:cs="仿宋"/>
          <w:color w:val="auto"/>
          <w:sz w:val="28"/>
          <w:szCs w:val="28"/>
          <w:highlight w:val="none"/>
        </w:rPr>
        <w:t>），员工伤亡及第三者责任由供应商承担。</w:t>
      </w:r>
    </w:p>
    <w:p w14:paraId="2BE1D192">
      <w:pPr>
        <w:pageBreakBefore w:val="0"/>
        <w:widowControl w:val="0"/>
        <w:numPr>
          <w:ilvl w:val="0"/>
          <w:numId w:val="1"/>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供应商在提供服务过程中产生的行政、民事等法律责任的事项均由供应商负责。</w:t>
      </w:r>
    </w:p>
    <w:p w14:paraId="56AFA9BB">
      <w:pPr>
        <w:pStyle w:val="2"/>
        <w:pageBreakBefore w:val="0"/>
        <w:widowControl w:val="0"/>
        <w:kinsoku/>
        <w:wordWrap/>
        <w:overflowPunct/>
        <w:topLinePunct w:val="0"/>
        <w:autoSpaceDE/>
        <w:autoSpaceDN/>
        <w:bidi w:val="0"/>
        <w:adjustRightInd/>
        <w:snapToGrid/>
        <w:spacing w:before="0" w:beforeAutospacing="0" w:after="0" w:afterAutospacing="0" w:line="580" w:lineRule="exact"/>
        <w:ind w:left="0" w:leftChars="0" w:right="0" w:right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b/>
          <w:bCs w:val="0"/>
          <w:color w:val="auto"/>
          <w:sz w:val="28"/>
          <w:szCs w:val="28"/>
          <w:highlight w:val="none"/>
          <w:lang w:val="en-US" w:eastAsia="zh-CN"/>
        </w:rPr>
        <w:t xml:space="preserve"> </w:t>
      </w:r>
      <w:r>
        <w:rPr>
          <w:rFonts w:hint="eastAsia" w:ascii="仿宋" w:hAnsi="仿宋" w:eastAsia="仿宋" w:cs="仿宋"/>
          <w:b/>
          <w:bCs w:val="0"/>
          <w:color w:val="auto"/>
          <w:sz w:val="28"/>
          <w:szCs w:val="28"/>
          <w:highlight w:val="none"/>
        </w:rPr>
        <w:t>五</w:t>
      </w:r>
      <w:r>
        <w:rPr>
          <w:rFonts w:hint="eastAsia" w:ascii="仿宋" w:hAnsi="仿宋" w:eastAsia="仿宋" w:cs="仿宋"/>
          <w:b/>
          <w:bCs w:val="0"/>
          <w:color w:val="auto"/>
          <w:sz w:val="28"/>
          <w:szCs w:val="28"/>
          <w:highlight w:val="none"/>
          <w:lang w:eastAsia="zh-CN"/>
        </w:rPr>
        <w:t>、</w:t>
      </w:r>
      <w:r>
        <w:rPr>
          <w:rFonts w:hint="eastAsia" w:ascii="仿宋" w:hAnsi="仿宋" w:eastAsia="仿宋" w:cs="仿宋"/>
          <w:b/>
          <w:bCs w:val="0"/>
          <w:color w:val="auto"/>
          <w:sz w:val="28"/>
          <w:szCs w:val="28"/>
          <w:highlight w:val="none"/>
          <w:lang w:val="en-US" w:eastAsia="zh-CN"/>
        </w:rPr>
        <w:t>服务合作</w:t>
      </w:r>
      <w:r>
        <w:rPr>
          <w:rFonts w:hint="eastAsia" w:ascii="仿宋" w:hAnsi="仿宋" w:eastAsia="仿宋" w:cs="仿宋"/>
          <w:b/>
          <w:bCs w:val="0"/>
          <w:color w:val="auto"/>
          <w:sz w:val="28"/>
          <w:szCs w:val="28"/>
          <w:highlight w:val="none"/>
        </w:rPr>
        <w:t>要求</w:t>
      </w:r>
    </w:p>
    <w:p w14:paraId="7751E14D">
      <w:pPr>
        <w:pStyle w:val="2"/>
        <w:pageBreakBefore w:val="0"/>
        <w:widowControl w:val="0"/>
        <w:kinsoku/>
        <w:wordWrap/>
        <w:overflowPunct/>
        <w:topLinePunct w:val="0"/>
        <w:autoSpaceDE/>
        <w:autoSpaceDN/>
        <w:bidi w:val="0"/>
        <w:adjustRightInd/>
        <w:snapToGrid/>
        <w:spacing w:before="0" w:beforeAutospacing="0" w:after="0" w:afterAutospacing="0" w:line="580" w:lineRule="exact"/>
        <w:ind w:left="0" w:leftChars="0" w:right="0" w:rightChars="0" w:firstLine="562"/>
        <w:textAlignment w:val="auto"/>
        <w:rPr>
          <w:rFonts w:hint="eastAsia"/>
          <w:color w:val="auto"/>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服务期限：</w:t>
      </w:r>
      <w:r>
        <w:rPr>
          <w:rFonts w:hint="eastAsia" w:ascii="仿宋" w:hAnsi="仿宋" w:eastAsia="仿宋" w:cs="仿宋"/>
          <w:color w:val="auto"/>
          <w:sz w:val="28"/>
          <w:szCs w:val="28"/>
          <w:highlight w:val="none"/>
          <w:lang w:val="en-US" w:eastAsia="zh-CN"/>
        </w:rPr>
        <w:t>自合同签订之日起一年</w:t>
      </w:r>
      <w:r>
        <w:rPr>
          <w:rFonts w:hint="eastAsia" w:ascii="仿宋" w:hAnsi="仿宋" w:eastAsia="仿宋" w:cs="仿宋"/>
          <w:color w:val="auto"/>
          <w:sz w:val="28"/>
          <w:szCs w:val="28"/>
          <w:highlight w:val="none"/>
        </w:rPr>
        <w:t>。</w:t>
      </w:r>
    </w:p>
    <w:p w14:paraId="503743F3">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服务费用：包括</w:t>
      </w: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所有</w:t>
      </w:r>
      <w:r>
        <w:rPr>
          <w:rFonts w:hint="eastAsia" w:ascii="仿宋" w:hAnsi="仿宋" w:eastAsia="仿宋" w:cs="仿宋"/>
          <w:color w:val="auto"/>
          <w:sz w:val="28"/>
          <w:szCs w:val="28"/>
          <w:highlight w:val="none"/>
          <w:lang w:val="en-US" w:eastAsia="zh-CN"/>
        </w:rPr>
        <w:t>聘用</w:t>
      </w:r>
      <w:r>
        <w:rPr>
          <w:rFonts w:hint="eastAsia" w:ascii="仿宋" w:hAnsi="仿宋" w:eastAsia="仿宋" w:cs="仿宋"/>
          <w:color w:val="auto"/>
          <w:sz w:val="28"/>
          <w:szCs w:val="28"/>
          <w:highlight w:val="none"/>
        </w:rPr>
        <w:t>人员的工资、奖金、社保、福利、服装费、管理费、利润、税金、保洁用品、用具、洗手液、洗洁精和餐厅厨房所需一次性消耗品等全部</w:t>
      </w:r>
      <w:r>
        <w:rPr>
          <w:rFonts w:hint="eastAsia" w:ascii="仿宋" w:hAnsi="仿宋" w:eastAsia="仿宋" w:cs="仿宋"/>
          <w:color w:val="auto"/>
          <w:sz w:val="28"/>
          <w:szCs w:val="28"/>
          <w:highlight w:val="none"/>
          <w:lang w:val="en-US" w:eastAsia="zh-CN"/>
        </w:rPr>
        <w:t>产生的</w:t>
      </w:r>
      <w:r>
        <w:rPr>
          <w:rFonts w:hint="eastAsia" w:ascii="仿宋" w:hAnsi="仿宋" w:eastAsia="仿宋" w:cs="仿宋"/>
          <w:color w:val="auto"/>
          <w:sz w:val="28"/>
          <w:szCs w:val="28"/>
          <w:highlight w:val="none"/>
        </w:rPr>
        <w:t>相关费用。以上服务费为一年费用</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费用按年度总额包干，按月支付。具体支付方式</w:t>
      </w:r>
      <w:r>
        <w:rPr>
          <w:rFonts w:hint="eastAsia" w:ascii="仿宋" w:hAnsi="仿宋" w:eastAsia="仿宋" w:cs="仿宋"/>
          <w:color w:val="auto"/>
          <w:sz w:val="28"/>
          <w:szCs w:val="28"/>
          <w:highlight w:val="none"/>
          <w:lang w:val="en-US" w:eastAsia="zh-CN"/>
        </w:rPr>
        <w:t>将</w:t>
      </w:r>
      <w:r>
        <w:rPr>
          <w:rFonts w:hint="eastAsia" w:ascii="仿宋" w:hAnsi="仿宋" w:eastAsia="仿宋" w:cs="仿宋"/>
          <w:color w:val="auto"/>
          <w:sz w:val="28"/>
          <w:szCs w:val="28"/>
          <w:highlight w:val="none"/>
        </w:rPr>
        <w:t>在合同中约定。</w:t>
      </w:r>
    </w:p>
    <w:p w14:paraId="78310FD2">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工资</w:t>
      </w:r>
      <w:r>
        <w:rPr>
          <w:rFonts w:hint="eastAsia" w:ascii="仿宋" w:hAnsi="仿宋" w:eastAsia="仿宋" w:cs="仿宋"/>
          <w:color w:val="auto"/>
          <w:sz w:val="28"/>
          <w:szCs w:val="28"/>
          <w:highlight w:val="none"/>
          <w:lang w:val="en-US" w:eastAsia="zh-CN"/>
        </w:rPr>
        <w:t>发放</w:t>
      </w:r>
      <w:r>
        <w:rPr>
          <w:rFonts w:hint="eastAsia" w:ascii="仿宋" w:hAnsi="仿宋" w:eastAsia="仿宋" w:cs="仿宋"/>
          <w:color w:val="auto"/>
          <w:sz w:val="28"/>
          <w:szCs w:val="28"/>
          <w:highlight w:val="none"/>
        </w:rPr>
        <w:t>监督：供应商须按时足额发放</w:t>
      </w:r>
      <w:r>
        <w:rPr>
          <w:rFonts w:hint="eastAsia" w:ascii="仿宋" w:hAnsi="仿宋" w:eastAsia="仿宋" w:cs="仿宋"/>
          <w:color w:val="auto"/>
          <w:sz w:val="28"/>
          <w:szCs w:val="28"/>
          <w:highlight w:val="none"/>
          <w:lang w:val="en-US" w:eastAsia="zh-CN"/>
        </w:rPr>
        <w:t>其</w:t>
      </w:r>
      <w:r>
        <w:rPr>
          <w:rFonts w:hint="eastAsia" w:ascii="仿宋" w:hAnsi="仿宋" w:eastAsia="仿宋" w:cs="仿宋"/>
          <w:color w:val="auto"/>
          <w:sz w:val="28"/>
          <w:szCs w:val="28"/>
          <w:highlight w:val="none"/>
        </w:rPr>
        <w:t>员工工资，每月向采购人提交工资发放凭证。如发现拖欠工资，采购人有权暂停支付服务费。</w:t>
      </w:r>
    </w:p>
    <w:p w14:paraId="4FFDD0A5">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考核机制：采购人每月对餐饮服务质量进行抽查考核，考核结果与当月服务费支付挂钩。</w:t>
      </w:r>
    </w:p>
    <w:p w14:paraId="5CF51D71">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续签条件：合同期满前30日，经双方协商一致，且供应商年度考核合格，在财政资金保障下，保证服务要求、服务质量不变的情况下可以续签，续签时间不超过两年。如政策规定发生变化，</w:t>
      </w:r>
      <w:r>
        <w:rPr>
          <w:rFonts w:hint="eastAsia" w:ascii="仿宋" w:hAnsi="仿宋" w:eastAsia="仿宋" w:cs="仿宋"/>
          <w:color w:val="auto"/>
          <w:sz w:val="28"/>
          <w:szCs w:val="28"/>
          <w:highlight w:val="none"/>
          <w:lang w:val="en-US" w:eastAsia="zh-CN"/>
        </w:rPr>
        <w:t>双方</w:t>
      </w:r>
      <w:r>
        <w:rPr>
          <w:rFonts w:hint="eastAsia" w:ascii="仿宋" w:hAnsi="仿宋" w:eastAsia="仿宋" w:cs="仿宋"/>
          <w:color w:val="auto"/>
          <w:sz w:val="28"/>
          <w:szCs w:val="28"/>
          <w:highlight w:val="none"/>
        </w:rPr>
        <w:t>需相应执行或解除合同。</w:t>
      </w:r>
    </w:p>
    <w:p w14:paraId="5F0BD765">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合同终止：如供应商服务质量严重不达标（如连续</w:t>
      </w:r>
      <w:r>
        <w:rPr>
          <w:rFonts w:hint="eastAsia" w:ascii="仿宋" w:hAnsi="仿宋" w:eastAsia="仿宋" w:cs="仿宋"/>
          <w:color w:val="auto"/>
          <w:sz w:val="28"/>
          <w:szCs w:val="28"/>
          <w:highlight w:val="none"/>
          <w:lang w:eastAsia="zh-CN"/>
        </w:rPr>
        <w:t>两个</w:t>
      </w:r>
      <w:r>
        <w:rPr>
          <w:rFonts w:hint="eastAsia" w:ascii="仿宋" w:hAnsi="仿宋" w:eastAsia="仿宋" w:cs="仿宋"/>
          <w:color w:val="auto"/>
          <w:sz w:val="28"/>
          <w:szCs w:val="28"/>
          <w:highlight w:val="none"/>
        </w:rPr>
        <w:t>月考核不合格）、发生食品安全事故或严重违反合同约定，采购人有权单方</w:t>
      </w:r>
      <w:r>
        <w:rPr>
          <w:rFonts w:hint="eastAsia" w:ascii="仿宋" w:hAnsi="仿宋" w:eastAsia="仿宋" w:cs="仿宋"/>
          <w:color w:val="auto"/>
          <w:sz w:val="28"/>
          <w:szCs w:val="28"/>
          <w:highlight w:val="none"/>
          <w:lang w:val="en-US" w:eastAsia="zh-CN"/>
        </w:rPr>
        <w:t>随时</w:t>
      </w:r>
      <w:r>
        <w:rPr>
          <w:rFonts w:hint="eastAsia" w:ascii="仿宋" w:hAnsi="仿宋" w:eastAsia="仿宋" w:cs="仿宋"/>
          <w:color w:val="auto"/>
          <w:sz w:val="28"/>
          <w:szCs w:val="28"/>
          <w:highlight w:val="none"/>
        </w:rPr>
        <w:t>解除合同。</w:t>
      </w:r>
    </w:p>
    <w:p w14:paraId="048D7B2D">
      <w:pPr>
        <w:pStyle w:val="2"/>
        <w:pageBreakBefore w:val="0"/>
        <w:widowControl w:val="0"/>
        <w:kinsoku/>
        <w:wordWrap/>
        <w:overflowPunct/>
        <w:topLinePunct w:val="0"/>
        <w:autoSpaceDE/>
        <w:autoSpaceDN/>
        <w:bidi w:val="0"/>
        <w:adjustRightInd/>
        <w:snapToGrid/>
        <w:spacing w:before="0" w:beforeAutospacing="0" w:after="0" w:afterAutospacing="0" w:line="580" w:lineRule="exact"/>
        <w:ind w:left="0" w:leftChars="0" w:right="0" w:right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b/>
          <w:bCs w:val="0"/>
          <w:color w:val="auto"/>
          <w:sz w:val="28"/>
          <w:szCs w:val="28"/>
          <w:highlight w:val="none"/>
          <w:lang w:val="en-US" w:eastAsia="zh-CN"/>
        </w:rPr>
        <w:t xml:space="preserve"> </w:t>
      </w:r>
      <w:r>
        <w:rPr>
          <w:rFonts w:hint="eastAsia" w:ascii="仿宋" w:hAnsi="仿宋" w:eastAsia="仿宋" w:cs="仿宋"/>
          <w:b/>
          <w:bCs w:val="0"/>
          <w:color w:val="auto"/>
          <w:sz w:val="28"/>
          <w:szCs w:val="28"/>
          <w:highlight w:val="none"/>
        </w:rPr>
        <w:t>六、费用承担事项</w:t>
      </w:r>
    </w:p>
    <w:p w14:paraId="2B8CD899">
      <w:pPr>
        <w:pStyle w:val="3"/>
        <w:pageBreakBefore w:val="0"/>
        <w:widowControl w:val="0"/>
        <w:kinsoku/>
        <w:wordWrap/>
        <w:overflowPunct/>
        <w:topLinePunct w:val="0"/>
        <w:autoSpaceDE/>
        <w:autoSpaceDN/>
        <w:bidi w:val="0"/>
        <w:adjustRightInd/>
        <w:snapToGrid/>
        <w:spacing w:before="0" w:beforeLines="0" w:beforeAutospacing="0" w:after="0" w:afterLines="0" w:afterAutospacing="0" w:line="580" w:lineRule="exact"/>
        <w:ind w:left="0" w:leftChars="0" w:right="0" w:rightChars="0" w:firstLine="562"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bCs w:val="0"/>
          <w:color w:val="auto"/>
          <w:sz w:val="28"/>
          <w:szCs w:val="28"/>
          <w:highlight w:val="none"/>
          <w:u w:val="none"/>
          <w:lang w:val="en-US" w:eastAsia="zh-CN"/>
        </w:rPr>
        <w:t>（一）采购人承担费用</w:t>
      </w:r>
    </w:p>
    <w:p w14:paraId="1C710279">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食材</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辅料、调味料</w:t>
      </w:r>
      <w:r>
        <w:rPr>
          <w:rFonts w:hint="eastAsia" w:ascii="仿宋" w:hAnsi="仿宋" w:eastAsia="仿宋" w:cs="仿宋"/>
          <w:color w:val="auto"/>
          <w:sz w:val="28"/>
          <w:szCs w:val="28"/>
          <w:highlight w:val="none"/>
        </w:rPr>
        <w:t>采购费用；</w:t>
      </w:r>
    </w:p>
    <w:p w14:paraId="63E442DE">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食堂水、电、天然气费用；</w:t>
      </w:r>
    </w:p>
    <w:p w14:paraId="4C17DE7C">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厨房设施设备、餐厨具的购置</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维修、更新费用；</w:t>
      </w:r>
    </w:p>
    <w:p w14:paraId="2ABB43CF">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食堂桌椅、照明等基础设施维修费用；</w:t>
      </w:r>
    </w:p>
    <w:p w14:paraId="325969FB">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5.符合厨房要求的消防设施，包含灭火器设备，干粉灭火器、灭火毯等。</w:t>
      </w:r>
    </w:p>
    <w:p w14:paraId="59A6A2FC">
      <w:pPr>
        <w:pStyle w:val="3"/>
        <w:pageBreakBefore w:val="0"/>
        <w:widowControl w:val="0"/>
        <w:kinsoku/>
        <w:wordWrap/>
        <w:overflowPunct/>
        <w:topLinePunct w:val="0"/>
        <w:autoSpaceDE/>
        <w:autoSpaceDN/>
        <w:bidi w:val="0"/>
        <w:adjustRightInd/>
        <w:snapToGrid/>
        <w:spacing w:before="0" w:beforeLines="0" w:beforeAutospacing="0" w:after="0" w:afterLines="0" w:afterAutospacing="0" w:line="580" w:lineRule="exact"/>
        <w:ind w:left="0" w:leftChars="0" w:right="0" w:rightChars="0" w:firstLine="562" w:firstLineChars="200"/>
        <w:jc w:val="both"/>
        <w:textAlignment w:val="auto"/>
        <w:rPr>
          <w:rFonts w:hint="eastAsia" w:ascii="仿宋" w:hAnsi="仿宋" w:eastAsia="仿宋" w:cs="仿宋"/>
          <w:bCs w:val="0"/>
          <w:color w:val="auto"/>
          <w:sz w:val="28"/>
          <w:szCs w:val="28"/>
          <w:highlight w:val="none"/>
          <w:u w:val="none"/>
          <w:lang w:val="en-US" w:eastAsia="zh-CN"/>
        </w:rPr>
      </w:pPr>
      <w:r>
        <w:rPr>
          <w:rFonts w:hint="eastAsia" w:ascii="仿宋" w:hAnsi="仿宋" w:eastAsia="仿宋" w:cs="仿宋"/>
          <w:bCs w:val="0"/>
          <w:color w:val="auto"/>
          <w:sz w:val="28"/>
          <w:szCs w:val="28"/>
          <w:highlight w:val="none"/>
          <w:u w:val="none"/>
          <w:lang w:val="en-US" w:eastAsia="zh-CN"/>
        </w:rPr>
        <w:t>（二）供应商承担费用</w:t>
      </w:r>
    </w:p>
    <w:p w14:paraId="0C03C5DE">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所有委派人员的工资、奖金、社保、福利、体检费、培训费等；</w:t>
      </w:r>
    </w:p>
    <w:p w14:paraId="17421B89">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员工工服费用；</w:t>
      </w:r>
    </w:p>
    <w:p w14:paraId="6A42807C">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供应商内部管理及办公费用</w:t>
      </w:r>
      <w:r>
        <w:rPr>
          <w:rFonts w:hint="eastAsia" w:ascii="仿宋" w:hAnsi="仿宋" w:eastAsia="仿宋" w:cs="仿宋"/>
          <w:color w:val="auto"/>
          <w:sz w:val="28"/>
          <w:szCs w:val="28"/>
          <w:highlight w:val="none"/>
          <w:lang w:val="en-US" w:eastAsia="zh-CN"/>
        </w:rPr>
        <w:t>；</w:t>
      </w:r>
    </w:p>
    <w:p w14:paraId="5C157490">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4.提供满足服务需要的</w:t>
      </w:r>
      <w:r>
        <w:rPr>
          <w:rFonts w:hint="eastAsia" w:ascii="仿宋" w:hAnsi="仿宋" w:eastAsia="仿宋" w:cs="仿宋"/>
          <w:color w:val="auto"/>
          <w:sz w:val="28"/>
          <w:szCs w:val="28"/>
          <w:highlight w:val="none"/>
        </w:rPr>
        <w:t>保洁用品、用具、洗手液、洗洁精和餐厅厨房所需一次性消耗品等</w:t>
      </w:r>
      <w:r>
        <w:rPr>
          <w:rFonts w:hint="eastAsia" w:ascii="仿宋" w:hAnsi="仿宋" w:eastAsia="仿宋" w:cs="仿宋"/>
          <w:color w:val="auto"/>
          <w:sz w:val="28"/>
          <w:szCs w:val="28"/>
          <w:highlight w:val="none"/>
          <w:lang w:val="en-US" w:eastAsia="zh-CN"/>
        </w:rPr>
        <w:t>；</w:t>
      </w:r>
    </w:p>
    <w:p w14:paraId="4ACE7C07">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油烟净化设施、排烟管道清洗维护费用；</w:t>
      </w:r>
    </w:p>
    <w:p w14:paraId="50693BFB">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灭鼠、灭蟑等病媒防治费用</w:t>
      </w:r>
      <w:r>
        <w:rPr>
          <w:rFonts w:hint="eastAsia" w:ascii="仿宋" w:hAnsi="仿宋" w:eastAsia="仿宋" w:cs="仿宋"/>
          <w:color w:val="auto"/>
          <w:sz w:val="28"/>
          <w:szCs w:val="28"/>
          <w:highlight w:val="none"/>
          <w:lang w:eastAsia="zh-CN"/>
        </w:rPr>
        <w:t>。</w:t>
      </w:r>
    </w:p>
    <w:p w14:paraId="75963B1F">
      <w:pPr>
        <w:pStyle w:val="13"/>
        <w:pageBreakBefore w:val="0"/>
        <w:kinsoku/>
        <w:wordWrap/>
        <w:overflowPunct/>
        <w:topLinePunct w:val="0"/>
        <w:autoSpaceDE/>
        <w:autoSpaceDN/>
        <w:bidi w:val="0"/>
        <w:adjustRightInd/>
        <w:snapToGrid/>
        <w:spacing w:line="580" w:lineRule="exact"/>
        <w:textAlignment w:val="auto"/>
        <w:rPr>
          <w:rFonts w:hint="eastAsia" w:ascii="仿宋" w:hAnsi="仿宋" w:eastAsia="仿宋" w:cs="仿宋"/>
          <w:b/>
          <w:bCs/>
          <w:color w:val="auto"/>
          <w:highlight w:val="none"/>
          <w:lang w:eastAsia="zh-CN"/>
        </w:rPr>
      </w:pPr>
      <w:r>
        <w:rPr>
          <w:rFonts w:hint="eastAsia" w:ascii="仿宋" w:hAnsi="仿宋" w:eastAsia="仿宋" w:cs="仿宋"/>
          <w:b/>
          <w:bCs/>
          <w:color w:val="auto"/>
          <w:sz w:val="28"/>
          <w:szCs w:val="28"/>
          <w:highlight w:val="none"/>
          <w:lang w:val="en-US" w:eastAsia="zh-CN"/>
        </w:rPr>
        <w:t>七、实质性条款要求（</w:t>
      </w:r>
      <w:r>
        <w:rPr>
          <w:rFonts w:hint="eastAsia" w:ascii="仿宋" w:hAnsi="仿宋" w:eastAsia="仿宋" w:cs="仿宋"/>
          <w:b/>
          <w:bCs/>
          <w:color w:val="auto"/>
          <w:sz w:val="28"/>
          <w:szCs w:val="28"/>
          <w:highlight w:val="none"/>
          <w:lang w:val="zh-CN" w:eastAsia="zh-CN"/>
        </w:rPr>
        <w:t>加“★”部分为实质性要求，必须满足，</w:t>
      </w:r>
      <w:r>
        <w:rPr>
          <w:rFonts w:hint="eastAsia" w:ascii="仿宋" w:hAnsi="仿宋" w:eastAsia="仿宋" w:cs="仿宋"/>
          <w:b/>
          <w:bCs/>
          <w:color w:val="auto"/>
          <w:sz w:val="28"/>
          <w:szCs w:val="28"/>
          <w:highlight w:val="none"/>
          <w:lang w:val="en-US" w:eastAsia="zh-CN"/>
        </w:rPr>
        <w:t>以下条款须提供承诺函，未提供或缺漏项视为无效投标）</w:t>
      </w:r>
    </w:p>
    <w:p w14:paraId="788CD35F">
      <w:pPr>
        <w:keepNext w:val="0"/>
        <w:keepLines w:val="0"/>
        <w:pageBreakBefore w:val="0"/>
        <w:widowControl/>
        <w:kinsoku/>
        <w:wordWrap/>
        <w:overflowPunct/>
        <w:topLinePunct w:val="0"/>
        <w:autoSpaceDE/>
        <w:autoSpaceDN/>
        <w:bidi w:val="0"/>
        <w:adjustRightInd/>
        <w:snapToGrid/>
        <w:spacing w:line="580" w:lineRule="exact"/>
        <w:ind w:firstLine="560" w:firstLineChars="200"/>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8"/>
          <w:highlight w:val="none"/>
          <w:lang w:val="en-US" w:eastAsia="zh-CN"/>
        </w:rPr>
        <w:t>★</w:t>
      </w:r>
      <w:r>
        <w:rPr>
          <w:rFonts w:hint="eastAsia" w:ascii="仿宋" w:hAnsi="仿宋" w:eastAsia="仿宋" w:cs="仿宋"/>
          <w:b/>
          <w:bCs/>
          <w:color w:val="auto"/>
          <w:sz w:val="28"/>
          <w:szCs w:val="28"/>
          <w:highlight w:val="none"/>
          <w:lang w:val="en-US" w:eastAsia="zh-CN"/>
        </w:rPr>
        <w:t xml:space="preserve">（一）投标人须承诺：拟派遣服务人员完全满足招标文件人数（8人）要求。 </w:t>
      </w:r>
    </w:p>
    <w:p w14:paraId="65CFA65C">
      <w:pPr>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right="0" w:rightChars="0" w:firstLine="560" w:firstLineChars="200"/>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8"/>
          <w:highlight w:val="none"/>
          <w:lang w:val="en-US" w:eastAsia="zh-CN"/>
        </w:rPr>
        <w:t>★</w:t>
      </w:r>
      <w:r>
        <w:rPr>
          <w:rFonts w:hint="eastAsia" w:ascii="仿宋" w:hAnsi="仿宋" w:eastAsia="仿宋" w:cs="仿宋"/>
          <w:b/>
          <w:bCs/>
          <w:color w:val="auto"/>
          <w:sz w:val="28"/>
          <w:szCs w:val="28"/>
          <w:highlight w:val="none"/>
          <w:lang w:val="en-US" w:eastAsia="zh-CN"/>
        </w:rPr>
        <w:t xml:space="preserve">（二）投标人须承诺：拟派遣服务人员除持有相关证书外，所有拟派遣人员必须身体健康，持有卫生部门颁发的健康证明，无证人员不得上岗。 </w:t>
      </w:r>
    </w:p>
    <w:p w14:paraId="1FE10643">
      <w:pPr>
        <w:pageBreakBefore w:val="0"/>
        <w:widowControl w:val="0"/>
        <w:kinsoku/>
        <w:wordWrap/>
        <w:overflowPunct/>
        <w:topLinePunct w:val="0"/>
        <w:autoSpaceDE/>
        <w:autoSpaceDN/>
        <w:bidi w:val="0"/>
        <w:adjustRightInd/>
        <w:snapToGrid/>
        <w:spacing w:line="580" w:lineRule="exact"/>
        <w:textAlignment w:val="auto"/>
        <w:rPr>
          <w:rFonts w:hint="eastAsia" w:ascii="仿宋" w:hAnsi="仿宋" w:eastAsia="仿宋" w:cs="仿宋"/>
          <w:b/>
          <w:bCs/>
          <w:color w:val="auto"/>
          <w:sz w:val="28"/>
          <w:szCs w:val="28"/>
          <w:highlight w:val="none"/>
          <w:lang w:val="en-US" w:eastAsia="zh-CN"/>
        </w:rPr>
      </w:pPr>
    </w:p>
    <w:p w14:paraId="0C87665B">
      <w:pPr>
        <w:pageBreakBefore w:val="0"/>
        <w:widowControl w:val="0"/>
        <w:kinsoku/>
        <w:wordWrap/>
        <w:overflowPunct/>
        <w:topLinePunct w:val="0"/>
        <w:autoSpaceDE/>
        <w:autoSpaceDN/>
        <w:bidi w:val="0"/>
        <w:adjustRightInd/>
        <w:snapToGrid/>
        <w:spacing w:line="580" w:lineRule="exact"/>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w:t>
      </w:r>
    </w:p>
    <w:p w14:paraId="7B8BC552">
      <w:pPr>
        <w:pageBreakBefore w:val="0"/>
        <w:widowControl w:val="0"/>
        <w:kinsoku/>
        <w:wordWrap/>
        <w:overflowPunct/>
        <w:topLinePunct w:val="0"/>
        <w:autoSpaceDE/>
        <w:autoSpaceDN/>
        <w:bidi w:val="0"/>
        <w:adjustRightInd/>
        <w:snapToGrid/>
        <w:spacing w:line="580" w:lineRule="exact"/>
        <w:jc w:val="center"/>
        <w:textAlignment w:val="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神木市农业农村局</w:t>
      </w:r>
      <w:r>
        <w:rPr>
          <w:rFonts w:hint="eastAsia" w:ascii="仿宋" w:hAnsi="仿宋" w:eastAsia="仿宋" w:cs="仿宋"/>
          <w:b/>
          <w:bCs/>
          <w:color w:val="auto"/>
          <w:sz w:val="32"/>
          <w:szCs w:val="32"/>
          <w:highlight w:val="none"/>
        </w:rPr>
        <w:t>职工</w:t>
      </w:r>
      <w:r>
        <w:rPr>
          <w:rFonts w:hint="eastAsia" w:ascii="仿宋" w:hAnsi="仿宋" w:eastAsia="仿宋" w:cs="仿宋"/>
          <w:b/>
          <w:bCs/>
          <w:color w:val="auto"/>
          <w:sz w:val="32"/>
          <w:szCs w:val="32"/>
          <w:highlight w:val="none"/>
          <w:lang w:val="en-US" w:eastAsia="zh-CN"/>
        </w:rPr>
        <w:t>餐厅信息汇总表</w:t>
      </w:r>
    </w:p>
    <w:p w14:paraId="32352F57">
      <w:pPr>
        <w:rPr>
          <w:color w:val="auto"/>
          <w:highlight w:val="none"/>
        </w:rPr>
      </w:pPr>
    </w:p>
    <w:tbl>
      <w:tblPr>
        <w:tblStyle w:val="11"/>
        <w:tblpPr w:leftFromText="180" w:rightFromText="180" w:vertAnchor="page" w:horzAnchor="page" w:tblpX="1915" w:tblpY="186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5"/>
        <w:gridCol w:w="2218"/>
        <w:gridCol w:w="1900"/>
        <w:gridCol w:w="1194"/>
        <w:gridCol w:w="1219"/>
        <w:gridCol w:w="1276"/>
      </w:tblGrid>
      <w:tr w14:paraId="6099F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trPr>
        <w:tc>
          <w:tcPr>
            <w:tcW w:w="715" w:type="dxa"/>
            <w:noWrap w:val="0"/>
            <w:vAlign w:val="center"/>
          </w:tcPr>
          <w:p w14:paraId="18910E1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4"/>
                <w:szCs w:val="24"/>
                <w:highlight w:val="none"/>
                <w:vertAlign w:val="baseline"/>
                <w:lang w:eastAsia="zh-CN"/>
              </w:rPr>
            </w:pPr>
            <w:bookmarkStart w:id="0" w:name="_GoBack"/>
            <w:bookmarkEnd w:id="0"/>
            <w:r>
              <w:rPr>
                <w:rFonts w:hint="eastAsia" w:ascii="仿宋" w:hAnsi="仿宋" w:eastAsia="仿宋" w:cs="仿宋"/>
                <w:b/>
                <w:bCs/>
                <w:color w:val="auto"/>
                <w:sz w:val="24"/>
                <w:szCs w:val="24"/>
                <w:highlight w:val="none"/>
                <w:lang w:val="en-US" w:eastAsia="zh-CN"/>
              </w:rPr>
              <w:t>序号</w:t>
            </w:r>
          </w:p>
        </w:tc>
        <w:tc>
          <w:tcPr>
            <w:tcW w:w="2218" w:type="dxa"/>
            <w:noWrap w:val="0"/>
            <w:vAlign w:val="center"/>
          </w:tcPr>
          <w:p w14:paraId="6287F45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4"/>
                <w:szCs w:val="24"/>
                <w:highlight w:val="none"/>
                <w:vertAlign w:val="baseline"/>
                <w:lang w:eastAsia="zh-CN"/>
              </w:rPr>
            </w:pPr>
            <w:r>
              <w:rPr>
                <w:rFonts w:hint="eastAsia" w:ascii="仿宋" w:hAnsi="仿宋" w:eastAsia="仿宋" w:cs="仿宋"/>
                <w:b/>
                <w:bCs/>
                <w:color w:val="auto"/>
                <w:sz w:val="24"/>
                <w:szCs w:val="24"/>
                <w:highlight w:val="none"/>
                <w:lang w:val="en-US" w:eastAsia="zh-CN"/>
              </w:rPr>
              <w:t>服务地点</w:t>
            </w:r>
          </w:p>
        </w:tc>
        <w:tc>
          <w:tcPr>
            <w:tcW w:w="1900" w:type="dxa"/>
            <w:noWrap w:val="0"/>
            <w:vAlign w:val="center"/>
          </w:tcPr>
          <w:p w14:paraId="60D0B38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4"/>
                <w:szCs w:val="24"/>
                <w:highlight w:val="none"/>
                <w:vertAlign w:val="baseline"/>
              </w:rPr>
            </w:pPr>
            <w:r>
              <w:rPr>
                <w:rFonts w:hint="eastAsia" w:ascii="仿宋" w:hAnsi="仿宋" w:eastAsia="仿宋" w:cs="仿宋"/>
                <w:b/>
                <w:bCs/>
                <w:color w:val="auto"/>
                <w:sz w:val="24"/>
                <w:szCs w:val="24"/>
                <w:highlight w:val="none"/>
              </w:rPr>
              <w:t>地址</w:t>
            </w:r>
          </w:p>
        </w:tc>
        <w:tc>
          <w:tcPr>
            <w:tcW w:w="1194" w:type="dxa"/>
            <w:noWrap w:val="0"/>
            <w:vAlign w:val="center"/>
          </w:tcPr>
          <w:p w14:paraId="6521E62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餐厅面积</w:t>
            </w:r>
          </w:p>
        </w:tc>
        <w:tc>
          <w:tcPr>
            <w:tcW w:w="1219" w:type="dxa"/>
            <w:noWrap w:val="0"/>
            <w:vAlign w:val="center"/>
          </w:tcPr>
          <w:p w14:paraId="6E83F52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厨房面积</w:t>
            </w:r>
          </w:p>
        </w:tc>
        <w:tc>
          <w:tcPr>
            <w:tcW w:w="1276" w:type="dxa"/>
            <w:noWrap w:val="0"/>
            <w:vAlign w:val="center"/>
          </w:tcPr>
          <w:p w14:paraId="5A4B64D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大致用餐人数</w:t>
            </w:r>
          </w:p>
        </w:tc>
      </w:tr>
      <w:tr w14:paraId="62FE6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trPr>
        <w:tc>
          <w:tcPr>
            <w:tcW w:w="715" w:type="dxa"/>
            <w:noWrap w:val="0"/>
            <w:vAlign w:val="center"/>
          </w:tcPr>
          <w:p w14:paraId="07BB3B5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1</w:t>
            </w:r>
          </w:p>
        </w:tc>
        <w:tc>
          <w:tcPr>
            <w:tcW w:w="2218" w:type="dxa"/>
            <w:noWrap w:val="0"/>
            <w:vAlign w:val="center"/>
          </w:tcPr>
          <w:p w14:paraId="082536F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vertAlign w:val="baseline"/>
                <w:lang w:val="en-US" w:eastAsia="zh-CN"/>
              </w:rPr>
              <w:t>神木市农业农村局</w:t>
            </w:r>
            <w:r>
              <w:rPr>
                <w:rFonts w:hint="eastAsia" w:ascii="仿宋" w:hAnsi="仿宋" w:eastAsia="仿宋" w:cs="仿宋"/>
                <w:b w:val="0"/>
                <w:bCs w:val="0"/>
                <w:color w:val="auto"/>
                <w:sz w:val="24"/>
                <w:szCs w:val="24"/>
                <w:highlight w:val="none"/>
                <w:vertAlign w:val="baseline"/>
              </w:rPr>
              <w:t>职工</w:t>
            </w:r>
            <w:r>
              <w:rPr>
                <w:rFonts w:hint="eastAsia" w:ascii="仿宋" w:hAnsi="仿宋" w:eastAsia="仿宋" w:cs="仿宋"/>
                <w:b w:val="0"/>
                <w:bCs w:val="0"/>
                <w:color w:val="auto"/>
                <w:sz w:val="24"/>
                <w:szCs w:val="24"/>
                <w:highlight w:val="none"/>
                <w:vertAlign w:val="baseline"/>
                <w:lang w:val="en-US" w:eastAsia="zh-CN"/>
              </w:rPr>
              <w:t>餐厅</w:t>
            </w:r>
          </w:p>
        </w:tc>
        <w:tc>
          <w:tcPr>
            <w:tcW w:w="1900" w:type="dxa"/>
            <w:noWrap w:val="0"/>
            <w:vAlign w:val="center"/>
          </w:tcPr>
          <w:p w14:paraId="6BDB072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vertAlign w:val="baseline"/>
              </w:rPr>
              <w:t>神木市农科路中段，农业科技大楼一楼</w:t>
            </w:r>
          </w:p>
        </w:tc>
        <w:tc>
          <w:tcPr>
            <w:tcW w:w="1194" w:type="dxa"/>
            <w:noWrap w:val="0"/>
            <w:vAlign w:val="center"/>
          </w:tcPr>
          <w:p w14:paraId="46E5CA96">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vertAlign w:val="baseline"/>
                <w:lang w:val="en-US" w:eastAsia="zh-CN"/>
              </w:rPr>
              <w:t>430㎡</w:t>
            </w:r>
          </w:p>
        </w:tc>
        <w:tc>
          <w:tcPr>
            <w:tcW w:w="1219" w:type="dxa"/>
            <w:noWrap w:val="0"/>
            <w:vAlign w:val="center"/>
          </w:tcPr>
          <w:p w14:paraId="26D2EA8A">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vertAlign w:val="baseline"/>
                <w:lang w:val="en-US" w:eastAsia="zh-CN"/>
              </w:rPr>
              <w:t>140㎡</w:t>
            </w:r>
          </w:p>
        </w:tc>
        <w:tc>
          <w:tcPr>
            <w:tcW w:w="1276" w:type="dxa"/>
            <w:noWrap w:val="0"/>
            <w:vAlign w:val="center"/>
          </w:tcPr>
          <w:p w14:paraId="4746C6DD">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lang w:val="en-US" w:eastAsia="zh-CN"/>
              </w:rPr>
              <w:t>270人</w:t>
            </w:r>
          </w:p>
        </w:tc>
      </w:tr>
    </w:tbl>
    <w:p w14:paraId="60E6B7B8"/>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KSOF1D5EAB94">
    <w:panose1 w:val="020B0802040204020203"/>
    <w:charset w:val="00"/>
    <w:family w:val="auto"/>
    <w:pitch w:val="default"/>
    <w:sig w:usb0="00000001" w:usb1="00000000" w:usb2="00000000" w:usb3="00000000" w:csb0="00000001" w:csb1="00000000"/>
  </w:font>
  <w:font w:name="Calibri Light">
    <w:altName w:val="Segoe UI Semilight"/>
    <w:panose1 w:val="020F0302020204030204"/>
    <w:charset w:val="00"/>
    <w:family w:val="swiss"/>
    <w:pitch w:val="default"/>
    <w:sig w:usb0="00000000" w:usb1="00000000"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Arial (W1)">
    <w:altName w:val="Arial"/>
    <w:panose1 w:val="00000000000000000000"/>
    <w:charset w:val="00"/>
    <w:family w:val="swiss"/>
    <w:pitch w:val="default"/>
    <w:sig w:usb0="00000000" w:usb1="00000000" w:usb2="00000008" w:usb3="00000000" w:csb0="000001FF" w:csb1="00000000"/>
  </w:font>
  <w:font w:name="仿宋">
    <w:panose1 w:val="02010609060101010101"/>
    <w:charset w:val="86"/>
    <w:family w:val="auto"/>
    <w:pitch w:val="default"/>
    <w:sig w:usb0="800002BF" w:usb1="38CF7CFA" w:usb2="00000016" w:usb3="00000000" w:csb0="00040001" w:csb1="00000000"/>
  </w:font>
  <w:font w:name="Segoe UI Semilight">
    <w:panose1 w:val="020B0402040204020203"/>
    <w:charset w:val="00"/>
    <w:family w:val="auto"/>
    <w:pitch w:val="default"/>
    <w:sig w:usb0="E4002EFF" w:usb1="C000E47F" w:usb2="00000009" w:usb3="00000000" w:csb0="200001FF" w:csb1="00000000"/>
  </w:font>
  <w:font w:name="KSOF4FB7C026">
    <w:panose1 w:val="020B0402040204020203"/>
    <w:charset w:val="00"/>
    <w:family w:val="auto"/>
    <w:pitch w:val="default"/>
    <w:sig w:usb0="00000001"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09086C"/>
    <w:multiLevelType w:val="singleLevel"/>
    <w:tmpl w:val="2109086C"/>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714012"/>
    <w:rsid w:val="5B7140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2"/>
    <w:basedOn w:val="1"/>
    <w:next w:val="1"/>
    <w:qFormat/>
    <w:uiPriority w:val="9"/>
    <w:pPr>
      <w:keepNext/>
      <w:keepLines/>
      <w:spacing w:line="240" w:lineRule="auto"/>
      <w:outlineLvl w:val="1"/>
    </w:pPr>
    <w:rPr>
      <w:rFonts w:ascii="Calibri" w:hAnsi="Calibri" w:cs="Times New Roman"/>
      <w:b/>
      <w:bCs/>
      <w:sz w:val="32"/>
      <w:szCs w:val="32"/>
    </w:rPr>
  </w:style>
  <w:style w:type="paragraph" w:styleId="3">
    <w:name w:val="heading 3"/>
    <w:basedOn w:val="1"/>
    <w:next w:val="1"/>
    <w:qFormat/>
    <w:uiPriority w:val="9"/>
    <w:pPr>
      <w:keepNext/>
      <w:keepLines/>
      <w:spacing w:line="400" w:lineRule="atLeast"/>
      <w:jc w:val="center"/>
      <w:outlineLvl w:val="2"/>
    </w:pPr>
    <w:rPr>
      <w:b/>
      <w:bCs/>
      <w:sz w:val="32"/>
      <w:szCs w:val="32"/>
      <w:u w:val="double"/>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w:basedOn w:val="1"/>
    <w:next w:val="5"/>
    <w:qFormat/>
    <w:uiPriority w:val="0"/>
    <w:pPr>
      <w:spacing w:afterLines="50" w:line="360" w:lineRule="auto"/>
    </w:pPr>
    <w:rPr>
      <w:rFonts w:ascii="宋体" w:hAnsi="宋体"/>
      <w:color w:val="000000"/>
      <w:sz w:val="24"/>
    </w:rPr>
  </w:style>
  <w:style w:type="paragraph" w:customStyle="1" w:styleId="5">
    <w:name w:val="RFI Heading 2nd Level Char"/>
    <w:basedOn w:val="1"/>
    <w:next w:val="6"/>
    <w:qFormat/>
    <w:uiPriority w:val="0"/>
    <w:pPr>
      <w:widowControl/>
      <w:spacing w:before="240" w:after="240"/>
      <w:ind w:left="1152" w:hanging="1152"/>
      <w:outlineLvl w:val="1"/>
    </w:pPr>
    <w:rPr>
      <w:rFonts w:ascii="Arial (W1)" w:hAnsi="Calibri" w:eastAsia="Times New Roman"/>
      <w:b/>
      <w:color w:val="3366FF"/>
      <w:szCs w:val="20"/>
    </w:rPr>
  </w:style>
  <w:style w:type="paragraph" w:customStyle="1" w:styleId="6">
    <w:name w:val="Normal 0.51"/>
    <w:next w:val="1"/>
    <w:qFormat/>
    <w:uiPriority w:val="0"/>
    <w:pPr>
      <w:widowControl/>
      <w:spacing w:before="180" w:after="120" w:line="400" w:lineRule="exact"/>
      <w:ind w:left="720"/>
      <w:jc w:val="both"/>
    </w:pPr>
    <w:rPr>
      <w:rFonts w:ascii="Times New Roman" w:hAnsi="Calibri Light" w:eastAsia="宋体" w:cs="Calibri Light"/>
      <w:kern w:val="2"/>
      <w:sz w:val="24"/>
      <w:szCs w:val="28"/>
      <w:lang w:val="en-US" w:eastAsia="zh-CN" w:bidi="ar-SA"/>
    </w:rPr>
  </w:style>
  <w:style w:type="paragraph" w:styleId="7">
    <w:name w:val="Body Text Indent"/>
    <w:basedOn w:val="1"/>
    <w:unhideWhenUsed/>
    <w:qFormat/>
    <w:uiPriority w:val="99"/>
    <w:pPr>
      <w:spacing w:after="120"/>
      <w:ind w:left="420" w:leftChars="200"/>
    </w:pPr>
  </w:style>
  <w:style w:type="paragraph" w:styleId="8">
    <w:name w:val="Body Text First Indent"/>
    <w:basedOn w:val="4"/>
    <w:next w:val="9"/>
    <w:unhideWhenUsed/>
    <w:qFormat/>
    <w:uiPriority w:val="0"/>
    <w:pPr>
      <w:spacing w:afterLines="0" w:line="240" w:lineRule="auto"/>
      <w:ind w:firstLine="420" w:firstLineChars="100"/>
    </w:pPr>
    <w:rPr>
      <w:rFonts w:ascii="Times New Roman" w:hAnsi="Times New Roman"/>
      <w:color w:val="auto"/>
      <w:sz w:val="18"/>
      <w:szCs w:val="18"/>
    </w:rPr>
  </w:style>
  <w:style w:type="paragraph" w:styleId="9">
    <w:name w:val="Body Text First Indent 2"/>
    <w:basedOn w:val="7"/>
    <w:unhideWhenUsed/>
    <w:qFormat/>
    <w:uiPriority w:val="99"/>
    <w:pPr>
      <w:spacing w:before="100" w:beforeAutospacing="1"/>
      <w:ind w:firstLine="420" w:firstLineChars="200"/>
    </w:pPr>
  </w:style>
  <w:style w:type="table" w:styleId="11">
    <w:name w:val="Table Grid"/>
    <w:basedOn w:val="1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3">
    <w:name w:val="正文缩进1"/>
    <w:basedOn w:val="1"/>
    <w:qFormat/>
    <w:uiPriority w:val="0"/>
    <w:pPr>
      <w:spacing w:line="240" w:lineRule="auto"/>
      <w:ind w:firstLine="420" w:firstLineChars="200"/>
    </w:pPr>
    <w:rPr>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2026-08-24T08:39:00Z</dcterms:created>
  <dc:creator>肆伍</dc:creator>
  <cp:lastModifiedBy>肆伍</cp:lastModifiedBy>
  <dcterms:modified xsi:type="dcterms:W3CDTF">2026-08-24T08:41:09Z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61A54FB0766B419D82E5F7A6ABA43CC6_11</vt:lpwstr>
  </property>
  <property fmtid="{D5CDD505-2E9C-101B-9397-08002B2CF9AE}" pid="4" name="KSOTemplateDocerSaveRecord">
    <vt:lpwstr>eyJoZGlkIjoiMDQ3ZjFhY2Y2MWU5M2I3NDNiYjM5ZDM2NTE3MGYyYWMiLCJ1c2VySWQiOiIzNzE0MTY3NzEifQ==</vt:lpwstr>
  </property>
</Properties>
</file>