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版本号：ZMZB2026GYDX-11120260611001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机载多自由度机械臂精细作业系统、冲击动态试验高速图像采集系统、无人机群分布式协同作业验证系统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ZMZB2026GYDX-111</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机载多自由度机械臂精细作业系统、冲击动态试验高速图像采集系统、无人机群分布式协同作业验证系统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ZMZB2026GYDX-111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机载多自由度机械臂精细作业系统、冲击动态试验高速图像采集系统、无人机群分布式协同作业验证系统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机载多自由度机械臂精细作业系统设备一套，该系统包含高机动飞行实验系统、空中机械臂系统、智能交互系统、无人机红外热成像相机、无人机多光谱相机、超声波测厚传感器，能够实现执行空中传输管道厚度测量、缺陷检测等作业任务。 本项目拟采购冲击动态试验高速图像采集系统1套，该平台包含采集模块、传输模块、存储模块和支架模块。可通过超高帧率精准捕捉高速冲击试验瞬态过程。能够同步记录试件变形、裂纹扩展与碎片飞溅情况，依托稳定传输与高速存储完整留存试验数据，配合防抖支架清晰成像，为动态力学行为分析提供可靠可视化数据支撑。 本项目拟采购无人机群分布式协同作业验证平台一套，该平台包含多无人机编队控制系统、动态任务分配系统、自主导航与避障系统、自主决策与协同感知系统、多机协同通信系统，能够实现多维协同作业功能。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3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4、社会保障资金缴纳证明：提供2025年3月以来任意一个月的社会保障资金缴存单据或社保机构开具的社会保险参保缴费情况证明。依法不需要缴纳社会保障资金的供应商应提供相关文件证明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8、本项目不接受联合体投标：非接受联合体投标声明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采购项目中标金额的0.69%计取，由中标/成交单位一次性支付给代理机构。供应商将招标代理服务费计入投标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联系电话：029-81875979</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本项目拟采购机载多自由度机械臂精细作业</w:t>
      </w:r>
      <w:r>
        <w:rPr>
          <w:rFonts w:ascii="仿宋_GB2312" w:hAnsi="仿宋_GB2312" w:cs="仿宋_GB2312" w:eastAsia="仿宋_GB2312"/>
        </w:rPr>
        <w:t>系统设备一套，该系统包含高机动飞行实验系统、空中机械臂系统、智能交互系统、无人机红外热成像相机、无人机多光谱相机、超声波测厚传感器，能够实现执行空中传输管道厚度测量、缺陷检测等作业任务。</w:t>
      </w:r>
    </w:p>
    <w:p>
      <w:pPr>
        <w:pStyle w:val="null3"/>
        <w:ind w:firstLine="480"/>
      </w:pPr>
      <w:r>
        <w:rPr>
          <w:rFonts w:ascii="仿宋_GB2312" w:hAnsi="仿宋_GB2312" w:cs="仿宋_GB2312" w:eastAsia="仿宋_GB2312"/>
        </w:rPr>
        <w:t>本项目拟采购冲击动态试验高速图像采集系统</w:t>
      </w:r>
      <w:r>
        <w:rPr>
          <w:rFonts w:ascii="仿宋_GB2312" w:hAnsi="仿宋_GB2312" w:cs="仿宋_GB2312" w:eastAsia="仿宋_GB2312"/>
        </w:rPr>
        <w:t>1套，该平台包含采集模块、传输模块、存储模块和支架模块。可通过超高帧率精准捕捉高速冲击试验瞬态过程。能够同步记录试件变形、裂纹扩展与碎片飞溅情况，依托稳定传输与高速存储完整留存试验数据，配合防抖支架清晰成像，为动态力学行为分析提供可靠可视化数据支撑。</w:t>
      </w:r>
    </w:p>
    <w:p>
      <w:pPr>
        <w:pStyle w:val="null3"/>
        <w:ind w:firstLine="480"/>
      </w:pPr>
      <w:r>
        <w:rPr>
          <w:rFonts w:ascii="仿宋_GB2312" w:hAnsi="仿宋_GB2312" w:cs="仿宋_GB2312" w:eastAsia="仿宋_GB2312"/>
        </w:rPr>
        <w:t>本</w:t>
      </w:r>
      <w:r>
        <w:rPr>
          <w:rFonts w:ascii="仿宋_GB2312" w:hAnsi="仿宋_GB2312" w:cs="仿宋_GB2312" w:eastAsia="仿宋_GB2312"/>
        </w:rPr>
        <w:t>项目拟采购</w:t>
      </w:r>
      <w:r>
        <w:rPr>
          <w:rFonts w:ascii="仿宋_GB2312" w:hAnsi="仿宋_GB2312" w:cs="仿宋_GB2312" w:eastAsia="仿宋_GB2312"/>
        </w:rPr>
        <w:t>无人机群分布式协同作业验证</w:t>
      </w:r>
      <w:r>
        <w:rPr>
          <w:rFonts w:ascii="仿宋_GB2312" w:hAnsi="仿宋_GB2312" w:cs="仿宋_GB2312" w:eastAsia="仿宋_GB2312"/>
        </w:rPr>
        <w:t>平台一套，该平台包含多无人机编队控制系统、动态任务分配系统、自主导航与避障系统、自主决策与协同感知系统、多机协同通信系统，能够实现多维协同作业功能。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1,456,000.00</w:t>
      </w:r>
    </w:p>
    <w:p>
      <w:pPr>
        <w:pStyle w:val="null3"/>
      </w:pPr>
      <w:r>
        <w:rPr>
          <w:rFonts w:ascii="仿宋_GB2312" w:hAnsi="仿宋_GB2312" w:cs="仿宋_GB2312" w:eastAsia="仿宋_GB2312"/>
        </w:rPr>
        <w:t>采购包最高限价（元）: 1,456,000.00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机载多自由度机械臂精细作业系统冲击动态试验高速图像采集系统无人机群分布式协同作业验证系统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标的名称：机载多自由度机械臂精细作业系统冲击动态试验高速图像采集系统无人机群分布式协同作业验证系统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85"/>
              <w:gridCol w:w="559"/>
              <w:gridCol w:w="379"/>
              <w:gridCol w:w="672"/>
              <w:gridCol w:w="657"/>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6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设备预算（元）</w:t>
                  </w:r>
                </w:p>
              </w:tc>
              <w:tc>
                <w:tcPr>
                  <w:tcW w:type="dxa" w:w="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机载多自由度机械臂精细作业系统</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648000.00</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冲击动态试验高速图像采集系统</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408000.00</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无人机群分布式协同作业验证系统平台</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400000.00</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机载多自由度机械臂精细作业系统</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高机动飞行实验平台：</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工业级机身，整机（含臂）重量</w:t>
            </w:r>
            <w:r>
              <w:rPr>
                <w:rFonts w:ascii="仿宋_GB2312" w:hAnsi="仿宋_GB2312" w:cs="仿宋_GB2312" w:eastAsia="仿宋_GB2312"/>
                <w:sz w:val="20"/>
              </w:rPr>
              <w:t>≤6kg；</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抗风能力</w:t>
            </w:r>
            <w:r>
              <w:rPr>
                <w:rFonts w:ascii="仿宋_GB2312" w:hAnsi="仿宋_GB2312" w:cs="仿宋_GB2312" w:eastAsia="仿宋_GB2312"/>
                <w:sz w:val="20"/>
              </w:rPr>
              <w:t>≥5级；</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最大起飞重量</w:t>
            </w:r>
            <w:r>
              <w:rPr>
                <w:rFonts w:ascii="仿宋_GB2312" w:hAnsi="仿宋_GB2312" w:cs="仿宋_GB2312" w:eastAsia="仿宋_GB2312"/>
                <w:sz w:val="20"/>
              </w:rPr>
              <w:t>≤10 kg；</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▲满载</w:t>
            </w:r>
            <w:r>
              <w:rPr>
                <w:rFonts w:ascii="仿宋_GB2312" w:hAnsi="仿宋_GB2312" w:cs="仿宋_GB2312" w:eastAsia="仿宋_GB2312"/>
                <w:sz w:val="20"/>
              </w:rPr>
              <w:t>续航时间</w:t>
            </w:r>
            <w:r>
              <w:rPr>
                <w:rFonts w:ascii="仿宋_GB2312" w:hAnsi="仿宋_GB2312" w:cs="仿宋_GB2312" w:eastAsia="仿宋_GB2312"/>
                <w:sz w:val="20"/>
              </w:rPr>
              <w:t>≥25分钟；</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飞行高度</w:t>
            </w:r>
            <w:r>
              <w:rPr>
                <w:rFonts w:ascii="仿宋_GB2312" w:hAnsi="仿宋_GB2312" w:cs="仿宋_GB2312" w:eastAsia="仿宋_GB2312"/>
                <w:sz w:val="20"/>
              </w:rPr>
              <w:t>≥2000m；</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5级风扰下悬停定位精度≤±10cm；</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高空基础设施缺陷</w:t>
            </w:r>
            <w:r>
              <w:rPr>
                <w:rFonts w:ascii="仿宋_GB2312" w:hAnsi="仿宋_GB2312" w:cs="仿宋_GB2312" w:eastAsia="仿宋_GB2312"/>
                <w:sz w:val="20"/>
              </w:rPr>
              <w:t>识别准确率</w:t>
            </w:r>
            <w:r>
              <w:rPr>
                <w:rFonts w:ascii="仿宋_GB2312" w:hAnsi="仿宋_GB2312" w:cs="仿宋_GB2312" w:eastAsia="仿宋_GB2312"/>
                <w:sz w:val="20"/>
              </w:rPr>
              <w:t>≥90%；</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具备多传感器融合数据分析能力</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空中机械臂：</w:t>
            </w:r>
          </w:p>
          <w:p>
            <w:pPr>
              <w:pStyle w:val="null3"/>
              <w:ind w:firstLine="400"/>
              <w:jc w:val="both"/>
            </w:pPr>
            <w:r>
              <w:rPr>
                <w:rFonts w:ascii="仿宋_GB2312" w:hAnsi="仿宋_GB2312" w:cs="仿宋_GB2312" w:eastAsia="仿宋_GB2312"/>
                <w:sz w:val="20"/>
              </w:rPr>
              <w:t>1）▲机械臂自由度</w:t>
            </w:r>
            <w:r>
              <w:rPr>
                <w:rFonts w:ascii="仿宋_GB2312" w:hAnsi="仿宋_GB2312" w:cs="仿宋_GB2312" w:eastAsia="仿宋_GB2312"/>
                <w:sz w:val="20"/>
              </w:rPr>
              <w:t>≥</w:t>
            </w:r>
            <w:r>
              <w:rPr>
                <w:rFonts w:ascii="仿宋_GB2312" w:hAnsi="仿宋_GB2312" w:cs="仿宋_GB2312" w:eastAsia="仿宋_GB2312"/>
                <w:sz w:val="20"/>
              </w:rPr>
              <w:t>5；</w:t>
            </w:r>
          </w:p>
          <w:p>
            <w:pPr>
              <w:pStyle w:val="null3"/>
              <w:ind w:firstLine="400"/>
              <w:jc w:val="both"/>
            </w:pPr>
            <w:r>
              <w:rPr>
                <w:rFonts w:ascii="仿宋_GB2312" w:hAnsi="仿宋_GB2312" w:cs="仿宋_GB2312" w:eastAsia="仿宋_GB2312"/>
                <w:sz w:val="20"/>
              </w:rPr>
              <w:t>2）▲作业</w:t>
            </w:r>
            <w:r>
              <w:rPr>
                <w:rFonts w:ascii="仿宋_GB2312" w:hAnsi="仿宋_GB2312" w:cs="仿宋_GB2312" w:eastAsia="仿宋_GB2312"/>
                <w:sz w:val="20"/>
              </w:rPr>
              <w:t>负载</w:t>
            </w:r>
            <w:r>
              <w:rPr>
                <w:rFonts w:ascii="仿宋_GB2312" w:hAnsi="仿宋_GB2312" w:cs="仿宋_GB2312" w:eastAsia="仿宋_GB2312"/>
                <w:sz w:val="20"/>
              </w:rPr>
              <w:t>≥1kg，作业半径≥35cm；</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末端定位精度为</w:t>
            </w:r>
            <w:r>
              <w:rPr>
                <w:rFonts w:ascii="仿宋_GB2312" w:hAnsi="仿宋_GB2312" w:cs="仿宋_GB2312" w:eastAsia="仿宋_GB2312"/>
                <w:sz w:val="20"/>
              </w:rPr>
              <w:t>≤</w:t>
            </w:r>
            <w:r>
              <w:rPr>
                <w:rFonts w:ascii="仿宋_GB2312" w:hAnsi="仿宋_GB2312" w:cs="仿宋_GB2312" w:eastAsia="仿宋_GB2312"/>
                <w:sz w:val="20"/>
              </w:rPr>
              <w:t>±8mm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智能交互系统：</w:t>
            </w:r>
          </w:p>
          <w:p>
            <w:pPr>
              <w:pStyle w:val="null3"/>
              <w:ind w:firstLine="400"/>
              <w:jc w:val="both"/>
            </w:pPr>
            <w:r>
              <w:rPr>
                <w:rFonts w:ascii="仿宋_GB2312" w:hAnsi="仿宋_GB2312" w:cs="仿宋_GB2312" w:eastAsia="仿宋_GB2312"/>
                <w:sz w:val="20"/>
              </w:rPr>
              <w:t>1）遥控操作地面站平台，对无人机飞行状态进行实时监视，实时性性能参数：图传及状态数据端到端延迟≤250ms，控制指令下发延迟≤100ms；</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实现遥控操作带臂无人机稳定飞行控制，控制精度性能参数：操作端至机械臂末端映射误差</w:t>
            </w:r>
            <w:r>
              <w:rPr>
                <w:rFonts w:ascii="仿宋_GB2312" w:hAnsi="仿宋_GB2312" w:cs="仿宋_GB2312" w:eastAsia="仿宋_GB2312"/>
                <w:sz w:val="20"/>
              </w:rPr>
              <w:t>≤15mm；</w:t>
            </w:r>
          </w:p>
          <w:p>
            <w:pPr>
              <w:pStyle w:val="null3"/>
              <w:ind w:firstLine="400"/>
              <w:jc w:val="both"/>
            </w:pPr>
            <w:r>
              <w:rPr>
                <w:rFonts w:ascii="仿宋_GB2312" w:hAnsi="仿宋_GB2312" w:cs="仿宋_GB2312" w:eastAsia="仿宋_GB2312"/>
                <w:sz w:val="20"/>
              </w:rPr>
              <w:t>3）遥控操作力反馈平台，实现对带臂无人机接触反馈控制，性能参数：具备力觉反馈能力，最大反馈力≥2.0N，力觉闭环延迟≤200ms</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4）支持可视化数字孪生系统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无人机红外热成像相机：</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红外分辨率：</w:t>
            </w:r>
            <w:r>
              <w:rPr>
                <w:rFonts w:ascii="仿宋_GB2312" w:hAnsi="仿宋_GB2312" w:cs="仿宋_GB2312" w:eastAsia="仿宋_GB2312"/>
                <w:sz w:val="20"/>
              </w:rPr>
              <w:t>≥768×576；</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红外帧频</w:t>
            </w:r>
            <w:r>
              <w:rPr>
                <w:rFonts w:ascii="仿宋_GB2312" w:hAnsi="仿宋_GB2312" w:cs="仿宋_GB2312" w:eastAsia="仿宋_GB2312"/>
                <w:sz w:val="20"/>
              </w:rPr>
              <w:t>≥30Hz；</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）具备中远距离热目标识别能力，支持等效焦距</w:t>
            </w:r>
            <w:r>
              <w:rPr>
                <w:rFonts w:ascii="仿宋_GB2312" w:hAnsi="仿宋_GB2312" w:cs="仿宋_GB2312" w:eastAsia="仿宋_GB2312"/>
                <w:sz w:val="20"/>
              </w:rPr>
              <w:t>≥40 mm或具备同等远距离观测能力；</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）红外视场角</w:t>
            </w:r>
            <w:r>
              <w:rPr>
                <w:rFonts w:ascii="仿宋_GB2312" w:hAnsi="仿宋_GB2312" w:cs="仿宋_GB2312" w:eastAsia="仿宋_GB2312"/>
                <w:sz w:val="20"/>
              </w:rPr>
              <w:t>≥20°×15°，或具备同等巡检覆盖能力；</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）红外电子变焦</w:t>
            </w:r>
            <w:r>
              <w:rPr>
                <w:rFonts w:ascii="仿宋_GB2312" w:hAnsi="仿宋_GB2312" w:cs="仿宋_GB2312" w:eastAsia="仿宋_GB2312"/>
                <w:sz w:val="20"/>
              </w:rPr>
              <w:t>≥8倍，或具备等效目标放大观察能力；</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）支持红外测温、热点识别、图像</w:t>
            </w:r>
            <w:r>
              <w:rPr>
                <w:rFonts w:ascii="仿宋_GB2312" w:hAnsi="仿宋_GB2312" w:cs="仿宋_GB2312" w:eastAsia="仿宋_GB2312"/>
                <w:sz w:val="20"/>
              </w:rPr>
              <w:t>/视频采集和无人机平台挂载应用；</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测温精度优于</w:t>
            </w:r>
            <w:r>
              <w:rPr>
                <w:rFonts w:ascii="仿宋_GB2312" w:hAnsi="仿宋_GB2312" w:cs="仿宋_GB2312" w:eastAsia="仿宋_GB2312"/>
                <w:sz w:val="20"/>
              </w:rPr>
              <w:t>±2℃或±2%，具备宽温测量范围，满足巡检、热异常识别等应用需求。</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无人机多光谱相机：</w:t>
            </w:r>
          </w:p>
          <w:p>
            <w:pPr>
              <w:pStyle w:val="null3"/>
              <w:ind w:firstLine="400"/>
              <w:jc w:val="both"/>
            </w:pPr>
            <w:r>
              <w:rPr>
                <w:rFonts w:ascii="仿宋_GB2312" w:hAnsi="仿宋_GB2312" w:cs="仿宋_GB2312" w:eastAsia="仿宋_GB2312"/>
                <w:sz w:val="20"/>
              </w:rPr>
              <w:t>1）配置无人机多光谱成像系统，具备≥4个多光谱通道</w:t>
            </w:r>
            <w:r>
              <w:rPr>
                <w:rFonts w:ascii="仿宋_GB2312" w:hAnsi="仿宋_GB2312" w:cs="仿宋_GB2312" w:eastAsia="仿宋_GB2312"/>
                <w:sz w:val="20"/>
              </w:rPr>
              <w:t>+</w:t>
            </w:r>
            <w:r>
              <w:rPr>
                <w:rFonts w:ascii="仿宋_GB2312" w:hAnsi="仿宋_GB2312" w:cs="仿宋_GB2312" w:eastAsia="仿宋_GB2312"/>
                <w:sz w:val="20"/>
              </w:rPr>
              <w:t>1个RGB 可见光通道；</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多光谱单通道有效像素</w:t>
            </w:r>
            <w:r>
              <w:rPr>
                <w:rFonts w:ascii="仿宋_GB2312" w:hAnsi="仿宋_GB2312" w:cs="仿宋_GB2312" w:eastAsia="仿宋_GB2312"/>
                <w:sz w:val="20"/>
              </w:rPr>
              <w:t>≥1.3 MP，RGB 有效像素不低于 1200 万；</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支持绿光、红光、红边、近红外等典型波段；</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120 m</w:t>
            </w:r>
            <w:r>
              <w:rPr>
                <w:rFonts w:ascii="仿宋_GB2312" w:hAnsi="仿宋_GB2312" w:cs="仿宋_GB2312" w:eastAsia="仿宋_GB2312"/>
                <w:sz w:val="20"/>
              </w:rPr>
              <w:t>高度的</w:t>
            </w:r>
            <w:r>
              <w:rPr>
                <w:rFonts w:ascii="仿宋_GB2312" w:hAnsi="仿宋_GB2312" w:cs="仿宋_GB2312" w:eastAsia="仿宋_GB2312"/>
                <w:sz w:val="20"/>
              </w:rPr>
              <w:t>多光谱地面分辨率优于</w:t>
            </w:r>
            <w:r>
              <w:rPr>
                <w:rFonts w:ascii="仿宋_GB2312" w:hAnsi="仿宋_GB2312" w:cs="仿宋_GB2312" w:eastAsia="仿宋_GB2312"/>
                <w:sz w:val="20"/>
              </w:rPr>
              <w:t>10 cm/pixel，RGB 地面分辨率优于3 cm/pixel；</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支持多通道同步采集、定位信息记录、辐射校正</w:t>
            </w:r>
            <w:r>
              <w:rPr>
                <w:rFonts w:ascii="仿宋_GB2312" w:hAnsi="仿宋_GB2312" w:cs="仿宋_GB2312" w:eastAsia="仿宋_GB2312"/>
                <w:sz w:val="20"/>
              </w:rPr>
              <w:t>/反射率校正及植被指数分析。</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超声波测厚传感器</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测量厚度</w:t>
            </w:r>
            <w:r>
              <w:rPr>
                <w:rFonts w:ascii="仿宋_GB2312" w:hAnsi="仿宋_GB2312" w:cs="仿宋_GB2312" w:eastAsia="仿宋_GB2312"/>
                <w:sz w:val="20"/>
              </w:rPr>
              <w:t>≥</w:t>
            </w:r>
            <w:r>
              <w:rPr>
                <w:rFonts w:ascii="仿宋_GB2312" w:hAnsi="仿宋_GB2312" w:cs="仿宋_GB2312" w:eastAsia="仿宋_GB2312"/>
                <w:sz w:val="20"/>
              </w:rPr>
              <w:t>50mm；</w:t>
            </w:r>
          </w:p>
          <w:p>
            <w:pPr>
              <w:pStyle w:val="null3"/>
              <w:ind w:firstLine="400"/>
              <w:jc w:val="both"/>
            </w:pPr>
            <w:r>
              <w:rPr>
                <w:rFonts w:ascii="仿宋_GB2312" w:hAnsi="仿宋_GB2312" w:cs="仿宋_GB2312" w:eastAsia="仿宋_GB2312"/>
                <w:sz w:val="20"/>
              </w:rPr>
              <w:t>2）精度≤0.01mm</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3）探头</w:t>
            </w:r>
            <w:r>
              <w:rPr>
                <w:rFonts w:ascii="仿宋_GB2312" w:hAnsi="仿宋_GB2312" w:cs="仿宋_GB2312" w:eastAsia="仿宋_GB2312"/>
                <w:sz w:val="20"/>
              </w:rPr>
              <w:t>频率</w:t>
            </w:r>
            <w:r>
              <w:rPr>
                <w:rFonts w:ascii="仿宋_GB2312" w:hAnsi="仿宋_GB2312" w:cs="仿宋_GB2312" w:eastAsia="仿宋_GB2312"/>
                <w:sz w:val="20"/>
              </w:rPr>
              <w:t>配置：</w:t>
            </w:r>
            <w:r>
              <w:rPr>
                <w:rFonts w:ascii="仿宋_GB2312" w:hAnsi="仿宋_GB2312" w:cs="仿宋_GB2312" w:eastAsia="仿宋_GB2312"/>
                <w:sz w:val="20"/>
              </w:rPr>
              <w:t>≥5MHz探头；</w:t>
            </w:r>
          </w:p>
          <w:p>
            <w:pPr>
              <w:pStyle w:val="null3"/>
              <w:ind w:firstLine="400"/>
              <w:jc w:val="both"/>
            </w:pPr>
            <w:r>
              <w:rPr>
                <w:rFonts w:ascii="仿宋_GB2312" w:hAnsi="仿宋_GB2312" w:cs="仿宋_GB2312" w:eastAsia="仿宋_GB2312"/>
              </w:rPr>
              <w:t>4）需要接触式测量：有效测量触发接触力为≤</w:t>
            </w:r>
            <w:r>
              <w:rPr>
                <w:rFonts w:ascii="仿宋_GB2312" w:hAnsi="仿宋_GB2312" w:cs="仿宋_GB2312" w:eastAsia="仿宋_GB2312"/>
              </w:rPr>
              <w:t>5</w:t>
            </w:r>
            <w:r>
              <w:rPr>
                <w:rFonts w:ascii="仿宋_GB2312" w:hAnsi="仿宋_GB2312" w:cs="仿宋_GB2312" w:eastAsia="仿宋_GB2312"/>
              </w:rPr>
              <w:t>N，允许接触角度容差≤±5°。</w:t>
            </w:r>
          </w:p>
          <w:p>
            <w:pPr>
              <w:pStyle w:val="null3"/>
              <w:jc w:val="both"/>
            </w:pPr>
            <w:r>
              <w:rPr>
                <w:rFonts w:ascii="仿宋_GB2312" w:hAnsi="仿宋_GB2312" w:cs="仿宋_GB2312" w:eastAsia="仿宋_GB2312"/>
                <w:sz w:val="21"/>
              </w:rPr>
              <w:t>7.软件要求</w:t>
            </w:r>
          </w:p>
          <w:p>
            <w:pPr>
              <w:pStyle w:val="null3"/>
              <w:ind w:firstLine="400"/>
              <w:jc w:val="both"/>
            </w:pPr>
            <w:r>
              <w:rPr>
                <w:rFonts w:ascii="仿宋_GB2312" w:hAnsi="仿宋_GB2312" w:cs="仿宋_GB2312" w:eastAsia="仿宋_GB2312"/>
                <w:sz w:val="20"/>
              </w:rPr>
              <w:t>提供学习资源包：</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需提供以下代码开放的开源软件功能包：激光雷达与视觉传感器的信息捕获功能、数据算法处理功能与通信功能。</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需提供控制开源软件。</w:t>
            </w:r>
          </w:p>
          <w:p>
            <w:pPr>
              <w:pStyle w:val="null3"/>
            </w:pPr>
            <w:r>
              <w:rPr>
                <w:rFonts w:ascii="仿宋_GB2312" w:hAnsi="仿宋_GB2312" w:cs="仿宋_GB2312" w:eastAsia="仿宋_GB2312"/>
                <w:sz w:val="20"/>
              </w:rPr>
              <w:t xml:space="preserve">      3）需提供地图构建功能、自主导航与规划功能、视觉系统驱动功能包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冲击动态试验高速图像采集系统</w:t>
            </w:r>
            <w:r>
              <w:rPr>
                <w:rFonts w:ascii="仿宋_GB2312" w:hAnsi="仿宋_GB2312" w:cs="仿宋_GB2312" w:eastAsia="仿宋_GB2312"/>
                <w:sz w:val="24"/>
                <w:b/>
              </w:rPr>
              <w:t>：</w:t>
            </w:r>
          </w:p>
          <w:p>
            <w:pPr>
              <w:pStyle w:val="null3"/>
              <w:jc w:val="both"/>
            </w:pPr>
            <w:r>
              <w:rPr>
                <w:rFonts w:ascii="仿宋_GB2312" w:hAnsi="仿宋_GB2312" w:cs="仿宋_GB2312" w:eastAsia="仿宋_GB2312"/>
                <w:b/>
              </w:rPr>
              <w:t>（一）系统指标</w:t>
            </w:r>
          </w:p>
          <w:p>
            <w:pPr>
              <w:pStyle w:val="null3"/>
              <w:jc w:val="left"/>
            </w:pPr>
            <w:r>
              <w:rPr>
                <w:rFonts w:ascii="仿宋_GB2312" w:hAnsi="仿宋_GB2312" w:cs="仿宋_GB2312" w:eastAsia="仿宋_GB2312"/>
                <w:sz w:val="20"/>
              </w:rPr>
              <w:t>1.▲满幅分辨率≥1280×800，满幅拍摄速率≥15000 帧/秒；</w:t>
            </w:r>
          </w:p>
          <w:p>
            <w:pPr>
              <w:pStyle w:val="null3"/>
              <w:jc w:val="left"/>
            </w:pPr>
            <w:r>
              <w:rPr>
                <w:rFonts w:ascii="仿宋_GB2312" w:hAnsi="仿宋_GB2312" w:cs="仿宋_GB2312" w:eastAsia="仿宋_GB2312"/>
                <w:sz w:val="20"/>
              </w:rPr>
              <w:t>2.▲分幅1280×808≥20000帧/秒，1280×256≥60000帧/秒；</w:t>
            </w:r>
          </w:p>
          <w:p>
            <w:pPr>
              <w:pStyle w:val="null3"/>
              <w:jc w:val="left"/>
            </w:pPr>
            <w:r>
              <w:rPr>
                <w:rFonts w:ascii="仿宋_GB2312" w:hAnsi="仿宋_GB2312" w:cs="仿宋_GB2312" w:eastAsia="仿宋_GB2312"/>
                <w:sz w:val="20"/>
              </w:rPr>
              <w:t>3.▲拍摄速率.最高帧率≥1000000帧/秒；</w:t>
            </w:r>
          </w:p>
          <w:p>
            <w:pPr>
              <w:pStyle w:val="null3"/>
              <w:jc w:val="left"/>
            </w:pPr>
            <w:r>
              <w:rPr>
                <w:rFonts w:ascii="仿宋_GB2312" w:hAnsi="仿宋_GB2312" w:cs="仿宋_GB2312" w:eastAsia="仿宋_GB2312"/>
                <w:sz w:val="20"/>
              </w:rPr>
              <w:t>4.图像存储容量≥40Gb；</w:t>
            </w:r>
          </w:p>
          <w:p>
            <w:pPr>
              <w:pStyle w:val="null3"/>
              <w:jc w:val="left"/>
            </w:pPr>
            <w:r>
              <w:rPr>
                <w:rFonts w:ascii="仿宋_GB2312" w:hAnsi="仿宋_GB2312" w:cs="仿宋_GB2312" w:eastAsia="仿宋_GB2312"/>
                <w:sz w:val="20"/>
              </w:rPr>
              <w:t>5.灵敏度≥64000；</w:t>
            </w:r>
          </w:p>
          <w:p>
            <w:pPr>
              <w:pStyle w:val="null3"/>
              <w:jc w:val="left"/>
            </w:pPr>
            <w:r>
              <w:rPr>
                <w:rFonts w:ascii="仿宋_GB2312" w:hAnsi="仿宋_GB2312" w:cs="仿宋_GB2312" w:eastAsia="仿宋_GB2312"/>
                <w:sz w:val="20"/>
              </w:rPr>
              <w:t>6.具备像素级EDR二次曝光功能，能够无档位连续调节EDR二次曝光时间；</w:t>
            </w:r>
          </w:p>
          <w:p>
            <w:pPr>
              <w:pStyle w:val="null3"/>
              <w:jc w:val="left"/>
            </w:pPr>
            <w:r>
              <w:rPr>
                <w:rFonts w:ascii="仿宋_GB2312" w:hAnsi="仿宋_GB2312" w:cs="仿宋_GB2312" w:eastAsia="仿宋_GB2312"/>
                <w:sz w:val="20"/>
              </w:rPr>
              <w:t>7.像元尺寸≤20um；</w:t>
            </w:r>
          </w:p>
          <w:p>
            <w:pPr>
              <w:pStyle w:val="null3"/>
              <w:jc w:val="left"/>
            </w:pPr>
            <w:r>
              <w:rPr>
                <w:rFonts w:ascii="仿宋_GB2312" w:hAnsi="仿宋_GB2312" w:cs="仿宋_GB2312" w:eastAsia="仿宋_GB2312"/>
                <w:sz w:val="20"/>
              </w:rPr>
              <w:t>8.A/D位数（bit）≥12位；</w:t>
            </w:r>
          </w:p>
          <w:p>
            <w:pPr>
              <w:pStyle w:val="null3"/>
              <w:jc w:val="left"/>
            </w:pPr>
            <w:r>
              <w:rPr>
                <w:rFonts w:ascii="仿宋_GB2312" w:hAnsi="仿宋_GB2312" w:cs="仿宋_GB2312" w:eastAsia="仿宋_GB2312"/>
                <w:sz w:val="20"/>
              </w:rPr>
              <w:t>9.电压供电范围：20-32V；</w:t>
            </w:r>
          </w:p>
          <w:p>
            <w:pPr>
              <w:pStyle w:val="null3"/>
              <w:jc w:val="left"/>
            </w:pPr>
            <w:r>
              <w:rPr>
                <w:rFonts w:ascii="仿宋_GB2312" w:hAnsi="仿宋_GB2312" w:cs="仿宋_GB2312" w:eastAsia="仿宋_GB2312"/>
                <w:sz w:val="20"/>
              </w:rPr>
              <w:t>10具备IRIG-B接口，支持B码授时功能；</w:t>
            </w:r>
          </w:p>
          <w:p>
            <w:pPr>
              <w:pStyle w:val="null3"/>
              <w:jc w:val="left"/>
            </w:pPr>
            <w:r>
              <w:rPr>
                <w:rFonts w:ascii="仿宋_GB2312" w:hAnsi="仿宋_GB2312" w:cs="仿宋_GB2312" w:eastAsia="仿宋_GB2312"/>
                <w:sz w:val="20"/>
              </w:rPr>
              <w:t>11.具备3G-SDI接口，支持高清视频输出最高1080P@60FPS,向下兼容；</w:t>
            </w:r>
          </w:p>
          <w:p>
            <w:pPr>
              <w:pStyle w:val="null3"/>
              <w:jc w:val="left"/>
            </w:pPr>
            <w:r>
              <w:rPr>
                <w:rFonts w:ascii="仿宋_GB2312" w:hAnsi="仿宋_GB2312" w:cs="仿宋_GB2312" w:eastAsia="仿宋_GB2312"/>
                <w:sz w:val="20"/>
              </w:rPr>
              <w:t>12.支持多种录制模式：开始、中心、结束、手动、随机，随机模式支持单次录制过程中接受多个事件触发信号分段采集，事件触发信号个数≥1000次；</w:t>
            </w:r>
          </w:p>
          <w:p>
            <w:pPr>
              <w:pStyle w:val="null3"/>
              <w:jc w:val="left"/>
            </w:pPr>
            <w:r>
              <w:rPr>
                <w:rFonts w:ascii="仿宋_GB2312" w:hAnsi="仿宋_GB2312" w:cs="仿宋_GB2312" w:eastAsia="仿宋_GB2312"/>
                <w:sz w:val="20"/>
              </w:rPr>
              <w:t>13.支持辅助对焦功能；</w:t>
            </w:r>
          </w:p>
          <w:p>
            <w:pPr>
              <w:pStyle w:val="null3"/>
              <w:jc w:val="left"/>
            </w:pPr>
            <w:r>
              <w:rPr>
                <w:rFonts w:ascii="仿宋_GB2312" w:hAnsi="仿宋_GB2312" w:cs="仿宋_GB2312" w:eastAsia="仿宋_GB2312"/>
                <w:sz w:val="20"/>
              </w:rPr>
              <w:t>14.支持软件触发、外部信号触发（上升沿、下降沿、开关信号），支持智能图像（基于极小区域内的图像亮度变化）触发功能；</w:t>
            </w:r>
          </w:p>
          <w:p>
            <w:pPr>
              <w:pStyle w:val="null3"/>
              <w:jc w:val="left"/>
            </w:pPr>
            <w:r>
              <w:rPr>
                <w:rFonts w:ascii="仿宋_GB2312" w:hAnsi="仿宋_GB2312" w:cs="仿宋_GB2312" w:eastAsia="仿宋_GB2312"/>
                <w:sz w:val="20"/>
              </w:rPr>
              <w:t>15.支持多类保存格式（MRAWW、RAWW、SSF、AVI、JPEG、BMP、TIFF、PNG），支持多种压缩格式（H264、MJEPG、HumffYUV）；</w:t>
            </w:r>
          </w:p>
          <w:p>
            <w:pPr>
              <w:pStyle w:val="null3"/>
              <w:jc w:val="left"/>
            </w:pPr>
            <w:r>
              <w:rPr>
                <w:rFonts w:ascii="仿宋_GB2312" w:hAnsi="仿宋_GB2312" w:cs="仿宋_GB2312" w:eastAsia="仿宋_GB2312"/>
                <w:sz w:val="20"/>
                <w:b/>
              </w:rPr>
              <w:t>（二）配件指标</w:t>
            </w:r>
          </w:p>
          <w:p>
            <w:pPr>
              <w:pStyle w:val="null3"/>
              <w:jc w:val="left"/>
            </w:pPr>
            <w:r>
              <w:rPr>
                <w:rFonts w:ascii="仿宋_GB2312" w:hAnsi="仿宋_GB2312" w:cs="仿宋_GB2312" w:eastAsia="仿宋_GB2312"/>
                <w:sz w:val="20"/>
              </w:rPr>
              <w:t>16.100mm定焦镜头：最大光圈≥F2.8；</w:t>
            </w:r>
          </w:p>
          <w:p>
            <w:pPr>
              <w:pStyle w:val="null3"/>
              <w:jc w:val="left"/>
            </w:pPr>
            <w:r>
              <w:rPr>
                <w:rFonts w:ascii="仿宋_GB2312" w:hAnsi="仿宋_GB2312" w:cs="仿宋_GB2312" w:eastAsia="仿宋_GB2312"/>
                <w:sz w:val="20"/>
              </w:rPr>
              <w:t>17.50mm定焦镜头：最大光圈≥F1.8；</w:t>
            </w:r>
          </w:p>
          <w:p>
            <w:pPr>
              <w:pStyle w:val="null3"/>
              <w:jc w:val="left"/>
            </w:pPr>
            <w:r>
              <w:rPr>
                <w:rFonts w:ascii="仿宋_GB2312" w:hAnsi="仿宋_GB2312" w:cs="仿宋_GB2312" w:eastAsia="仿宋_GB2312"/>
                <w:sz w:val="20"/>
              </w:rPr>
              <w:t>18.承重：≥设备总重的 1.5 倍；</w:t>
            </w:r>
          </w:p>
          <w:p>
            <w:pPr>
              <w:pStyle w:val="null3"/>
              <w:jc w:val="left"/>
            </w:pPr>
            <w:r>
              <w:rPr>
                <w:rFonts w:ascii="仿宋_GB2312" w:hAnsi="仿宋_GB2312" w:cs="仿宋_GB2312" w:eastAsia="仿宋_GB2312"/>
                <w:sz w:val="20"/>
              </w:rPr>
              <w:t>19.材质：碳纤维，带阻尼防抖功能的云台；</w:t>
            </w:r>
          </w:p>
          <w:p>
            <w:pPr>
              <w:pStyle w:val="null3"/>
            </w:pPr>
            <w:r>
              <w:rPr>
                <w:rFonts w:ascii="仿宋_GB2312" w:hAnsi="仿宋_GB2312" w:cs="仿宋_GB2312" w:eastAsia="仿宋_GB2312"/>
                <w:sz w:val="20"/>
              </w:rPr>
              <w:t>20.调节范围：水平 360°、俯仰 ±90°。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无人机群分布式协同作业验证系统平台</w:t>
            </w:r>
            <w:r>
              <w:rPr>
                <w:rFonts w:ascii="仿宋_GB2312" w:hAnsi="仿宋_GB2312" w:cs="仿宋_GB2312" w:eastAsia="仿宋_GB2312"/>
                <w:sz w:val="24"/>
                <w:b/>
              </w:rPr>
              <w:t>：</w:t>
            </w:r>
          </w:p>
          <w:p>
            <w:pPr>
              <w:pStyle w:val="null3"/>
              <w:jc w:val="both"/>
            </w:pPr>
            <w:r>
              <w:rPr>
                <w:rFonts w:ascii="仿宋_GB2312" w:hAnsi="仿宋_GB2312" w:cs="仿宋_GB2312" w:eastAsia="仿宋_GB2312"/>
                <w:b/>
              </w:rPr>
              <w:t>（一）无人机基础性能指标</w:t>
            </w:r>
          </w:p>
          <w:p>
            <w:pPr>
              <w:pStyle w:val="null3"/>
              <w:jc w:val="both"/>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飞行时间：单机满负载（搭载所有指定传感器）情况下，飞行时间</w:t>
            </w:r>
            <w:r>
              <w:rPr>
                <w:rFonts w:ascii="仿宋_GB2312" w:hAnsi="仿宋_GB2312" w:cs="仿宋_GB2312" w:eastAsia="仿宋_GB2312"/>
              </w:rPr>
              <w:t>≥15min；无人机轴距≥450mm；</w:t>
            </w:r>
          </w:p>
          <w:p>
            <w:pPr>
              <w:pStyle w:val="null3"/>
              <w:jc w:val="both"/>
            </w:pPr>
            <w:r>
              <w:rPr>
                <w:rFonts w:ascii="仿宋_GB2312" w:hAnsi="仿宋_GB2312" w:cs="仿宋_GB2312" w:eastAsia="仿宋_GB2312"/>
              </w:rPr>
              <w:t>2.悬停精度：RTK定位模式下水平±0.1m，垂直±0.1m；激光雷达模式下水平±0.05m，垂直±0.05m</w:t>
            </w:r>
            <w:r>
              <w:rPr>
                <w:rFonts w:ascii="仿宋_GB2312" w:hAnsi="仿宋_GB2312" w:cs="仿宋_GB2312" w:eastAsia="仿宋_GB2312"/>
              </w:rPr>
              <w:t>；</w:t>
            </w:r>
          </w:p>
          <w:p>
            <w:pPr>
              <w:pStyle w:val="null3"/>
              <w:jc w:val="both"/>
            </w:pPr>
            <w:r>
              <w:rPr>
                <w:rFonts w:ascii="仿宋_GB2312" w:hAnsi="仿宋_GB2312" w:cs="仿宋_GB2312" w:eastAsia="仿宋_GB2312"/>
              </w:rPr>
              <w:t>3.抗干扰能力：具备抗电磁干扰能力，可在户外环境≤5级正常飞行；</w:t>
            </w:r>
          </w:p>
          <w:p>
            <w:pPr>
              <w:pStyle w:val="null3"/>
              <w:jc w:val="both"/>
            </w:pPr>
            <w:r>
              <w:rPr>
                <w:rFonts w:ascii="仿宋_GB2312" w:hAnsi="仿宋_GB2312" w:cs="仿宋_GB2312" w:eastAsia="仿宋_GB2312"/>
              </w:rPr>
              <w:t>4.起降方式：支持垂直起降，适配室内外平整场地，起降半径≤1m。</w:t>
            </w:r>
          </w:p>
          <w:p>
            <w:pPr>
              <w:pStyle w:val="null3"/>
              <w:jc w:val="both"/>
            </w:pPr>
            <w:r>
              <w:rPr>
                <w:rFonts w:ascii="仿宋_GB2312" w:hAnsi="仿宋_GB2312" w:cs="仿宋_GB2312" w:eastAsia="仿宋_GB2312"/>
                <w:b/>
              </w:rPr>
              <w:t>（二）编队控制指标</w:t>
            </w:r>
          </w:p>
          <w:p>
            <w:pPr>
              <w:pStyle w:val="null3"/>
              <w:jc w:val="both"/>
            </w:pPr>
            <w:r>
              <w:rPr>
                <w:rFonts w:ascii="仿宋_GB2312" w:hAnsi="仿宋_GB2312" w:cs="仿宋_GB2312" w:eastAsia="仿宋_GB2312"/>
              </w:rPr>
              <w:t>1.无人机数量：≥5架，支持多机协同编队；</w:t>
            </w:r>
          </w:p>
          <w:p>
            <w:pPr>
              <w:pStyle w:val="null3"/>
              <w:jc w:val="both"/>
            </w:pPr>
            <w:r>
              <w:rPr>
                <w:rFonts w:ascii="仿宋_GB2312" w:hAnsi="仿宋_GB2312" w:cs="仿宋_GB2312" w:eastAsia="仿宋_GB2312"/>
              </w:rPr>
              <w:t>2.机间安全距离：≤0.5m，具备编队碰撞预警及避障联动功能；</w:t>
            </w:r>
          </w:p>
          <w:p>
            <w:pPr>
              <w:pStyle w:val="null3"/>
              <w:jc w:val="both"/>
            </w:pPr>
            <w:r>
              <w:rPr>
                <w:rFonts w:ascii="仿宋_GB2312" w:hAnsi="仿宋_GB2312" w:cs="仿宋_GB2312" w:eastAsia="仿宋_GB2312"/>
              </w:rPr>
              <w:t>3.多机协同能力：支持多机点云融合配准，提供算法接口，保障协同感知精度；</w:t>
            </w:r>
          </w:p>
          <w:p>
            <w:pPr>
              <w:pStyle w:val="null3"/>
              <w:jc w:val="both"/>
            </w:pPr>
            <w:r>
              <w:rPr>
                <w:rFonts w:ascii="仿宋_GB2312" w:hAnsi="仿宋_GB2312" w:cs="仿宋_GB2312" w:eastAsia="仿宋_GB2312"/>
              </w:rPr>
              <w:t>4.自组网通信：自组网最高延迟≤20ms，通信稳定性≥99%；</w:t>
            </w:r>
          </w:p>
          <w:p>
            <w:pPr>
              <w:pStyle w:val="null3"/>
              <w:jc w:val="both"/>
            </w:pPr>
            <w:r>
              <w:rPr>
                <w:rFonts w:ascii="仿宋_GB2312" w:hAnsi="仿宋_GB2312" w:cs="仿宋_GB2312" w:eastAsia="仿宋_GB2312"/>
              </w:rPr>
              <w:t>5.机间通讯带宽：指令、拓扑传输条件下，带宽≥20Kb/s；图传、点云传输条件下，带宽≥1Mb/s。</w:t>
            </w:r>
          </w:p>
          <w:p>
            <w:pPr>
              <w:pStyle w:val="null3"/>
              <w:jc w:val="both"/>
            </w:pPr>
            <w:r>
              <w:rPr>
                <w:rFonts w:ascii="仿宋_GB2312" w:hAnsi="仿宋_GB2312" w:cs="仿宋_GB2312" w:eastAsia="仿宋_GB2312"/>
                <w:b/>
              </w:rPr>
              <w:t>（三）环境感知指标</w:t>
            </w:r>
          </w:p>
          <w:p>
            <w:pPr>
              <w:pStyle w:val="null3"/>
              <w:jc w:val="both"/>
            </w:pPr>
            <w:r>
              <w:rPr>
                <w:rFonts w:ascii="仿宋_GB2312" w:hAnsi="仿宋_GB2312" w:cs="仿宋_GB2312" w:eastAsia="仿宋_GB2312"/>
              </w:rPr>
              <w:t>1.定位能力：弱光照、轻度粉尘下，高精度定位范围≥100m，支持GPS/北斗定位，定位更新频率≥10Hz；</w:t>
            </w:r>
          </w:p>
          <w:p>
            <w:pPr>
              <w:pStyle w:val="null3"/>
              <w:jc w:val="both"/>
            </w:pPr>
            <w:r>
              <w:rPr>
                <w:rFonts w:ascii="仿宋_GB2312" w:hAnsi="仿宋_GB2312" w:cs="仿宋_GB2312" w:eastAsia="仿宋_GB2312"/>
              </w:rPr>
              <w:t>2.单机视野：支持上视、下视、全向视野模式；</w:t>
            </w:r>
          </w:p>
          <w:p>
            <w:pPr>
              <w:pStyle w:val="null3"/>
              <w:jc w:val="both"/>
            </w:pPr>
            <w:r>
              <w:rPr>
                <w:rFonts w:ascii="仿宋_GB2312" w:hAnsi="仿宋_GB2312" w:cs="仿宋_GB2312" w:eastAsia="仿宋_GB2312"/>
              </w:rPr>
              <w:t>3.适应光照：支持全天时工作，结合可见光与激光双光感知，无严格光照条件限制，可在弱光、强光环境下正常完成感知任务。</w:t>
            </w:r>
          </w:p>
          <w:p>
            <w:pPr>
              <w:pStyle w:val="null3"/>
              <w:jc w:val="both"/>
            </w:pPr>
            <w:r>
              <w:rPr>
                <w:rFonts w:ascii="仿宋_GB2312" w:hAnsi="仿宋_GB2312" w:cs="仿宋_GB2312" w:eastAsia="仿宋_GB2312"/>
                <w:b/>
              </w:rPr>
              <w:t>（四）激光雷达指标</w:t>
            </w:r>
          </w:p>
          <w:p>
            <w:pPr>
              <w:pStyle w:val="null3"/>
              <w:jc w:val="both"/>
            </w:pPr>
            <w:r>
              <w:rPr>
                <w:rFonts w:ascii="仿宋_GB2312" w:hAnsi="仿宋_GB2312" w:cs="仿宋_GB2312" w:eastAsia="仿宋_GB2312"/>
              </w:rPr>
              <w:t>1.视场角（FOV）：≥360°×55°；</w:t>
            </w:r>
          </w:p>
          <w:p>
            <w:pPr>
              <w:pStyle w:val="null3"/>
              <w:jc w:val="both"/>
            </w:pPr>
            <w:r>
              <w:rPr>
                <w:rFonts w:ascii="仿宋_GB2312" w:hAnsi="仿宋_GB2312" w:cs="仿宋_GB2312" w:eastAsia="仿宋_GB2312"/>
              </w:rPr>
              <w:t>2.近端盲区：≤0.1m；</w:t>
            </w:r>
          </w:p>
          <w:p>
            <w:pPr>
              <w:pStyle w:val="null3"/>
              <w:jc w:val="both"/>
            </w:pPr>
            <w:r>
              <w:rPr>
                <w:rFonts w:ascii="仿宋_GB2312" w:hAnsi="仿宋_GB2312" w:cs="仿宋_GB2312" w:eastAsia="仿宋_GB2312"/>
              </w:rPr>
              <w:t>3.点频：≥20万点/秒；</w:t>
            </w:r>
          </w:p>
          <w:p>
            <w:pPr>
              <w:pStyle w:val="null3"/>
              <w:jc w:val="both"/>
            </w:pPr>
            <w:r>
              <w:rPr>
                <w:rFonts w:ascii="仿宋_GB2312" w:hAnsi="仿宋_GB2312" w:cs="仿宋_GB2312" w:eastAsia="仿宋_GB2312"/>
              </w:rPr>
              <w:t>4.测距范围：0.1–50m；</w:t>
            </w:r>
          </w:p>
          <w:p>
            <w:pPr>
              <w:pStyle w:val="null3"/>
              <w:jc w:val="both"/>
            </w:pPr>
            <w:r>
              <w:rPr>
                <w:rFonts w:ascii="仿宋_GB2312" w:hAnsi="仿宋_GB2312" w:cs="仿宋_GB2312" w:eastAsia="仿宋_GB2312"/>
              </w:rPr>
              <w:t>5.接口：支持TCP/UDP数据协议，可与无人机控制系统无缝对接，实时传输点云数据。</w:t>
            </w:r>
          </w:p>
          <w:p>
            <w:pPr>
              <w:pStyle w:val="null3"/>
              <w:jc w:val="both"/>
            </w:pPr>
            <w:r>
              <w:rPr>
                <w:rFonts w:ascii="仿宋_GB2312" w:hAnsi="仿宋_GB2312" w:cs="仿宋_GB2312" w:eastAsia="仿宋_GB2312"/>
                <w:b/>
              </w:rPr>
              <w:t>（五）双目相机</w:t>
            </w:r>
          </w:p>
          <w:p>
            <w:pPr>
              <w:pStyle w:val="null3"/>
              <w:jc w:val="both"/>
            </w:pPr>
            <w:r>
              <w:rPr>
                <w:rFonts w:ascii="仿宋_GB2312" w:hAnsi="仿宋_GB2312" w:cs="仿宋_GB2312" w:eastAsia="仿宋_GB2312"/>
              </w:rPr>
              <w:t>1.焦距：≤3.0mm（广角镜头）；</w:t>
            </w:r>
          </w:p>
          <w:p>
            <w:pPr>
              <w:pStyle w:val="null3"/>
              <w:jc w:val="both"/>
            </w:pPr>
            <w:r>
              <w:rPr>
                <w:rFonts w:ascii="仿宋_GB2312" w:hAnsi="仿宋_GB2312" w:cs="仿宋_GB2312" w:eastAsia="仿宋_GB2312"/>
              </w:rPr>
              <w:t>2.视场角（FOV）：水平≥80°，垂直≥60°；</w:t>
            </w:r>
          </w:p>
          <w:p>
            <w:pPr>
              <w:pStyle w:val="null3"/>
              <w:jc w:val="both"/>
            </w:pPr>
            <w:r>
              <w:rPr>
                <w:rFonts w:ascii="仿宋_GB2312" w:hAnsi="仿宋_GB2312" w:cs="仿宋_GB2312" w:eastAsia="仿宋_GB2312"/>
              </w:rPr>
              <w:t>3.图像分辨率：≥1920×1080（1080P）；</w:t>
            </w:r>
          </w:p>
          <w:p>
            <w:pPr>
              <w:pStyle w:val="null3"/>
              <w:jc w:val="both"/>
            </w:pPr>
            <w:r>
              <w:rPr>
                <w:rFonts w:ascii="仿宋_GB2312" w:hAnsi="仿宋_GB2312" w:cs="仿宋_GB2312" w:eastAsia="仿宋_GB2312"/>
              </w:rPr>
              <w:t>4.帧率：≥15fps，支持实时图像传输，延迟≤50ms；</w:t>
            </w:r>
          </w:p>
          <w:p>
            <w:pPr>
              <w:pStyle w:val="null3"/>
              <w:jc w:val="both"/>
            </w:pPr>
            <w:r>
              <w:rPr>
                <w:rFonts w:ascii="仿宋_GB2312" w:hAnsi="仿宋_GB2312" w:cs="仿宋_GB2312" w:eastAsia="仿宋_GB2312"/>
              </w:rPr>
              <w:t>5.接口：支持USB接口。</w:t>
            </w:r>
          </w:p>
          <w:p>
            <w:pPr>
              <w:pStyle w:val="null3"/>
              <w:jc w:val="both"/>
            </w:pPr>
            <w:r>
              <w:rPr>
                <w:rFonts w:ascii="仿宋_GB2312" w:hAnsi="仿宋_GB2312" w:cs="仿宋_GB2312" w:eastAsia="仿宋_GB2312"/>
                <w:b/>
              </w:rPr>
              <w:t>（六）红外相机指标</w:t>
            </w:r>
          </w:p>
          <w:p>
            <w:pPr>
              <w:pStyle w:val="null3"/>
              <w:jc w:val="both"/>
            </w:pPr>
            <w:r>
              <w:rPr>
                <w:rFonts w:ascii="仿宋_GB2312" w:hAnsi="仿宋_GB2312" w:cs="仿宋_GB2312" w:eastAsia="仿宋_GB2312"/>
              </w:rPr>
              <w:t>1.探测波段：8–14μm（中波红外）；</w:t>
            </w:r>
          </w:p>
          <w:p>
            <w:pPr>
              <w:pStyle w:val="null3"/>
              <w:jc w:val="both"/>
            </w:pPr>
            <w:r>
              <w:rPr>
                <w:rFonts w:ascii="仿宋_GB2312" w:hAnsi="仿宋_GB2312" w:cs="仿宋_GB2312" w:eastAsia="仿宋_GB2312"/>
              </w:rPr>
              <w:t>2.分辨率：≥320×240；</w:t>
            </w:r>
          </w:p>
          <w:p>
            <w:pPr>
              <w:pStyle w:val="null3"/>
              <w:jc w:val="both"/>
            </w:pPr>
            <w:r>
              <w:rPr>
                <w:rFonts w:ascii="仿宋_GB2312" w:hAnsi="仿宋_GB2312" w:cs="仿宋_GB2312" w:eastAsia="仿宋_GB2312"/>
              </w:rPr>
              <w:t>3.帧率：≥25fps，支持与可见光图像叠加融合；</w:t>
            </w:r>
          </w:p>
          <w:p>
            <w:pPr>
              <w:pStyle w:val="null3"/>
              <w:jc w:val="both"/>
            </w:pPr>
            <w:r>
              <w:rPr>
                <w:rFonts w:ascii="仿宋_GB2312" w:hAnsi="仿宋_GB2312" w:cs="仿宋_GB2312" w:eastAsia="仿宋_GB2312"/>
              </w:rPr>
              <w:t>4.测温范围：-20℃~150℃，测温精度±2℃。</w:t>
            </w:r>
          </w:p>
          <w:p>
            <w:pPr>
              <w:pStyle w:val="null3"/>
              <w:jc w:val="both"/>
            </w:pPr>
            <w:r>
              <w:rPr>
                <w:rFonts w:ascii="仿宋_GB2312" w:hAnsi="仿宋_GB2312" w:cs="仿宋_GB2312" w:eastAsia="仿宋_GB2312"/>
                <w:b/>
              </w:rPr>
              <w:t>（七）定位模块指标</w:t>
            </w:r>
          </w:p>
          <w:p>
            <w:pPr>
              <w:pStyle w:val="null3"/>
              <w:jc w:val="both"/>
            </w:pPr>
            <w:r>
              <w:rPr>
                <w:rFonts w:ascii="仿宋_GB2312" w:hAnsi="仿宋_GB2312" w:cs="仿宋_GB2312" w:eastAsia="仿宋_GB2312"/>
              </w:rPr>
              <w:t>1.定位系统：支持GPS、北斗定位、RTK差分定位；</w:t>
            </w:r>
          </w:p>
          <w:p>
            <w:pPr>
              <w:pStyle w:val="null3"/>
              <w:jc w:val="both"/>
            </w:pPr>
            <w:r>
              <w:rPr>
                <w:rFonts w:ascii="仿宋_GB2312" w:hAnsi="仿宋_GB2312" w:cs="仿宋_GB2312" w:eastAsia="仿宋_GB2312"/>
              </w:rPr>
              <w:t>2.定位精度：单点定位水平精度≤2m；</w:t>
            </w:r>
          </w:p>
          <w:p>
            <w:pPr>
              <w:pStyle w:val="null3"/>
              <w:jc w:val="both"/>
            </w:pPr>
            <w:r>
              <w:rPr>
                <w:rFonts w:ascii="仿宋_GB2312" w:hAnsi="仿宋_GB2312" w:cs="仿宋_GB2312" w:eastAsia="仿宋_GB2312"/>
              </w:rPr>
              <w:t>3.数据更新频率：≥10Hz，可实时向无人机控制系统及地面站传输定位数据。</w:t>
            </w:r>
          </w:p>
          <w:p>
            <w:pPr>
              <w:pStyle w:val="null3"/>
              <w:jc w:val="both"/>
            </w:pPr>
            <w:r>
              <w:rPr>
                <w:rFonts w:ascii="仿宋_GB2312" w:hAnsi="仿宋_GB2312" w:cs="仿宋_GB2312" w:eastAsia="仿宋_GB2312"/>
                <w:b/>
              </w:rPr>
              <w:t>（八）危化气体传感器指标</w:t>
            </w:r>
          </w:p>
          <w:p>
            <w:pPr>
              <w:pStyle w:val="null3"/>
              <w:jc w:val="both"/>
            </w:pPr>
            <w:r>
              <w:rPr>
                <w:rFonts w:ascii="仿宋_GB2312" w:hAnsi="仿宋_GB2312" w:cs="仿宋_GB2312" w:eastAsia="仿宋_GB2312"/>
              </w:rPr>
              <w:t>1.检测类型：支持甲烷（CH₄）、一氧化碳（CO）、硫化氢（H₂S）、氨气（NH₃）等常见危化气体检测；</w:t>
            </w:r>
          </w:p>
          <w:p>
            <w:pPr>
              <w:pStyle w:val="null3"/>
              <w:jc w:val="both"/>
            </w:pPr>
            <w:r>
              <w:rPr>
                <w:rFonts w:ascii="仿宋_GB2312" w:hAnsi="仿宋_GB2312" w:cs="仿宋_GB2312" w:eastAsia="仿宋_GB2312"/>
              </w:rPr>
              <w:t>2.检测精度：≤±5%FS；</w:t>
            </w:r>
          </w:p>
          <w:p>
            <w:pPr>
              <w:pStyle w:val="null3"/>
              <w:jc w:val="both"/>
            </w:pPr>
            <w:r>
              <w:rPr>
                <w:rFonts w:ascii="仿宋_GB2312" w:hAnsi="仿宋_GB2312" w:cs="仿宋_GB2312" w:eastAsia="仿宋_GB2312"/>
              </w:rPr>
              <w:t>3.响应时间：≤5s；</w:t>
            </w:r>
          </w:p>
          <w:p>
            <w:pPr>
              <w:pStyle w:val="null3"/>
              <w:jc w:val="both"/>
            </w:pPr>
            <w:r>
              <w:rPr>
                <w:rFonts w:ascii="仿宋_GB2312" w:hAnsi="仿宋_GB2312" w:cs="仿宋_GB2312" w:eastAsia="仿宋_GB2312"/>
              </w:rPr>
              <w:t>4.冷启动时间：≤30s；</w:t>
            </w:r>
          </w:p>
          <w:p>
            <w:pPr>
              <w:pStyle w:val="null3"/>
              <w:jc w:val="both"/>
            </w:pPr>
            <w:r>
              <w:rPr>
                <w:rFonts w:ascii="仿宋_GB2312" w:hAnsi="仿宋_GB2312" w:cs="仿宋_GB2312" w:eastAsia="仿宋_GB2312"/>
              </w:rPr>
              <w:t>5.输出接口：可实时传输气体浓度数据。</w:t>
            </w:r>
          </w:p>
          <w:p>
            <w:pPr>
              <w:pStyle w:val="null3"/>
              <w:jc w:val="both"/>
            </w:pPr>
            <w:r>
              <w:rPr>
                <w:rFonts w:ascii="仿宋_GB2312" w:hAnsi="仿宋_GB2312" w:cs="仿宋_GB2312" w:eastAsia="仿宋_GB2312"/>
                <w:b/>
              </w:rPr>
              <w:t>（</w:t>
            </w:r>
            <w:r>
              <w:rPr>
                <w:rFonts w:ascii="仿宋_GB2312" w:hAnsi="仿宋_GB2312" w:cs="仿宋_GB2312" w:eastAsia="仿宋_GB2312"/>
                <w:b/>
              </w:rPr>
              <w:t>九</w:t>
            </w:r>
            <w:r>
              <w:rPr>
                <w:rFonts w:ascii="仿宋_GB2312" w:hAnsi="仿宋_GB2312" w:cs="仿宋_GB2312" w:eastAsia="仿宋_GB2312"/>
                <w:b/>
              </w:rPr>
              <w:t>）</w:t>
            </w:r>
            <w:r>
              <w:rPr>
                <w:rFonts w:ascii="仿宋_GB2312" w:hAnsi="仿宋_GB2312" w:cs="仿宋_GB2312" w:eastAsia="仿宋_GB2312"/>
                <w:b/>
              </w:rPr>
              <w:t>其他要求</w:t>
            </w:r>
          </w:p>
          <w:p>
            <w:pPr>
              <w:pStyle w:val="null3"/>
              <w:jc w:val="both"/>
            </w:pPr>
            <w:r>
              <w:rPr>
                <w:rFonts w:ascii="仿宋_GB2312" w:hAnsi="仿宋_GB2312" w:cs="仿宋_GB2312" w:eastAsia="仿宋_GB2312"/>
              </w:rPr>
              <w:t>▲1)提供教学资源，有控制与仿真、智能控制等课程，有不少于10期学者讲坛板块，有论文专利分享板块，有机器人爱好者社群</w:t>
            </w:r>
            <w:r>
              <w:rPr>
                <w:rFonts w:ascii="仿宋_GB2312" w:hAnsi="仿宋_GB2312" w:cs="仿宋_GB2312" w:eastAsia="仿宋_GB2312"/>
              </w:rPr>
              <w:t>板块。在学习中心可以查看累计学习课时、今日学习时长、连续学习天数等信息。（投标时提供视频演示佐证）</w:t>
            </w:r>
          </w:p>
          <w:p>
            <w:pPr>
              <w:pStyle w:val="null3"/>
              <w:jc w:val="both"/>
            </w:pPr>
            <w:r>
              <w:rPr>
                <w:rFonts w:ascii="仿宋_GB2312" w:hAnsi="仿宋_GB2312" w:cs="仿宋_GB2312" w:eastAsia="仿宋_GB2312"/>
              </w:rPr>
              <w:t>▲2)提供案例资源，至少包含基于模型设计方法与应用、基于MBD在控制平台的算法部署、基于神经网络和滑模在控制平台的应用案例、采用MBD方法设计的驱动控制软件开发经验及平台应用等内容。（投标时提供视频演示佐证）</w:t>
            </w:r>
          </w:p>
          <w:p>
            <w:pPr>
              <w:pStyle w:val="null3"/>
            </w:pPr>
            <w:r>
              <w:rPr>
                <w:rFonts w:ascii="仿宋_GB2312" w:hAnsi="仿宋_GB2312" w:cs="仿宋_GB2312" w:eastAsia="仿宋_GB2312"/>
                <w:sz w:val="21"/>
              </w:rPr>
              <w:t>注：以上视频演示时间不超过</w:t>
            </w:r>
            <w:r>
              <w:rPr>
                <w:rFonts w:ascii="仿宋_GB2312" w:hAnsi="仿宋_GB2312" w:cs="仿宋_GB2312" w:eastAsia="仿宋_GB2312"/>
                <w:sz w:val="21"/>
              </w:rPr>
              <w:t>5分钟。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2026年7月30日之前交货安装验收完毕。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其他，设备安装调试经采购人验收合格后，达到付款条件起10个工作日内，支付合同总金额的100.0%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工作由采购单位组织不少于3人的验收小组，供应商技术负责人全程配合，分到货验收、安装调试验收、试运行验收三个阶段开展，到货验收需在设备送达后3个工作日内完成，核对设备数量、外观及技术资料，异议需7个工作日内处理；安装调试验收在到货验收合格后7个工作日内完成，需完成设备安装调试并测试单机及5架无人机协同性能，异议需5个工作日内处理；试运行验收在安装调试验收合格后15个工作日内完成，开展不少于3次科研模拟实验，确保设备稳定运行，异议需24小时内响应、3个工作日内处理；试运行验收合格后出具验收报告，双方签字确认完成最终验收，验收资料一并留存，验收不合格的供应商需限期整改，逾期未达标采购单位有权解除合同并追究违约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5年;质保期满后，中标(成交)供应商仍需提供专业维修服务。质保期内免费提供正常使用的易损件和备件;软件系统提供终身免费升级服务。设备经过双方检验认可后，签署验收报告，产品保修期自验收合格之日起计算，由中标(成交)供应商提供产品保修文件。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原则上应提供原装器件，并按成本价收费。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在履行本合同过程中，如采购人、供应商双方发生争议，协商解决:如双方达不成协议，向具有管辖权的人民法院提起诉讼。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1.培训要求：确保参训人员能独立完成设备操作、日常维护及基础科研调试，确保参训人员能独立完成设备操作、日常维护及基础科研调试。 2.视频演示要求：（1）本项目需腾讯会议视频演示，请供应商提前自行搭建演示环境，提前准备好演示视频，评审期间请等待代理公司通知会议号。（2）若供应商未制作视频演示文件或视频演示文件无法正常播放或在首次通知后20分钟内未开始线上演示，则视为放弃本次视频演示，产品演示评审部分不得分。 3.为顺利推进政府采购电子化交易平台应用工作，供应商需要在线提交所有通过电子化交易平台实施的政府采购项目的投标文件，同时，线下密封提交纸质版投标文件正本壹份、副本贰份。若线上电子投标文件与纸质投标文件不一致的，以线上电子投标文件为准。线下递交文件地点：西安市雁塔区科技路30号合力紫郡B座21层。 4.投标保证金以电子保函形式递交需在开标前给shanxizhuoming_zb@163.com发一份扫描件。 5.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非接受联合体投标声明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投标报价未超过采购预算(包含单台设备预算）或最高限价(合格)，投标报价超过采购预算(包含单台设备预算）或最高限价(不合格)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交货时间(期)满足招标文件要求 (合格)，交货时间(期)不满足招标文件要求(不合格)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支付约定满足招标文件要求(合格)， 支付约定不满足招标文件要求(不合格)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 要求(合格)，投标文件的签署、盖 章不满足招标文件要求(不合格)</w:t>
            </w:r>
          </w:p>
        </w:tc>
        <w:tc>
          <w:tcPr>
            <w:tcW w:type="dxa" w:w="1661"/>
          </w:tcPr>
          <w:p>
            <w:pPr>
              <w:pStyle w:val="null3"/>
            </w:pPr>
            <w:r>
              <w:rPr>
                <w:rFonts w:ascii="仿宋_GB2312" w:hAnsi="仿宋_GB2312" w:cs="仿宋_GB2312" w:eastAsia="仿宋_GB2312"/>
              </w:rPr>
              <w:t>供应商资格要求.docx 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 格)，投标文件无投标有效期或有效期不满足招标文件要 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标的数量满足招标文件要求(合 格)，标的数量出现漏项或与招标文件要求不符(不合格)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 情形(合格)，存在法律、法规和招标文件规定的其他无 效情形(不合格)</w:t>
            </w:r>
          </w:p>
        </w:tc>
        <w:tc>
          <w:tcPr>
            <w:tcW w:type="dxa" w:w="1661"/>
          </w:tcPr>
          <w:p>
            <w:pPr>
              <w:pStyle w:val="null3"/>
            </w:pPr>
            <w:r>
              <w:rPr>
                <w:rFonts w:ascii="仿宋_GB2312" w:hAnsi="仿宋_GB2312" w:cs="仿宋_GB2312" w:eastAsia="仿宋_GB2312"/>
              </w:rPr>
              <w:t>供应商资格要求.docx 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基本分（30分）：完全符合、响应招标文件要求，没有负偏离计30分，“▲”参数每负偏离一项扣1分，未带标识参数每负偏离一项扣0.19分，扣完为止。 备注：▲参数必须提供佐证材料（包括但不限于产品彩页、检测报告、功能截图、盖章的说明书等），技术参数与性能指标对佐证材料有要求的以技术参数与性能指标的要求为准，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及项目验收方案；完整提供上述5项内容的得10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完整提供上述4项内容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完整提供上述4项内容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提供供应商2023年1月1日至今项目相关合同（以合同签订日期为准），每提供1个得2.5分，最高得5分。备注：响应文件中提供合同复印件。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及售后人员配置安排计划；④故障处理响应时间。完整提供上述4项内容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供应商投标产品中每有一项为节能产品或环境标志产品经国家认证的得1分。(以经国家通定的认证机构出具的、处于有效期内的节能产品、环境标志产品认证证书为准。）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注：计算分数时四舍五入取小数点后两位。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