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版本号：CGZC-2026-04620260709001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交警大队一、二中队餐饮服务项目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CGZC-2026-046</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交警大队一、二中队餐饮服务项目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交警大队一、二中队餐饮服务项目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负责交警大队一、二中队共 130 人两个餐厅的餐饮原料配送及餐食加工制作；餐厅所辖区域的设备、设施安全运行及维护、卫生清洁服务；打卡收费，负责餐厅食品卫生、设备安全使用及日常维护等工作。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2、资质证书：供应商须提供有效的《食品经营许可证》；</w:t>
      </w:r>
    </w:p>
    <w:p>
      <w:pPr>
        <w:pStyle w:val="null3"/>
      </w:pPr>
      <w:r>
        <w:rPr>
          <w:rFonts w:ascii="仿宋_GB2312" w:hAnsi="仿宋_GB2312" w:cs="仿宋_GB2312" w:eastAsia="仿宋_GB2312"/>
        </w:rPr>
        <w:t>3、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采购包1：4,867,200.00元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联系人：范工、王工</w:t>
      </w:r>
    </w:p>
    <w:p>
      <w:pPr>
        <w:pStyle w:val="null3"/>
      </w:pPr>
      <w:r>
        <w:rPr>
          <w:rFonts w:ascii="仿宋_GB2312" w:hAnsi="仿宋_GB2312" w:cs="仿宋_GB2312" w:eastAsia="仿宋_GB2312"/>
        </w:rPr>
        <w:t>联系电话：029-86252018</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负责交警大队一、二中队共 130 人两个餐厅的餐饮原料配送及餐食加工制作；餐厅所辖区域的设备、设施安全运行及维护、卫生清洁服务；打卡收费，负责餐厅食品卫生、设备安全使用及日常维护等工作。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4,867,200.00</w:t>
      </w:r>
    </w:p>
    <w:p>
      <w:pPr>
        <w:pStyle w:val="null3"/>
      </w:pPr>
      <w:r>
        <w:rPr>
          <w:rFonts w:ascii="仿宋_GB2312" w:hAnsi="仿宋_GB2312" w:cs="仿宋_GB2312" w:eastAsia="仿宋_GB2312"/>
        </w:rPr>
        <w:t>采购包最高限价（元）: 4,867,200.00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交警大队一、二中队餐饮服务项目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4,867,200.00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标的名称：交警大队一、二中队餐饮服务项目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负责交警大队一、二中队共 130 人两个餐厅的餐饮原料配送及餐食加工制作；餐厅所辖区域的设备、设施安全运行及维护、卫生清洁服务；打卡收费，负责餐厅食品卫生、设备安全使用及日常维护等工作。</w:t>
            </w:r>
          </w:p>
          <w:p>
            <w:pPr>
              <w:pStyle w:val="null3"/>
            </w:pPr>
            <w:r>
              <w:rPr>
                <w:rFonts w:ascii="仿宋_GB2312" w:hAnsi="仿宋_GB2312" w:cs="仿宋_GB2312" w:eastAsia="仿宋_GB2312"/>
              </w:rPr>
              <w:t>（一）现场运营管理</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包括但不限于：</w:t>
            </w:r>
          </w:p>
          <w:p>
            <w:pPr>
              <w:pStyle w:val="null3"/>
            </w:pPr>
            <w:r>
              <w:rPr>
                <w:rFonts w:ascii="仿宋_GB2312" w:hAnsi="仿宋_GB2312" w:cs="仿宋_GB2312" w:eastAsia="仿宋_GB2312"/>
              </w:rPr>
              <w:t>（1）餐厅工作人员的招聘与管理；</w:t>
            </w:r>
          </w:p>
          <w:p>
            <w:pPr>
              <w:pStyle w:val="null3"/>
            </w:pPr>
            <w:r>
              <w:rPr>
                <w:rFonts w:ascii="仿宋_GB2312" w:hAnsi="仿宋_GB2312" w:cs="仿宋_GB2312" w:eastAsia="仿宋_GB2312"/>
              </w:rPr>
              <w:t>（2）餐厅档口的餐品供应；</w:t>
            </w:r>
          </w:p>
          <w:p>
            <w:pPr>
              <w:pStyle w:val="null3"/>
            </w:pPr>
            <w:r>
              <w:rPr>
                <w:rFonts w:ascii="仿宋_GB2312" w:hAnsi="仿宋_GB2312" w:cs="仿宋_GB2312" w:eastAsia="仿宋_GB2312"/>
              </w:rPr>
              <w:t>（3）餐厅档口菜品质量控制；</w:t>
            </w:r>
          </w:p>
          <w:p>
            <w:pPr>
              <w:pStyle w:val="null3"/>
            </w:pPr>
            <w:r>
              <w:rPr>
                <w:rFonts w:ascii="仿宋_GB2312" w:hAnsi="仿宋_GB2312" w:cs="仿宋_GB2312" w:eastAsia="仿宋_GB2312"/>
              </w:rPr>
              <w:t>（4）餐厅所有食材原料供应链搭建与管理；</w:t>
            </w:r>
          </w:p>
          <w:p>
            <w:pPr>
              <w:pStyle w:val="null3"/>
            </w:pPr>
            <w:r>
              <w:rPr>
                <w:rFonts w:ascii="仿宋_GB2312" w:hAnsi="仿宋_GB2312" w:cs="仿宋_GB2312" w:eastAsia="仿宋_GB2312"/>
              </w:rPr>
              <w:t>（5）餐厅食品安全管理；</w:t>
            </w:r>
          </w:p>
          <w:p>
            <w:pPr>
              <w:pStyle w:val="null3"/>
            </w:pPr>
            <w:r>
              <w:rPr>
                <w:rFonts w:ascii="仿宋_GB2312" w:hAnsi="仿宋_GB2312" w:cs="仿宋_GB2312" w:eastAsia="仿宋_GB2312"/>
              </w:rPr>
              <w:t>（6）餐厅环境质量管理；</w:t>
            </w:r>
          </w:p>
          <w:p>
            <w:pPr>
              <w:pStyle w:val="null3"/>
            </w:pPr>
            <w:r>
              <w:rPr>
                <w:rFonts w:ascii="仿宋_GB2312" w:hAnsi="仿宋_GB2312" w:cs="仿宋_GB2312" w:eastAsia="仿宋_GB2312"/>
              </w:rPr>
              <w:t>（7）餐厅服务管理；</w:t>
            </w:r>
          </w:p>
          <w:p>
            <w:pPr>
              <w:pStyle w:val="null3"/>
            </w:pPr>
            <w:r>
              <w:rPr>
                <w:rFonts w:ascii="仿宋_GB2312" w:hAnsi="仿宋_GB2312" w:cs="仿宋_GB2312" w:eastAsia="仿宋_GB2312"/>
              </w:rPr>
              <w:t>（8）餐厅设施设备的保管与维护；</w:t>
            </w:r>
          </w:p>
          <w:p>
            <w:pPr>
              <w:pStyle w:val="null3"/>
            </w:pPr>
            <w:r>
              <w:rPr>
                <w:rFonts w:ascii="仿宋_GB2312" w:hAnsi="仿宋_GB2312" w:cs="仿宋_GB2312" w:eastAsia="仿宋_GB2312"/>
              </w:rPr>
              <w:t>（9）突发事件的应急管理等。</w:t>
            </w:r>
          </w:p>
          <w:p>
            <w:pPr>
              <w:pStyle w:val="null3"/>
            </w:pPr>
            <w:r>
              <w:rPr>
                <w:rFonts w:ascii="仿宋_GB2312" w:hAnsi="仿宋_GB2312" w:cs="仿宋_GB2312" w:eastAsia="仿宋_GB2312"/>
              </w:rPr>
              <w:t>（二）经营管理服务</w:t>
            </w:r>
          </w:p>
          <w:p>
            <w:pPr>
              <w:pStyle w:val="null3"/>
            </w:pPr>
            <w:r>
              <w:rPr>
                <w:rFonts w:ascii="仿宋_GB2312" w:hAnsi="仿宋_GB2312" w:cs="仿宋_GB2312" w:eastAsia="仿宋_GB2312"/>
              </w:rPr>
              <w:t>包括但不限于：</w:t>
            </w:r>
          </w:p>
          <w:p>
            <w:pPr>
              <w:pStyle w:val="null3"/>
            </w:pPr>
            <w:r>
              <w:rPr>
                <w:rFonts w:ascii="仿宋_GB2312" w:hAnsi="仿宋_GB2312" w:cs="仿宋_GB2312" w:eastAsia="仿宋_GB2312"/>
              </w:rPr>
              <w:t>1.结合经营情况，建立健全餐厅组织管理提供组织管理方案与制度；</w:t>
            </w:r>
          </w:p>
          <w:p>
            <w:pPr>
              <w:pStyle w:val="null3"/>
            </w:pPr>
            <w:r>
              <w:rPr>
                <w:rFonts w:ascii="仿宋_GB2312" w:hAnsi="仿宋_GB2312" w:cs="仿宋_GB2312" w:eastAsia="仿宋_GB2312"/>
              </w:rPr>
              <w:t>2.引进国内先进餐厅管理理念与经验，为餐厅全流程管理提供方案；</w:t>
            </w:r>
          </w:p>
          <w:p>
            <w:pPr>
              <w:pStyle w:val="null3"/>
            </w:pPr>
            <w:r>
              <w:rPr>
                <w:rFonts w:ascii="仿宋_GB2312" w:hAnsi="仿宋_GB2312" w:cs="仿宋_GB2312" w:eastAsia="仿宋_GB2312"/>
              </w:rPr>
              <w:t>3.对餐饮专业团队的招聘、专业团队的建设管理工作提供建议并协助完成；</w:t>
            </w:r>
          </w:p>
          <w:p>
            <w:pPr>
              <w:pStyle w:val="null3"/>
            </w:pPr>
            <w:r>
              <w:rPr>
                <w:rFonts w:ascii="仿宋_GB2312" w:hAnsi="仿宋_GB2312" w:cs="仿宋_GB2312" w:eastAsia="仿宋_GB2312"/>
              </w:rPr>
              <w:t>4.对餐厅人员进行日常培训；</w:t>
            </w:r>
          </w:p>
          <w:p>
            <w:pPr>
              <w:pStyle w:val="null3"/>
            </w:pPr>
            <w:r>
              <w:rPr>
                <w:rFonts w:ascii="仿宋_GB2312" w:hAnsi="仿宋_GB2312" w:cs="仿宋_GB2312" w:eastAsia="仿宋_GB2312"/>
              </w:rPr>
              <w:t>5.按季度反馈信息系统运行情况以及整改意见；</w:t>
            </w:r>
          </w:p>
          <w:p>
            <w:pPr>
              <w:pStyle w:val="null3"/>
            </w:pPr>
            <w:r>
              <w:rPr>
                <w:rFonts w:ascii="仿宋_GB2312" w:hAnsi="仿宋_GB2312" w:cs="仿宋_GB2312" w:eastAsia="仿宋_GB2312"/>
              </w:rPr>
              <w:t>6.参与信息系统全流程运行并提供经营管理服务；</w:t>
            </w:r>
          </w:p>
          <w:p>
            <w:pPr>
              <w:pStyle w:val="null3"/>
            </w:pPr>
            <w:r>
              <w:rPr>
                <w:rFonts w:ascii="仿宋_GB2312" w:hAnsi="仿宋_GB2312" w:cs="仿宋_GB2312" w:eastAsia="仿宋_GB2312"/>
              </w:rPr>
              <w:t>7.参与餐厅供应链系统的选择、导入及监督工作；</w:t>
            </w:r>
          </w:p>
          <w:p>
            <w:pPr>
              <w:pStyle w:val="null3"/>
            </w:pPr>
            <w:r>
              <w:rPr>
                <w:rFonts w:ascii="仿宋_GB2312" w:hAnsi="仿宋_GB2312" w:cs="仿宋_GB2312" w:eastAsia="仿宋_GB2312"/>
              </w:rPr>
              <w:t>8.餐厅各类设施设备的选择与维护提供专业化的建议与意见；</w:t>
            </w:r>
          </w:p>
          <w:p>
            <w:pPr>
              <w:pStyle w:val="null3"/>
            </w:pPr>
            <w:r>
              <w:rPr>
                <w:rFonts w:ascii="仿宋_GB2312" w:hAnsi="仿宋_GB2312" w:cs="仿宋_GB2312" w:eastAsia="仿宋_GB2312"/>
              </w:rPr>
              <w:t>9.餐厅菜品研发及出品方案进行持续设计、优化与提升；</w:t>
            </w:r>
          </w:p>
          <w:p>
            <w:pPr>
              <w:pStyle w:val="null3"/>
            </w:pPr>
            <w:r>
              <w:rPr>
                <w:rFonts w:ascii="仿宋_GB2312" w:hAnsi="仿宋_GB2312" w:cs="仿宋_GB2312" w:eastAsia="仿宋_GB2312"/>
              </w:rPr>
              <w:t>10.对餐厅的食品安全、环境卫生、经营情况等进行检查，并对发现问题进行汇总整理，并协助整改落实；</w:t>
            </w:r>
          </w:p>
          <w:p>
            <w:pPr>
              <w:pStyle w:val="null3"/>
            </w:pPr>
            <w:r>
              <w:rPr>
                <w:rFonts w:ascii="仿宋_GB2312" w:hAnsi="仿宋_GB2312" w:cs="仿宋_GB2312" w:eastAsia="仿宋_GB2312"/>
              </w:rPr>
              <w:t>11.配合完成职责范围内的经营管理服务。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（一）供餐标准</w:t>
            </w:r>
          </w:p>
          <w:p>
            <w:pPr>
              <w:pStyle w:val="null3"/>
            </w:pPr>
            <w:r>
              <w:rPr>
                <w:rFonts w:ascii="仿宋_GB2312" w:hAnsi="仿宋_GB2312" w:cs="仿宋_GB2312" w:eastAsia="仿宋_GB2312"/>
              </w:rPr>
              <w:t>1.供应商按照每天人均40元（包含早餐、午餐、晚餐）标准合理配餐。</w:t>
            </w:r>
          </w:p>
          <w:p>
            <w:pPr>
              <w:pStyle w:val="null3"/>
            </w:pPr>
            <w:r>
              <w:rPr>
                <w:rFonts w:ascii="仿宋_GB2312" w:hAnsi="仿宋_GB2312" w:cs="仿宋_GB2312" w:eastAsia="仿宋_GB2312"/>
              </w:rPr>
              <w:t>餐费标准：40元/天/人，分为单位支付部分和个人支付部分。</w:t>
            </w:r>
          </w:p>
          <w:p>
            <w:pPr>
              <w:pStyle w:val="null3"/>
            </w:pPr>
            <w:r>
              <w:rPr>
                <w:rFonts w:ascii="仿宋_GB2312" w:hAnsi="仿宋_GB2312" w:cs="仿宋_GB2312" w:eastAsia="仿宋_GB2312"/>
              </w:rPr>
              <w:t>单位支付部分：35元/天/人，个人支付部分：5元/天/人。</w:t>
            </w:r>
          </w:p>
          <w:p>
            <w:pPr>
              <w:pStyle w:val="null3"/>
            </w:pPr>
            <w:r>
              <w:rPr>
                <w:rFonts w:ascii="仿宋_GB2312" w:hAnsi="仿宋_GB2312" w:cs="仿宋_GB2312" w:eastAsia="仿宋_GB2312"/>
              </w:rPr>
              <w:t>配餐标准要求（不限于）：</w:t>
            </w:r>
          </w:p>
          <w:p>
            <w:pPr>
              <w:pStyle w:val="null3"/>
            </w:pPr>
            <w:r>
              <w:rPr>
                <w:rFonts w:ascii="仿宋_GB2312" w:hAnsi="仿宋_GB2312" w:cs="仿宋_GB2312" w:eastAsia="仿宋_GB2312"/>
              </w:rPr>
              <w:t>（1）早餐：3个菜（一凉两热），主食馒头、包子、花卷、油条（饼）、葱花饼、油酥饼、麻团、南瓜饼等，小吃胡辣汤、馄饨、米线、甑糕、肉夹馍、豆腐脑等不能重样，小菜4种，稀饭2种，豆浆、酸奶、鸡蛋必备；</w:t>
            </w:r>
          </w:p>
          <w:p>
            <w:pPr>
              <w:pStyle w:val="null3"/>
            </w:pPr>
            <w:r>
              <w:rPr>
                <w:rFonts w:ascii="仿宋_GB2312" w:hAnsi="仿宋_GB2312" w:cs="仿宋_GB2312" w:eastAsia="仿宋_GB2312"/>
              </w:rPr>
              <w:t>（2）中餐：4菜2汤（菜：两荤两素，汤：一荤一素），主食米饭、面条等，小吃不少于两种，水果2样；</w:t>
            </w:r>
          </w:p>
          <w:p>
            <w:pPr>
              <w:pStyle w:val="null3"/>
            </w:pPr>
            <w:r>
              <w:rPr>
                <w:rFonts w:ascii="仿宋_GB2312" w:hAnsi="仿宋_GB2312" w:cs="仿宋_GB2312" w:eastAsia="仿宋_GB2312"/>
              </w:rPr>
              <w:t>（3）晚餐：3个菜（一凉两热），面条、稀饭、饺子、炒饼等不能重样。</w:t>
            </w:r>
          </w:p>
          <w:p>
            <w:pPr>
              <w:pStyle w:val="null3"/>
            </w:pPr>
            <w:r>
              <w:rPr>
                <w:rFonts w:ascii="仿宋_GB2312" w:hAnsi="仿宋_GB2312" w:cs="仿宋_GB2312" w:eastAsia="仿宋_GB2312"/>
              </w:rPr>
              <w:t>供应商按照上述餐费标准及要求制定菜谱，做到营养搭配、均衡膳食。</w:t>
            </w:r>
          </w:p>
          <w:p>
            <w:pPr>
              <w:pStyle w:val="null3"/>
            </w:pPr>
            <w:r>
              <w:rPr>
                <w:rFonts w:ascii="仿宋_GB2312" w:hAnsi="仿宋_GB2312" w:cs="仿宋_GB2312" w:eastAsia="仿宋_GB2312"/>
              </w:rPr>
              <w:t>2.供餐时间：早饭：07：30-09：00</w:t>
            </w:r>
          </w:p>
          <w:p>
            <w:pPr>
              <w:pStyle w:val="null3"/>
            </w:pPr>
            <w:r>
              <w:rPr>
                <w:rFonts w:ascii="仿宋_GB2312" w:hAnsi="仿宋_GB2312" w:cs="仿宋_GB2312" w:eastAsia="仿宋_GB2312"/>
              </w:rPr>
              <w:t>午饭：11：30-13：30</w:t>
            </w:r>
          </w:p>
          <w:p>
            <w:pPr>
              <w:pStyle w:val="null3"/>
            </w:pPr>
            <w:r>
              <w:rPr>
                <w:rFonts w:ascii="仿宋_GB2312" w:hAnsi="仿宋_GB2312" w:cs="仿宋_GB2312" w:eastAsia="仿宋_GB2312"/>
              </w:rPr>
              <w:t>晚饭：17：30-19：30</w:t>
            </w:r>
          </w:p>
          <w:p>
            <w:pPr>
              <w:pStyle w:val="null3"/>
            </w:pPr>
            <w:r>
              <w:rPr>
                <w:rFonts w:ascii="仿宋_GB2312" w:hAnsi="仿宋_GB2312" w:cs="仿宋_GB2312" w:eastAsia="仿宋_GB2312"/>
              </w:rPr>
              <w:t>注：采购人周末及节假日均有少量人员值班，供应商需正常供餐。</w:t>
            </w:r>
          </w:p>
          <w:p>
            <w:pPr>
              <w:pStyle w:val="null3"/>
            </w:pPr>
            <w:r>
              <w:rPr>
                <w:rFonts w:ascii="仿宋_GB2312" w:hAnsi="仿宋_GB2312" w:cs="仿宋_GB2312" w:eastAsia="仿宋_GB2312"/>
              </w:rPr>
              <w:t>（二）相关食品标准</w:t>
            </w:r>
          </w:p>
          <w:p>
            <w:pPr>
              <w:pStyle w:val="null3"/>
            </w:pPr>
            <w:r>
              <w:rPr>
                <w:rFonts w:ascii="仿宋_GB2312" w:hAnsi="仿宋_GB2312" w:cs="仿宋_GB2312" w:eastAsia="仿宋_GB2312"/>
              </w:rPr>
              <w:t>1.所使用的大米应符合粮食卫生国家现行有效标准规定GB/T 1354-2018标准。在保质期内，具有“SC”标志。</w:t>
            </w:r>
          </w:p>
          <w:p>
            <w:pPr>
              <w:pStyle w:val="null3"/>
            </w:pPr>
            <w:r>
              <w:rPr>
                <w:rFonts w:ascii="仿宋_GB2312" w:hAnsi="仿宋_GB2312" w:cs="仿宋_GB2312" w:eastAsia="仿宋_GB2312"/>
              </w:rPr>
              <w:t>2.所使用的食用油应符合粮食卫生国家现行有效标准规定GB/T 1536-2021标准，在保质期内，具有“SC”标志。</w:t>
            </w:r>
          </w:p>
          <w:p>
            <w:pPr>
              <w:pStyle w:val="null3"/>
            </w:pPr>
            <w:r>
              <w:rPr>
                <w:rFonts w:ascii="仿宋_GB2312" w:hAnsi="仿宋_GB2312" w:cs="仿宋_GB2312" w:eastAsia="仿宋_GB2312"/>
              </w:rPr>
              <w:t>3.所使用的面粉（一级以上（含一级）小麦粉）应符合粮食卫生国家现行有效标准规定GB/T 1355-2021标准，在保质期内，具有“SC”标志。</w:t>
            </w:r>
          </w:p>
          <w:p>
            <w:pPr>
              <w:pStyle w:val="null3"/>
            </w:pPr>
            <w:r>
              <w:rPr>
                <w:rFonts w:ascii="仿宋_GB2312" w:hAnsi="仿宋_GB2312" w:cs="仿宋_GB2312" w:eastAsia="仿宋_GB2312"/>
              </w:rPr>
              <w:t>4.所使用的副食品、调味品（食盐、味精、酱油、醋等）满足最新国家标准，在保质期内，具有“SC”标志。</w:t>
            </w:r>
          </w:p>
          <w:p>
            <w:pPr>
              <w:pStyle w:val="null3"/>
            </w:pPr>
            <w:r>
              <w:rPr>
                <w:rFonts w:ascii="仿宋_GB2312" w:hAnsi="仿宋_GB2312" w:cs="仿宋_GB2312" w:eastAsia="仿宋_GB2312"/>
              </w:rPr>
              <w:t>5.所使用的鸡蛋和饮用奶必须符合GB 2748-2003《鲜蛋卫生标准》、GB/T 39438-2020《包装鸡蛋》、GB/T 6914-1986《生鲜牛乳收购标准》规定的原奶生产，在保质期内，有“SC”标志；所使用的豆制品及其他半成品满足最新国家标准，预包装类食品原料应具有“SC”标志。</w:t>
            </w:r>
          </w:p>
          <w:p>
            <w:pPr>
              <w:pStyle w:val="null3"/>
            </w:pPr>
            <w:r>
              <w:rPr>
                <w:rFonts w:ascii="仿宋_GB2312" w:hAnsi="仿宋_GB2312" w:cs="仿宋_GB2312" w:eastAsia="仿宋_GB2312"/>
              </w:rPr>
              <w:t>6.所使用的鲜肉类必须在定点屠宰场（或宰杀店）宰杀加工，并经动物卫生检疫机构检疫合格，加盖检疫合格印章和屠宰场印章，并附有《动物产品检疫合格证明》。</w:t>
            </w:r>
          </w:p>
          <w:p>
            <w:pPr>
              <w:pStyle w:val="null3"/>
            </w:pPr>
            <w:r>
              <w:rPr>
                <w:rFonts w:ascii="仿宋_GB2312" w:hAnsi="仿宋_GB2312" w:cs="仿宋_GB2312" w:eastAsia="仿宋_GB2312"/>
              </w:rPr>
              <w:t>7.蔬菜：</w:t>
            </w:r>
          </w:p>
          <w:p>
            <w:pPr>
              <w:pStyle w:val="null3"/>
            </w:pPr>
            <w:r>
              <w:rPr>
                <w:rFonts w:ascii="仿宋_GB2312" w:hAnsi="仿宋_GB2312" w:cs="仿宋_GB2312" w:eastAsia="仿宋_GB2312"/>
              </w:rPr>
              <w:t>（1）叶菜类：新鲜、色泽鲜亮、无腐烂、无干叶、捆把内部无杂乱夹塞，菜品粗细均匀，脆嫩不老，不抽苔。茎部不老化，个体均匀，未发芽、变色。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rPr>
              <w:t>（2）根茎类：茎部不老化，个体均匀，未发芽、变色。</w:t>
            </w:r>
          </w:p>
          <w:p>
            <w:pPr>
              <w:pStyle w:val="null3"/>
            </w:pPr>
            <w:r>
              <w:rPr>
                <w:rFonts w:ascii="仿宋_GB2312" w:hAnsi="仿宋_GB2312" w:cs="仿宋_GB2312" w:eastAsia="仿宋_GB2312"/>
              </w:rPr>
              <w:t>（3）花果类：个体均匀，无腐烂、无变色，允许果型有轻微缺点，但不得变形、过熟。</w:t>
            </w:r>
          </w:p>
          <w:p>
            <w:pPr>
              <w:pStyle w:val="null3"/>
            </w:pPr>
            <w:r>
              <w:rPr>
                <w:rFonts w:ascii="仿宋_GB2312" w:hAnsi="仿宋_GB2312" w:cs="仿宋_GB2312" w:eastAsia="仿宋_GB2312"/>
              </w:rPr>
              <w:t>（4）菇菌类：外形饱满，不发霉、变黑。</w:t>
            </w:r>
          </w:p>
          <w:p>
            <w:pPr>
              <w:pStyle w:val="null3"/>
            </w:pPr>
            <w:r>
              <w:rPr>
                <w:rFonts w:ascii="仿宋_GB2312" w:hAnsi="仿宋_GB2312" w:cs="仿宋_GB2312" w:eastAsia="仿宋_GB2312"/>
              </w:rPr>
              <w:t>（5）果蔬必须符合食品中农药最大残留限量最新标准并具有农药残留检验记录。</w:t>
            </w:r>
          </w:p>
          <w:p>
            <w:pPr>
              <w:pStyle w:val="null3"/>
            </w:pPr>
            <w:r>
              <w:rPr>
                <w:rFonts w:ascii="仿宋_GB2312" w:hAnsi="仿宋_GB2312" w:cs="仿宋_GB2312" w:eastAsia="仿宋_GB2312"/>
              </w:rPr>
              <w:t>注：1、供应商所提供服务需满足或优于以上内容；</w:t>
            </w:r>
          </w:p>
          <w:p>
            <w:pPr>
              <w:pStyle w:val="null3"/>
            </w:pPr>
            <w:r>
              <w:rPr>
                <w:rFonts w:ascii="仿宋_GB2312" w:hAnsi="仿宋_GB2312" w:cs="仿宋_GB2312" w:eastAsia="仿宋_GB2312"/>
              </w:rPr>
              <w:t>2、以上食材标准有更新的或其他未明确的原材料采购标准，按国家最新的相关标准执行。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三、服务要求与标准</w:t>
            </w:r>
          </w:p>
          <w:p>
            <w:pPr>
              <w:pStyle w:val="null3"/>
            </w:pPr>
            <w:r>
              <w:rPr>
                <w:rFonts w:ascii="仿宋_GB2312" w:hAnsi="仿宋_GB2312" w:cs="仿宋_GB2312" w:eastAsia="仿宋_GB2312"/>
              </w:rPr>
              <w:t>（一）管理要求</w:t>
            </w:r>
          </w:p>
          <w:p>
            <w:pPr>
              <w:pStyle w:val="null3"/>
            </w:pPr>
            <w:r>
              <w:rPr>
                <w:rFonts w:ascii="仿宋_GB2312" w:hAnsi="仿宋_GB2312" w:cs="仿宋_GB2312" w:eastAsia="仿宋_GB2312"/>
              </w:rPr>
              <w:t>1.满足130人一日三餐同时用餐；</w:t>
            </w:r>
          </w:p>
          <w:p>
            <w:pPr>
              <w:pStyle w:val="null3"/>
            </w:pPr>
            <w:r>
              <w:rPr>
                <w:rFonts w:ascii="仿宋_GB2312" w:hAnsi="仿宋_GB2312" w:cs="仿宋_GB2312" w:eastAsia="仿宋_GB2312"/>
              </w:rPr>
              <w:t>2.供应商负责做好食堂后厨及餐厅清洁卫生；</w:t>
            </w:r>
          </w:p>
          <w:p>
            <w:pPr>
              <w:pStyle w:val="null3"/>
            </w:pPr>
            <w:r>
              <w:rPr>
                <w:rFonts w:ascii="仿宋_GB2312" w:hAnsi="仿宋_GB2312" w:cs="仿宋_GB2312" w:eastAsia="仿宋_GB2312"/>
              </w:rPr>
              <w:t>3.用时合理；</w:t>
            </w:r>
          </w:p>
          <w:p>
            <w:pPr>
              <w:pStyle w:val="null3"/>
            </w:pPr>
            <w:r>
              <w:rPr>
                <w:rFonts w:ascii="仿宋_GB2312" w:hAnsi="仿宋_GB2312" w:cs="仿宋_GB2312" w:eastAsia="仿宋_GB2312"/>
              </w:rPr>
              <w:t>4.所有菜品应根据季节变化更新原料搭配，注重菜品更新；</w:t>
            </w:r>
          </w:p>
          <w:p>
            <w:pPr>
              <w:pStyle w:val="null3"/>
            </w:pPr>
            <w:r>
              <w:rPr>
                <w:rFonts w:ascii="仿宋_GB2312" w:hAnsi="仿宋_GB2312" w:cs="仿宋_GB2312" w:eastAsia="仿宋_GB2312"/>
              </w:rPr>
              <w:t>5.食品安全保证；</w:t>
            </w:r>
          </w:p>
          <w:p>
            <w:pPr>
              <w:pStyle w:val="null3"/>
            </w:pPr>
            <w:r>
              <w:rPr>
                <w:rFonts w:ascii="仿宋_GB2312" w:hAnsi="仿宋_GB2312" w:cs="仿宋_GB2312" w:eastAsia="仿宋_GB2312"/>
              </w:rPr>
              <w:t>6.为就餐地点合理配备各类服务人员及人数；</w:t>
            </w:r>
          </w:p>
          <w:p>
            <w:pPr>
              <w:pStyle w:val="null3"/>
            </w:pPr>
            <w:r>
              <w:rPr>
                <w:rFonts w:ascii="仿宋_GB2312" w:hAnsi="仿宋_GB2312" w:cs="仿宋_GB2312" w:eastAsia="仿宋_GB2312"/>
              </w:rPr>
              <w:t>7.供应商负责餐饮质量、现场安全生产管理等相关工作；</w:t>
            </w:r>
          </w:p>
          <w:p>
            <w:pPr>
              <w:pStyle w:val="null3"/>
            </w:pPr>
            <w:r>
              <w:rPr>
                <w:rFonts w:ascii="仿宋_GB2312" w:hAnsi="仿宋_GB2312" w:cs="仿宋_GB2312" w:eastAsia="仿宋_GB2312"/>
              </w:rPr>
              <w:t>8.食品样品留样：供应商每日食品须留样，食品样品的提取和保存应满足采购人或政府监管部门的要求，供应商应随时配合政府有关部门的管理；</w:t>
            </w:r>
          </w:p>
          <w:p>
            <w:pPr>
              <w:pStyle w:val="null3"/>
            </w:pPr>
            <w:r>
              <w:rPr>
                <w:rFonts w:ascii="仿宋_GB2312" w:hAnsi="仿宋_GB2312" w:cs="仿宋_GB2312" w:eastAsia="仿宋_GB2312"/>
              </w:rPr>
              <w:t>9.餐厅食品安全管理工作，对食材入库检查、食材加工烹调、厨房餐具用具等重点环节进行重点把控；</w:t>
            </w:r>
          </w:p>
          <w:p>
            <w:pPr>
              <w:pStyle w:val="null3"/>
            </w:pPr>
            <w:r>
              <w:rPr>
                <w:rFonts w:ascii="仿宋_GB2312" w:hAnsi="仿宋_GB2312" w:cs="仿宋_GB2312" w:eastAsia="仿宋_GB2312"/>
              </w:rPr>
              <w:t>10.餐厅食品卫生管理工作，对食品配餐间、食品加工间以及工作人员的卫生等情况进行管理；</w:t>
            </w:r>
          </w:p>
          <w:p>
            <w:pPr>
              <w:pStyle w:val="null3"/>
            </w:pPr>
            <w:r>
              <w:rPr>
                <w:rFonts w:ascii="仿宋_GB2312" w:hAnsi="仿宋_GB2312" w:cs="仿宋_GB2312" w:eastAsia="仿宋_GB2312"/>
              </w:rPr>
              <w:t>11.餐厅各区域内的安全设施是否正常，制定消防演练、预案演练等工作，确保餐厅人员和财产安全；</w:t>
            </w:r>
          </w:p>
          <w:p>
            <w:pPr>
              <w:pStyle w:val="null3"/>
            </w:pPr>
            <w:r>
              <w:rPr>
                <w:rFonts w:ascii="仿宋_GB2312" w:hAnsi="仿宋_GB2312" w:cs="仿宋_GB2312" w:eastAsia="仿宋_GB2312"/>
              </w:rPr>
              <w:t>12.安全、消防知识学习，定期进行安全、消防检查，及时处理安全漏洞与隐患，遇险情立即采取应急措施，并及时报告相关领导。</w:t>
            </w:r>
          </w:p>
          <w:p>
            <w:pPr>
              <w:pStyle w:val="null3"/>
            </w:pPr>
            <w:r>
              <w:rPr>
                <w:rFonts w:ascii="仿宋_GB2312" w:hAnsi="仿宋_GB2312" w:cs="仿宋_GB2312" w:eastAsia="仿宋_GB2312"/>
              </w:rPr>
              <w:t>（二）餐厅人员要求及标准</w:t>
            </w:r>
          </w:p>
          <w:p>
            <w:pPr>
              <w:pStyle w:val="null3"/>
            </w:pPr>
            <w:r>
              <w:rPr>
                <w:rFonts w:ascii="仿宋_GB2312" w:hAnsi="仿宋_GB2312" w:cs="仿宋_GB2312" w:eastAsia="仿宋_GB2312"/>
              </w:rPr>
              <w:t>餐厅服务人员应满足以下条件：</w:t>
            </w:r>
          </w:p>
          <w:p>
            <w:pPr>
              <w:pStyle w:val="null3"/>
            </w:pPr>
            <w:r>
              <w:rPr>
                <w:rFonts w:ascii="仿宋_GB2312" w:hAnsi="仿宋_GB2312" w:cs="仿宋_GB2312" w:eastAsia="仿宋_GB2312"/>
              </w:rPr>
              <w:t>1.所有人员应按照相关规定进行健康检查，取得健康证明后方可参加工作；</w:t>
            </w:r>
          </w:p>
          <w:p>
            <w:pPr>
              <w:pStyle w:val="null3"/>
            </w:pPr>
            <w:r>
              <w:rPr>
                <w:rFonts w:ascii="仿宋_GB2312" w:hAnsi="仿宋_GB2312" w:cs="仿宋_GB2312" w:eastAsia="仿宋_GB2312"/>
              </w:rPr>
              <w:t>2.凡患有传染病（包括病原携带者），活动性肺结核，化脓性或者渗出性皮肤病及其它有碍食品卫生的疾病，不得从事接触直接入口食品工作；</w:t>
            </w:r>
          </w:p>
          <w:p>
            <w:pPr>
              <w:pStyle w:val="null3"/>
            </w:pPr>
            <w:r>
              <w:rPr>
                <w:rFonts w:ascii="仿宋_GB2312" w:hAnsi="仿宋_GB2312" w:cs="仿宋_GB2312" w:eastAsia="仿宋_GB2312"/>
              </w:rPr>
              <w:t>3.凡食品从业人员手部有开放性、感染性伤口，必须调离工作岗位；</w:t>
            </w:r>
          </w:p>
          <w:p>
            <w:pPr>
              <w:pStyle w:val="null3"/>
            </w:pPr>
            <w:r>
              <w:rPr>
                <w:rFonts w:ascii="仿宋_GB2312" w:hAnsi="仿宋_GB2312" w:cs="仿宋_GB2312" w:eastAsia="仿宋_GB2312"/>
              </w:rPr>
              <w:t>4.人员须提供入职人员档案、身份证复印件、员工花名册以及对应照片、保险、健康证明、无犯罪记录证明等；</w:t>
            </w:r>
          </w:p>
          <w:p>
            <w:pPr>
              <w:pStyle w:val="null3"/>
            </w:pPr>
            <w:r>
              <w:rPr>
                <w:rFonts w:ascii="仿宋_GB2312" w:hAnsi="仿宋_GB2312" w:cs="仿宋_GB2312" w:eastAsia="仿宋_GB2312"/>
              </w:rPr>
              <w:t>5.人员应为年龄18周岁以上的中国公民，品行良好，遵纪守法，无犯罪记录或治安处罚记录；</w:t>
            </w:r>
          </w:p>
          <w:p>
            <w:pPr>
              <w:pStyle w:val="null3"/>
            </w:pPr>
            <w:r>
              <w:rPr>
                <w:rFonts w:ascii="仿宋_GB2312" w:hAnsi="仿宋_GB2312" w:cs="仿宋_GB2312" w:eastAsia="仿宋_GB2312"/>
              </w:rPr>
              <w:t>6.人员应具备相应岗位的工作能力和工作经验，思想作风正派；</w:t>
            </w:r>
          </w:p>
          <w:p>
            <w:pPr>
              <w:pStyle w:val="null3"/>
            </w:pPr>
            <w:r>
              <w:rPr>
                <w:rFonts w:ascii="仿宋_GB2312" w:hAnsi="仿宋_GB2312" w:cs="仿宋_GB2312" w:eastAsia="仿宋_GB2312"/>
              </w:rPr>
              <w:t>7.服务人员需提供人员名单、身份证号码等个人信息，以便于后期采购人随时核查。如出现虚假响应或不响应等情况，则取消中标资格。</w:t>
            </w:r>
          </w:p>
          <w:p>
            <w:pPr>
              <w:pStyle w:val="null3"/>
            </w:pPr>
            <w:r>
              <w:rPr>
                <w:rFonts w:ascii="仿宋_GB2312" w:hAnsi="仿宋_GB2312" w:cs="仿宋_GB2312" w:eastAsia="仿宋_GB2312"/>
              </w:rPr>
              <w:t>（三）食品安全生产要求及标准</w:t>
            </w:r>
          </w:p>
          <w:p>
            <w:pPr>
              <w:pStyle w:val="null3"/>
            </w:pPr>
            <w:r>
              <w:rPr>
                <w:rFonts w:ascii="仿宋_GB2312" w:hAnsi="仿宋_GB2312" w:cs="仿宋_GB2312" w:eastAsia="仿宋_GB2312"/>
              </w:rPr>
              <w:t>1.依照法律、法规和食品安全标准从事加工经营活动，对采购人负责，采取有效管理措施，保证食品安全，接受社会监督，承担社会责任。按照许可范围依法经营,并在就餐场所醒目位置悬挂或者摆放食品经营许可证；</w:t>
            </w:r>
          </w:p>
          <w:p>
            <w:pPr>
              <w:pStyle w:val="null3"/>
            </w:pPr>
            <w:r>
              <w:rPr>
                <w:rFonts w:ascii="仿宋_GB2312" w:hAnsi="仿宋_GB2312" w:cs="仿宋_GB2312" w:eastAsia="仿宋_GB2312"/>
              </w:rPr>
              <w:t>2.建立健全食品库房管理制度、食品加工间管理制度、粗加工管理制度、烹调加工管理制度、面食制作管理制度、食品留样制度、餐具洗涤消杀管理制度等相关制度；</w:t>
            </w:r>
          </w:p>
          <w:p>
            <w:pPr>
              <w:pStyle w:val="null3"/>
            </w:pPr>
            <w:r>
              <w:rPr>
                <w:rFonts w:ascii="仿宋_GB2312" w:hAnsi="仿宋_GB2312" w:cs="仿宋_GB2312" w:eastAsia="仿宋_GB2312"/>
              </w:rPr>
              <w:t>3.建立餐厅食品安全管理组织机构,配备培训合格的食品安全管理员，对食品生产过程实施内部检查管理并记录,落实责任到人和员工奖罚制度管理，积极预防和控制食品安全事件。</w:t>
            </w:r>
          </w:p>
          <w:p>
            <w:pPr>
              <w:pStyle w:val="null3"/>
            </w:pPr>
            <w:r>
              <w:rPr>
                <w:rFonts w:ascii="仿宋_GB2312" w:hAnsi="仿宋_GB2312" w:cs="仿宋_GB2312" w:eastAsia="仿宋_GB2312"/>
              </w:rPr>
              <w:t>（四）卫生要求</w:t>
            </w:r>
          </w:p>
          <w:p>
            <w:pPr>
              <w:pStyle w:val="null3"/>
            </w:pPr>
            <w:r>
              <w:rPr>
                <w:rFonts w:ascii="仿宋_GB2312" w:hAnsi="仿宋_GB2312" w:cs="仿宋_GB2312" w:eastAsia="仿宋_GB2312"/>
              </w:rPr>
              <w:t>1.厨房内配备防蝇、防鼠措施和设施；</w:t>
            </w:r>
          </w:p>
          <w:p>
            <w:pPr>
              <w:pStyle w:val="null3"/>
            </w:pPr>
            <w:r>
              <w:rPr>
                <w:rFonts w:ascii="仿宋_GB2312" w:hAnsi="仿宋_GB2312" w:cs="仿宋_GB2312" w:eastAsia="仿宋_GB2312"/>
              </w:rPr>
              <w:t>2.连接餐厅的通道干净整洁，地面无积水和油腻；</w:t>
            </w:r>
          </w:p>
          <w:p>
            <w:pPr>
              <w:pStyle w:val="null3"/>
            </w:pPr>
            <w:r>
              <w:rPr>
                <w:rFonts w:ascii="仿宋_GB2312" w:hAnsi="仿宋_GB2312" w:cs="仿宋_GB2312" w:eastAsia="仿宋_GB2312"/>
              </w:rPr>
              <w:t>3.灶台和橱柜清洁完好，无破损，无油垢，无垃圾，橱柜内各种用具用品摆放有序，无私人用品；</w:t>
            </w:r>
          </w:p>
          <w:p>
            <w:pPr>
              <w:pStyle w:val="null3"/>
            </w:pPr>
            <w:r>
              <w:rPr>
                <w:rFonts w:ascii="仿宋_GB2312" w:hAnsi="仿宋_GB2312" w:cs="仿宋_GB2312" w:eastAsia="仿宋_GB2312"/>
              </w:rPr>
              <w:t>4.排烟罩清洁完好，罩面、滤油网以及里面的照明灯具均无油垢，有定期擦排烟罩和清洗滤油网的措施；</w:t>
            </w:r>
          </w:p>
          <w:p>
            <w:pPr>
              <w:pStyle w:val="null3"/>
            </w:pPr>
            <w:r>
              <w:rPr>
                <w:rFonts w:ascii="仿宋_GB2312" w:hAnsi="仿宋_GB2312" w:cs="仿宋_GB2312" w:eastAsia="仿宋_GB2312"/>
              </w:rPr>
              <w:t>5.调料缸干净整洁，各种调料充足，不变质，开餐工作结束时坚持加盖盖好；</w:t>
            </w:r>
          </w:p>
          <w:p>
            <w:pPr>
              <w:pStyle w:val="null3"/>
            </w:pPr>
            <w:r>
              <w:rPr>
                <w:rFonts w:ascii="仿宋_GB2312" w:hAnsi="仿宋_GB2312" w:cs="仿宋_GB2312" w:eastAsia="仿宋_GB2312"/>
              </w:rPr>
              <w:t>6.砧板清洁，无霉斑积垢，开餐工作结束时，要竖放或置于两面通风处；</w:t>
            </w:r>
          </w:p>
          <w:p>
            <w:pPr>
              <w:pStyle w:val="null3"/>
            </w:pPr>
            <w:r>
              <w:rPr>
                <w:rFonts w:ascii="仿宋_GB2312" w:hAnsi="仿宋_GB2312" w:cs="仿宋_GB2312" w:eastAsia="仿宋_GB2312"/>
              </w:rPr>
              <w:t>7.刀具清洁无锈迹，有安全地存放刀架，并实行个人保管制度；</w:t>
            </w:r>
          </w:p>
          <w:p>
            <w:pPr>
              <w:pStyle w:val="null3"/>
            </w:pPr>
            <w:r>
              <w:rPr>
                <w:rFonts w:ascii="仿宋_GB2312" w:hAnsi="仿宋_GB2312" w:cs="仿宋_GB2312" w:eastAsia="仿宋_GB2312"/>
              </w:rPr>
              <w:t>8.冰箱(冰柜、冷藏柜、保鲜柜)清洁完好，有定期的清理和除霜制度,表面无锈迹，无油垢，无破损；冰箱内干净，无积水，无异味，摆放整齐，严格做到鱼肉分开、荤素分开、生热分开、成品和半成品分开；无私人物品，并由专人管理；</w:t>
            </w:r>
          </w:p>
          <w:p>
            <w:pPr>
              <w:pStyle w:val="null3"/>
            </w:pPr>
            <w:r>
              <w:rPr>
                <w:rFonts w:ascii="仿宋_GB2312" w:hAnsi="仿宋_GB2312" w:cs="仿宋_GB2312" w:eastAsia="仿宋_GB2312"/>
              </w:rPr>
              <w:t>9.所有炊具、盛器、餐具清洁完好，无破损，无油垢；</w:t>
            </w:r>
          </w:p>
          <w:p>
            <w:pPr>
              <w:pStyle w:val="null3"/>
            </w:pPr>
            <w:r>
              <w:rPr>
                <w:rFonts w:ascii="仿宋_GB2312" w:hAnsi="仿宋_GB2312" w:cs="仿宋_GB2312" w:eastAsia="仿宋_GB2312"/>
              </w:rPr>
              <w:t>10.厨房的四壁、天花板干净整洁、无破损，地面、排水沟、无积水、无油垢、无积尘、无垃圾、无破损；</w:t>
            </w:r>
          </w:p>
          <w:p>
            <w:pPr>
              <w:pStyle w:val="null3"/>
            </w:pPr>
            <w:r>
              <w:rPr>
                <w:rFonts w:ascii="仿宋_GB2312" w:hAnsi="仿宋_GB2312" w:cs="仿宋_GB2312" w:eastAsia="仿宋_GB2312"/>
              </w:rPr>
              <w:t>11.厨房门窗清洁完好，无油垢、无积尘、无破损；</w:t>
            </w:r>
          </w:p>
          <w:p>
            <w:pPr>
              <w:pStyle w:val="null3"/>
            </w:pPr>
            <w:r>
              <w:rPr>
                <w:rFonts w:ascii="仿宋_GB2312" w:hAnsi="仿宋_GB2312" w:cs="仿宋_GB2312" w:eastAsia="仿宋_GB2312"/>
              </w:rPr>
              <w:t>12.脚踏式垃圾箱(桶)加盖盖好，四周无散积垃圾，及时清运；</w:t>
            </w:r>
          </w:p>
          <w:p>
            <w:pPr>
              <w:pStyle w:val="null3"/>
            </w:pPr>
            <w:r>
              <w:rPr>
                <w:rFonts w:ascii="仿宋_GB2312" w:hAnsi="仿宋_GB2312" w:cs="仿宋_GB2312" w:eastAsia="仿宋_GB2312"/>
              </w:rPr>
              <w:t>13.厨房内四害密度控制在标准要求内，有定期的除害打药措施。</w:t>
            </w:r>
          </w:p>
          <w:p>
            <w:pPr>
              <w:pStyle w:val="null3"/>
            </w:pPr>
            <w:r>
              <w:rPr>
                <w:rFonts w:ascii="仿宋_GB2312" w:hAnsi="仿宋_GB2312" w:cs="仿宋_GB2312" w:eastAsia="仿宋_GB2312"/>
              </w:rPr>
              <w:t>（五）严格落实监管意见和整改的要求；</w:t>
            </w:r>
          </w:p>
          <w:p>
            <w:pPr>
              <w:pStyle w:val="null3"/>
            </w:pPr>
            <w:r>
              <w:rPr>
                <w:rFonts w:ascii="仿宋_GB2312" w:hAnsi="仿宋_GB2312" w:cs="仿宋_GB2312" w:eastAsia="仿宋_GB2312"/>
              </w:rPr>
              <w:t>1.食品安全管理员须认真按照职责要求，组织贯彻落实管理人员和从业人员食品安全知识培训、员工健康管理、索证票据、餐具清洗消毒、综合检查、设备管理,环境卫生管理等各项食品安全管理制度，并做好相关记录；</w:t>
            </w:r>
          </w:p>
          <w:p>
            <w:pPr>
              <w:pStyle w:val="null3"/>
            </w:pPr>
            <w:r>
              <w:rPr>
                <w:rFonts w:ascii="仿宋_GB2312" w:hAnsi="仿宋_GB2312" w:cs="仿宋_GB2312" w:eastAsia="仿宋_GB2312"/>
              </w:rPr>
              <w:t>2.每位员工都要严把食品安全卫生关，拿到出餐台的产品不得出现任何异物，切实做好预防食物中毒的工作；</w:t>
            </w:r>
          </w:p>
          <w:p>
            <w:pPr>
              <w:pStyle w:val="null3"/>
            </w:pPr>
            <w:r>
              <w:rPr>
                <w:rFonts w:ascii="仿宋_GB2312" w:hAnsi="仿宋_GB2312" w:cs="仿宋_GB2312" w:eastAsia="仿宋_GB2312"/>
              </w:rPr>
              <w:t>3.餐厅设施设备及时清洗消毒和满足餐厅设施设备维护要求及标准；</w:t>
            </w:r>
          </w:p>
          <w:p>
            <w:pPr>
              <w:pStyle w:val="null3"/>
            </w:pPr>
            <w:r>
              <w:rPr>
                <w:rFonts w:ascii="仿宋_GB2312" w:hAnsi="仿宋_GB2312" w:cs="仿宋_GB2312" w:eastAsia="仿宋_GB2312"/>
              </w:rPr>
              <w:t>4.厨房员工必须进行机器设备安全使用知识的培训；</w:t>
            </w:r>
          </w:p>
          <w:p>
            <w:pPr>
              <w:pStyle w:val="null3"/>
            </w:pPr>
            <w:r>
              <w:rPr>
                <w:rFonts w:ascii="仿宋_GB2312" w:hAnsi="仿宋_GB2312" w:cs="仿宋_GB2312" w:eastAsia="仿宋_GB2312"/>
              </w:rPr>
              <w:t>5.进场后对厨房设备进行全面统计造册，建立“设施设备清单”及“设施设备台账”；</w:t>
            </w:r>
          </w:p>
          <w:p>
            <w:pPr>
              <w:pStyle w:val="null3"/>
            </w:pPr>
            <w:r>
              <w:rPr>
                <w:rFonts w:ascii="仿宋_GB2312" w:hAnsi="仿宋_GB2312" w:cs="仿宋_GB2312" w:eastAsia="仿宋_GB2312"/>
              </w:rPr>
              <w:t>6.各部门掌握自己所用设备的正确使用方法并严格按照设备操作说明书要求操作；</w:t>
            </w:r>
          </w:p>
          <w:p>
            <w:pPr>
              <w:pStyle w:val="null3"/>
            </w:pPr>
            <w:r>
              <w:rPr>
                <w:rFonts w:ascii="仿宋_GB2312" w:hAnsi="仿宋_GB2312" w:cs="仿宋_GB2312" w:eastAsia="仿宋_GB2312"/>
              </w:rPr>
              <w:t>7.定期进行设施设备安全检查，并填写“设施设备定期巡检表”；</w:t>
            </w:r>
          </w:p>
          <w:p>
            <w:pPr>
              <w:pStyle w:val="null3"/>
            </w:pPr>
            <w:r>
              <w:rPr>
                <w:rFonts w:ascii="仿宋_GB2312" w:hAnsi="仿宋_GB2312" w:cs="仿宋_GB2312" w:eastAsia="仿宋_GB2312"/>
              </w:rPr>
              <w:t>8.根据设备情况编制各项设备“年度保养计划”及“设备大中修计划”，对于在保修期间的设施设备问题及时联系厂家进行免费维保；对于超出保修期的设施设备问题及时联系相关人员进行维保；</w:t>
            </w:r>
          </w:p>
          <w:p>
            <w:pPr>
              <w:pStyle w:val="null3"/>
            </w:pPr>
            <w:r>
              <w:rPr>
                <w:rFonts w:ascii="仿宋_GB2312" w:hAnsi="仿宋_GB2312" w:cs="仿宋_GB2312" w:eastAsia="仿宋_GB2312"/>
              </w:rPr>
              <w:t>9.专人对厨房所有设备及水、电、气等重点安全事项进行检查，确保万无一失，方可离开厨房，并锁好厨房门锁。</w:t>
            </w:r>
          </w:p>
          <w:p>
            <w:pPr>
              <w:pStyle w:val="null3"/>
            </w:pPr>
            <w:r>
              <w:rPr>
                <w:rFonts w:ascii="仿宋_GB2312" w:hAnsi="仿宋_GB2312" w:cs="仿宋_GB2312" w:eastAsia="仿宋_GB2312"/>
              </w:rPr>
              <w:t>（六）餐厅消防安全管理要求及标准</w:t>
            </w:r>
          </w:p>
          <w:p>
            <w:pPr>
              <w:pStyle w:val="null3"/>
            </w:pPr>
            <w:r>
              <w:rPr>
                <w:rFonts w:ascii="仿宋_GB2312" w:hAnsi="仿宋_GB2312" w:cs="仿宋_GB2312" w:eastAsia="仿宋_GB2312"/>
              </w:rPr>
              <w:t>1.在营业期间，保障安全出口、疏散通道畅通无阻，消防安全疏散标志要随时完好；</w:t>
            </w:r>
          </w:p>
          <w:p>
            <w:pPr>
              <w:pStyle w:val="null3"/>
            </w:pPr>
            <w:r>
              <w:rPr>
                <w:rFonts w:ascii="仿宋_GB2312" w:hAnsi="仿宋_GB2312" w:cs="仿宋_GB2312" w:eastAsia="仿宋_GB2312"/>
              </w:rPr>
              <w:t>2.工作人员都要参加餐厅的消防知识培训，了解灭火器材的位置及性能。所有工作人员必须做到“四懂四会”，即懂得本岗位的火灾危险性、懂得预防火灾的措施、懂得扑救火灾的方法、懂得逃生自救方法；会报警，会使用消防器材，会扑救初起火灾，会组织引导人员疏散；</w:t>
            </w:r>
          </w:p>
          <w:p>
            <w:pPr>
              <w:pStyle w:val="null3"/>
            </w:pPr>
            <w:r>
              <w:rPr>
                <w:rFonts w:ascii="仿宋_GB2312" w:hAnsi="仿宋_GB2312" w:cs="仿宋_GB2312" w:eastAsia="仿宋_GB2312"/>
              </w:rPr>
              <w:t>3.电器设备使用时严格遵守操作规程，操作人员使用前必须熟悉操作程序，出现故障时及时处理。未经安全负责人同意，不得随意布置电源线路和安装使用大功率电气设备；</w:t>
            </w:r>
          </w:p>
          <w:p>
            <w:pPr>
              <w:pStyle w:val="null3"/>
            </w:pPr>
            <w:r>
              <w:rPr>
                <w:rFonts w:ascii="仿宋_GB2312" w:hAnsi="仿宋_GB2312" w:cs="仿宋_GB2312" w:eastAsia="仿宋_GB2312"/>
              </w:rPr>
              <w:t>4.不得擅自改、装设施、设备，以免引发火险事故；确需进行改装的需提前上报至甲方，由甲方进行核实确认后进行改装；</w:t>
            </w:r>
          </w:p>
          <w:p>
            <w:pPr>
              <w:pStyle w:val="null3"/>
            </w:pPr>
            <w:r>
              <w:rPr>
                <w:rFonts w:ascii="仿宋_GB2312" w:hAnsi="仿宋_GB2312" w:cs="仿宋_GB2312" w:eastAsia="仿宋_GB2312"/>
              </w:rPr>
              <w:t>5.餐厅配备的消防设施和灭火器材，必须随时保持完好有效，不准随意地挪动和损坏，如发现有异常情况应及时向相关负责部门上报；</w:t>
            </w:r>
          </w:p>
          <w:p>
            <w:pPr>
              <w:pStyle w:val="null3"/>
            </w:pPr>
            <w:r>
              <w:rPr>
                <w:rFonts w:ascii="仿宋_GB2312" w:hAnsi="仿宋_GB2312" w:cs="仿宋_GB2312" w:eastAsia="仿宋_GB2312"/>
              </w:rPr>
              <w:t>6.常检查炉灶的各部位，发现门阀堵塞、失灵、胶管老化等问题，要立即停用修理。如发现室内有液化气气味，要立即关闭炉灶开关和角阀，切断气源，及时打开窗户，严禁在周围吸烟、点火或启动电器开关。检查漏点可用肥皂水，严禁使用明火试漏；</w:t>
            </w:r>
          </w:p>
          <w:p>
            <w:pPr>
              <w:pStyle w:val="null3"/>
            </w:pPr>
            <w:r>
              <w:rPr>
                <w:rFonts w:ascii="仿宋_GB2312" w:hAnsi="仿宋_GB2312" w:cs="仿宋_GB2312" w:eastAsia="仿宋_GB2312"/>
              </w:rPr>
              <w:t>7.工作结束后，操作人员及时关闭厨房所有阀门，切断气源、火源和电源。</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四、其他</w:t>
            </w:r>
          </w:p>
          <w:p>
            <w:pPr>
              <w:pStyle w:val="null3"/>
            </w:pPr>
            <w:r>
              <w:rPr>
                <w:rFonts w:ascii="仿宋_GB2312" w:hAnsi="仿宋_GB2312" w:cs="仿宋_GB2312" w:eastAsia="仿宋_GB2312"/>
              </w:rPr>
              <w:t>服务地点：采购人指定地点</w:t>
            </w:r>
          </w:p>
          <w:p>
            <w:pPr>
              <w:pStyle w:val="null3"/>
            </w:pPr>
            <w:r>
              <w:rPr>
                <w:rFonts w:ascii="仿宋_GB2312" w:hAnsi="仿宋_GB2312" w:cs="仿宋_GB2312" w:eastAsia="仿宋_GB2312"/>
              </w:rPr>
              <w:t>服务标准：满足国家及行业现行技术标准、规范要求。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3年（合同一年一签，若中标供应商上一年服务不能满足采购人要求，采购人可拒绝续签）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进度款，合同签订后，一季度根据实际用餐人数、餐次及餐费标准，达到付款条件起30个工作日内，支付合同总金额的25.0%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进度款，合同签订后，二季度根据实际用餐人数、餐次及餐费标准，达到付款条件起30个工作日内，支付合同总金额的25.0%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进度款，合同签订后，三季度根据实际用餐人数、餐次及餐费标准，达到付款条件起30个工作日内，支付合同总金额的25.0%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进度款，合同签订后，四季度根据实际用餐人数、餐次及餐费标准，达到付款条件起30个工作日内，支付合同总金额的25.0%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2、餐费标准仅用于甲方用餐人员一日三餐支出，不得用于其他途径消费，若甲方核实发现乙方提供的用餐台账存在违规操作，则乙方须承担相应的违约责任。 3、甲方每月对乙方进行一次考核，乙方未满足服务要求的，下达整改通知书进行整改，乙方提出可行的整改方案并告知全体员工，乙方超过5天不整改的应按一年合同暂定价款的3‰向甲方支付违约金（从结算款中直接扣除）。 4、出现连续两个月考核不达标或下达两次整改通知书后仍无改进或因管理不到位出现严重食品安全事故（例如：食物中毒事故、食品断供事故等类似重大事故）或发生消防安全事故等其他重大违约行为，甲方有权终止合同，乙方应承担事故相应责任并按一年合同暂定总价30%的金额向甲方承担违约责任，并将用餐台账和其他相关的资料一并移交甲方，乙方不得以任何理由拒绝或拖延提交有关资料，或提供不真实、不准确、不完整的资料。</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在报价表中标明完成本次谈判所要求内容且验收合格的所有费用，餐费标准是供应商为完成本项目要求的全部服务内容最终价格的体现，包括但不限于服务费、食材采购费、水电费（仅为餐厅后厨使用部分）、管理费、工作服费、人员工资（含社保、奖金）、采购代理服务费、保险、利润、税金、风险等完成本项目所需的全部费用。最终按照实际用餐人数、餐次及餐费标准据实结算。 餐费标准：固定40元/天/人，标准合理配餐（包含早餐、午餐、晚餐），不得更改。 其中：由采购人支付35元/天/人，员工自行支付5元/天/人。 2.项目属性：服务 3.本项目所属行业为：餐饮业。从业人员 300 人以下或营业收入10000 万元 以下的为中小微型企业。其中，从业人员100人及以上，且营业收入2000万元及以上的为中型企业；从业人员10人及以上，且营业收入100万元及以上的为小型企业；从业人员10人以下或营业收入100万元以下的为微型企业。 4.按照西安市财政局关于促进政府采购公平竞争优化营商环境的通知&gt;(市财函(2021)431号)规定:供应商登记免费领取招标文件的，如不参与项目，应在递交投标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 (7)付款条件说明：付款条件说明（上述“3.3.5.支付约定”付款格式为制式模板，具体以合同为准）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供应商须提供有效的《食品经营许可证》；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报价一览表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报价一览表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餐品制作方案</w:t>
            </w:r>
          </w:p>
        </w:tc>
        <w:tc>
          <w:tcPr>
            <w:tcW w:type="dxa" w:w="2492"/>
          </w:tcPr>
          <w:p>
            <w:pPr>
              <w:pStyle w:val="null3"/>
            </w:pPr>
            <w:r>
              <w:rPr>
                <w:rFonts w:ascii="仿宋_GB2312" w:hAnsi="仿宋_GB2312" w:cs="仿宋_GB2312" w:eastAsia="仿宋_GB2312"/>
              </w:rPr>
              <w:t>一、评审内容 供应商提供针对本项目的餐食制作方案，内容至少包含：①餐厅餐食制作流程；②饭菜安排品种方案；③饭菜营养搭配方案。 二、评审标准 1.完整性：方案必须全面，对评审内容中的各项要求有详细描述； 2.可实施性：切合本项目实际情况，提出步骤清晰、合理的方案； 3.针对性：方案能够紧扣项目实际情况，内容科学合理。 三、赋分标准 ①餐厅餐食制作流程：每完全满足一个评审标准得1分，满分3分； ②饭菜安排品种方案：每完全满足一个评审标准得1分，满分3分； ③饭菜营养搭配方案：每完全满足一个评审标准得1分，满分3分。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供应商提供针对本项目的质量保障方案，内容至少包含：①食品质量保障方案；②菜品质量保障方案；③服务质量保障措施。 二、评审标准 1.完整性：方案必须全面，对评审内容中的各项要求有详细描述； 2.可实施性：切合本项目实际情况，提出步骤清晰、合理的方案； 3.针对性：方案能够紧扣项目实际情况，内容科学合理。 三、赋分标准 ①食品质量保障方案：每完全满足一个评审标准得1分，满分3分； ②菜品质量保障方案：每完全满足一个评审标准得1分，满分3分； ③服务质量保障措施：每完全满足一个评审标准得1分，满分3分。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 供应商提供针对本项目的卫生管理方案，内容至少包含：①餐厅内及餐厅周边的清洁方案；②食品、餐食卫生管理方案；③制作各环节卫生管控措施及垃圾处理方案。 二、评审标准 1.完整性：方案必须全面，对评审内容中的各项要求有详细描述； 2.可实施性：切合本项目实际情况，提出步骤清晰、合理的方案； 3.针对性：方案能够紧扣项目实际情况，内容科学合理。 三、赋分标准 ①餐厅内及餐厅周边的清洁方案：每完全满足一个评审标准得1分，满分3分； ②食品、餐食卫生管理方案：每完全满足一个评审标准得1分，满分3分； ③制作各环节卫生管控措施及垃圾处理方案：每完全满足一个评审标准得1分，满分3分。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供应商对本项目餐厅潜在的紧急突发事件具有足够的预见性，有完善的安全管理及突发事件应急预案，内容至少包含：①临时性用餐预案；②设备安全应急预案（如燃气泄漏、电路故障等）；③针对火灾、漏电、停水停电停气等突发事件应急措施。 二、评审标准 1.完整性：方案必须全面，对评审内容中的各项要求有详细描述； 2.可实施性：切合本项目实际情况，提出步骤清晰、合理的方案； 3.针对性：方案能够紧扣项目实际情况，内容科学合理。 三、赋分标准 ①临时性用餐预案：每完全满足一个评审标准得1分，满分3分； ②设备安全应急预案（如燃气泄漏、电路故障等）：每完全满足一个评审标准得1分，满分3分； ③针对火灾、漏电、停水停电停气等突发事件应急措施：每完全满足一个评审标准得1分，满分3分。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服务规范</w:t>
            </w:r>
          </w:p>
        </w:tc>
        <w:tc>
          <w:tcPr>
            <w:tcW w:type="dxa" w:w="2492"/>
          </w:tcPr>
          <w:p>
            <w:pPr>
              <w:pStyle w:val="null3"/>
            </w:pPr>
            <w:r>
              <w:rPr>
                <w:rFonts w:ascii="仿宋_GB2312" w:hAnsi="仿宋_GB2312" w:cs="仿宋_GB2312" w:eastAsia="仿宋_GB2312"/>
              </w:rPr>
              <w:t>一、评审内容 提供针对本项目的服务规范，内容至少包括:①制定服务规范（如员工着装、服务态度、就餐秩序维护、诉处理机制等）； 二、评审标准 1.完整性：方案必须全面，对评审内容中的各项要求有详细描述； 2.可实施性：切合本项目实际情况，提出步骤清晰、合理的方案； 3.针对性：方案能够紧扣项目实际情况，内容科学合理。 三、赋分标准 ①制定服务规范（如员工着装、服务态度、就餐秩序维护、诉处理机制等）：每完全满足一个评审标准得1分，满分3分。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1、学历要求：项目负责人具有本科及以上学历（全日制），得4分；具有大专学历的，得2分；其余不得分。 备注：须提供学信网经查证的《教育部学历证书电子注册备案表》。 2、经验要求：根据项目负责人工作年限（须提供被服务单位加盖公章的证明材料），工作年限满8年（含8年）及以上，得3分；工作年限满5年（含5年）、不足8年，得2分；其余不得分。 备注：需提供投标人为项目负责人缴纳的近六个月内至少连续三个月的社保缴纳证明材料（成立时间至提交投标文件截止时间不足六个月的投标人，可提供成立后任意一个月的社保缴纳证明材料），不提供或缺漏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团队人员要求</w:t>
            </w:r>
          </w:p>
        </w:tc>
        <w:tc>
          <w:tcPr>
            <w:tcW w:type="dxa" w:w="2492"/>
          </w:tcPr>
          <w:p>
            <w:pPr>
              <w:pStyle w:val="null3"/>
            </w:pPr>
            <w:r>
              <w:rPr>
                <w:rFonts w:ascii="仿宋_GB2312" w:hAnsi="仿宋_GB2312" w:cs="仿宋_GB2312" w:eastAsia="仿宋_GB2312"/>
              </w:rPr>
              <w:t>1.供应商在岗服务人员均提供有效健康证,持证≤20人得3分；21人≤持证≤50人得6分；51人≤持证≤80人得8分；持证＞80人得10分；不提供则该项不计分。 2.厨师长、厨师、帮厨提供四级及以上厨师职业资格证书，提供一份得2分，满分6分，不提供则该项不计分。 3.面点师需具有面点师职业资格证书，提供一份得2分，最高得4分，不提供则该项不计分。 注：同一人员不可累计重复计分。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人员保障能力</w:t>
            </w:r>
          </w:p>
        </w:tc>
        <w:tc>
          <w:tcPr>
            <w:tcW w:type="dxa" w:w="2492"/>
          </w:tcPr>
          <w:p>
            <w:pPr>
              <w:pStyle w:val="null3"/>
            </w:pPr>
            <w:r>
              <w:rPr>
                <w:rFonts w:ascii="仿宋_GB2312" w:hAnsi="仿宋_GB2312" w:cs="仿宋_GB2312" w:eastAsia="仿宋_GB2312"/>
              </w:rPr>
              <w:t>若出现突发事件能在30分钟之内响应，保障正常供餐（包含总厨、炒锅厨师、砧板厨师，面点师、帮厨、服务主管、服务员、洗消员等人员的正常供应），具备完整可落地实施方案、证明材料与书面承诺的得5分；提供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1.严格按照项目服务内容及要求，保证采购人规定的用餐时间安排员工就餐，提供承诺函2分。提供不全或未提供不得分。 2.承诺若从业人员患有有碍食品安全疾病即刻离岗，并及时调配健康替补人员保障岗位正常运转，提供承诺函2分。提供不全或未提供不得分。 3.供应商具有良好的社会信誉,在以往经营活动中无任何重大违法、经营异常等方面的不良记录，提供承诺函2分。提供不全或未提供不得分。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体系认证证书</w:t>
            </w:r>
          </w:p>
        </w:tc>
        <w:tc>
          <w:tcPr>
            <w:tcW w:type="dxa" w:w="2492"/>
          </w:tcPr>
          <w:p>
            <w:pPr>
              <w:pStyle w:val="null3"/>
            </w:pPr>
            <w:r>
              <w:rPr>
                <w:rFonts w:ascii="仿宋_GB2312" w:hAnsi="仿宋_GB2312" w:cs="仿宋_GB2312" w:eastAsia="仿宋_GB2312"/>
              </w:rPr>
              <w:t>供应商具备质量管理体系认证证书、环境管理体系认证证书、职业健康安全管理体系认证证书、食品安全管理体系认证证书，得8分，缺一项扣2分，未提供不得分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1.具有近三年（2023年1月1日至今）同类业绩，提供一个计2分，本项最多得10分。未提供业绩不得分。 注：业绩证明资料以合同或中标（成交）通知书为准。 2.供应商每提供一份对应合格业绩的服务好评（以被服务单位加盖公章的好评证明材料为计分依据，格式自拟），得1分，满分5分。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