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版本号：ZTGX-2026-02120260616002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媒体资产管理系统建设项目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ZTGX-2026-021</w:t>
      </w:r>
      <w:r>
        <w:br/>
      </w:r>
      <w:r>
        <w:br/>
      </w:r>
      <w:r>
        <w:br/>
      </w:r>
    </w:p>
    <w:p>
      <w:pPr>
        <w:pStyle w:val="null3"/>
        <w:jc w:val="center"/>
        <w:outlineLvl w:val="2"/>
      </w:pPr>
      <w:r>
        <w:rPr>
          <w:rFonts w:ascii="仿宋_GB2312" w:hAnsi="仿宋_GB2312" w:cs="仿宋_GB2312" w:eastAsia="仿宋_GB2312"/>
          <w:sz w:val="28"/>
          <w:b/>
        </w:rPr>
        <w:t>陕西省商洛中学</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陕西省商洛中学</w:t>
      </w:r>
      <w:r>
        <w:rPr>
          <w:rFonts w:ascii="仿宋_GB2312" w:hAnsi="仿宋_GB2312" w:cs="仿宋_GB2312" w:eastAsia="仿宋_GB2312"/>
        </w:rPr>
        <w:t>委托，拟对</w:t>
      </w:r>
      <w:r>
        <w:rPr>
          <w:rFonts w:ascii="仿宋_GB2312" w:hAnsi="仿宋_GB2312" w:cs="仿宋_GB2312" w:eastAsia="仿宋_GB2312"/>
        </w:rPr>
        <w:t>媒体资产管理系统建设项目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ZTGX-2026-021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媒体资产管理系统建设项目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通过对陕西省商洛中学媒体资产管理业务的深度分析，需要建设一套拥有技术架构先进、业务流程灵活、保障机制可靠的媒体资产管理系统。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采购包1（媒体资产管理系统建设项目）：属于专门面向中小企业采购。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声明”（格式自拟）原件扫描件，并完成电子签章。</w:t>
      </w:r>
    </w:p>
    <w:p>
      <w:pPr>
        <w:pStyle w:val="null3"/>
      </w:pPr>
      <w:r>
        <w:rPr>
          <w:rFonts w:ascii="仿宋_GB2312" w:hAnsi="仿宋_GB2312" w:cs="仿宋_GB2312" w:eastAsia="仿宋_GB2312"/>
        </w:rPr>
        <w:t>6、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格式自拟）原件的扫描件，并完成电子签章。</w:t>
      </w:r>
    </w:p>
    <w:p>
      <w:pPr>
        <w:pStyle w:val="null3"/>
      </w:pPr>
      <w:r>
        <w:rPr>
          <w:rFonts w:ascii="仿宋_GB2312" w:hAnsi="仿宋_GB2312" w:cs="仿宋_GB2312" w:eastAsia="仿宋_GB2312"/>
        </w:rPr>
        <w:t>7、非联合体不分包响应声明：本项目不接受联合体响应，供应商须以一个独立的法人实体参加响应。供应商须在项目电子化交易系统中提交“非联合体不分包响应声明函”（格式自拟）原件的扫描件，并完成电子签章。</w:t>
      </w:r>
    </w:p>
    <w:p>
      <w:pPr>
        <w:pStyle w:val="null3"/>
      </w:pPr>
      <w:r>
        <w:rPr>
          <w:rFonts w:ascii="仿宋_GB2312" w:hAnsi="仿宋_GB2312" w:cs="仿宋_GB2312" w:eastAsia="仿宋_GB2312"/>
        </w:rPr>
        <w:t>8、供应商具有履行本合同所必需的设备和专业技术能力：提供“供应商具有履行本合同所必需的设备和专业技术能力承诺书”（格式自拟）原件的扫描件，并完成电子签章。</w:t>
      </w:r>
    </w:p>
    <w:p>
      <w:pPr>
        <w:pStyle w:val="null3"/>
      </w:pPr>
      <w:r>
        <w:rPr>
          <w:rFonts w:ascii="仿宋_GB2312" w:hAnsi="仿宋_GB2312" w:cs="仿宋_GB2312" w:eastAsia="仿宋_GB2312"/>
        </w:rPr>
        <w:t>9、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10、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商洛市商州区民主西路西段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18091441117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商洛市商州区朝阳路城投公司东隔壁二楼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18991402322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开户名称：陕西中天国信项目管理有限公司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银行账号：2608070409200065897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代理服务费收费标准：以中标价为基数,依据原国家计委《关于印发招标代理服务收费管理暂行办法的通知》（计价格[2002]1980号）及国家发改委发改价格（2011）534号文件规定计算招标代理费用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陕西省商洛中学</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陕西省商洛中学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符合甲方需求及相关法律法规及行业规范. 凡提供虚假材料或虚假应标谋取中标的,甲方和政府负采购部门依法追究其相关责任并承担损失</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联系人：王肖</w:t>
      </w:r>
    </w:p>
    <w:p>
      <w:pPr>
        <w:pStyle w:val="null3"/>
      </w:pPr>
      <w:r>
        <w:rPr>
          <w:rFonts w:ascii="仿宋_GB2312" w:hAnsi="仿宋_GB2312" w:cs="仿宋_GB2312" w:eastAsia="仿宋_GB2312"/>
        </w:rPr>
        <w:t>联系电话：18991402322</w:t>
      </w:r>
    </w:p>
    <w:p>
      <w:pPr>
        <w:pStyle w:val="null3"/>
      </w:pPr>
      <w:r>
        <w:rPr>
          <w:rFonts w:ascii="仿宋_GB2312" w:hAnsi="仿宋_GB2312" w:cs="仿宋_GB2312" w:eastAsia="仿宋_GB2312"/>
        </w:rPr>
        <w:t>地址： 陕西省商洛市商州区朝阳路城投公司东隔壁二楼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通过对陕西省商洛中学媒体资产管理业务的深度分析，需要建设一套拥有技术架构先进、业务流程灵活、保障机制可靠的媒体资产管理系统。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367,500.00</w:t>
      </w:r>
    </w:p>
    <w:p>
      <w:pPr>
        <w:pStyle w:val="null3"/>
      </w:pPr>
      <w:r>
        <w:rPr>
          <w:rFonts w:ascii="仿宋_GB2312" w:hAnsi="仿宋_GB2312" w:cs="仿宋_GB2312" w:eastAsia="仿宋_GB2312"/>
        </w:rPr>
        <w:t>采购包最高限价（元）: 367,500.00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陕西省商洛中学媒体资产管理服务器及系统软件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367,500.00</w:t>
            </w:r>
          </w:p>
        </w:tc>
        <w:tc>
          <w:tcPr>
            <w:tcW w:type="dxa" w:w="755"/>
          </w:tcPr>
          <w:p>
            <w:pPr>
              <w:pStyle w:val="null3"/>
            </w:pPr>
            <w:r>
              <w:rPr>
                <w:rFonts w:ascii="仿宋_GB2312" w:hAnsi="仿宋_GB2312" w:cs="仿宋_GB2312" w:eastAsia="仿宋_GB2312"/>
              </w:rPr>
              <w:t>367500</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标的名称：陕西省商洛中学媒体资产管理服务器及系统软件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该系统基于</w:t>
            </w:r>
            <w:r>
              <w:rPr>
                <w:rFonts w:ascii="仿宋_GB2312" w:hAnsi="仿宋_GB2312" w:cs="仿宋_GB2312" w:eastAsia="仿宋_GB2312"/>
                <w:sz w:val="24"/>
              </w:rPr>
              <w:t>BS架构，灵活实现视音频、数字化文档、图片等全媒体资产统一汇聚有序的管理。实现资源的管理和交换、智能检索与再利用,使媒资库的资源发挥较大的价值。内容来源广泛,支持网页端和客户端等方式进行上传。支持编目模板和编目字段自定义,支持传统的四级编目、智能编目（媒资选件）。高效的搜索引擎，提供多种检索方式。丰富的内容管理，支持Windows、MAC系统同时使用，支持密级的管理，支持数据的三级备份。图片资源管理丰富，可下载导出到不同的终端系统，具有任务管理、系统设置、白名单管理、自定义系统平台登录页、系统logo以及Footer版权信息均可更换、存储空间可灵活无限扩展等特点。标配20个用户在线访问Web客户端。</w:t>
            </w:r>
          </w:p>
          <w:p>
            <w:pPr>
              <w:pStyle w:val="null3"/>
              <w:ind w:firstLine="480"/>
              <w:jc w:val="both"/>
            </w:pPr>
            <w:r>
              <w:rPr>
                <w:rFonts w:ascii="仿宋_GB2312" w:hAnsi="仿宋_GB2312" w:cs="仿宋_GB2312" w:eastAsia="仿宋_GB2312"/>
                <w:sz w:val="24"/>
              </w:rPr>
              <w:t>硬件配置：</w:t>
            </w:r>
          </w:p>
          <w:p>
            <w:pPr>
              <w:pStyle w:val="null3"/>
              <w:ind w:firstLine="480"/>
              <w:jc w:val="both"/>
            </w:pPr>
            <w:r>
              <w:rPr>
                <w:rFonts w:ascii="仿宋_GB2312" w:hAnsi="仿宋_GB2312" w:cs="仿宋_GB2312" w:eastAsia="仿宋_GB2312"/>
                <w:sz w:val="24"/>
              </w:rPr>
              <w:t>标准</w:t>
            </w:r>
            <w:r>
              <w:rPr>
                <w:rFonts w:ascii="仿宋_GB2312" w:hAnsi="仿宋_GB2312" w:cs="仿宋_GB2312" w:eastAsia="仿宋_GB2312"/>
                <w:sz w:val="24"/>
              </w:rPr>
              <w:t>3U存储服务器：Xeon 4208 处理器/16G内存/500G*2双系统硬盘，RAID1/冗余电源/6个GE千兆以太网口（RJ-45）/DVD-RW/USB键鼠/16盘位/4TB企业级硬盘*16/LSI SAS RAID卡/RAID6。</w:t>
            </w:r>
          </w:p>
          <w:p>
            <w:pPr>
              <w:pStyle w:val="null3"/>
              <w:ind w:firstLine="480"/>
              <w:jc w:val="both"/>
            </w:pPr>
            <w:r>
              <w:rPr>
                <w:rFonts w:ascii="仿宋_GB2312" w:hAnsi="仿宋_GB2312" w:cs="仿宋_GB2312" w:eastAsia="仿宋_GB2312"/>
                <w:sz w:val="24"/>
              </w:rPr>
              <w:t>标配：融合媒体资源管理系统软件，包括：</w:t>
            </w:r>
          </w:p>
          <w:p>
            <w:pPr>
              <w:pStyle w:val="null3"/>
              <w:ind w:firstLine="480"/>
              <w:jc w:val="both"/>
            </w:pPr>
            <w:r>
              <w:rPr>
                <w:rFonts w:ascii="仿宋_GB2312" w:hAnsi="仿宋_GB2312" w:cs="仿宋_GB2312" w:eastAsia="仿宋_GB2312"/>
                <w:sz w:val="24"/>
              </w:rPr>
              <w:t>媒资授权服务软件</w:t>
            </w:r>
          </w:p>
          <w:p>
            <w:pPr>
              <w:pStyle w:val="null3"/>
              <w:ind w:firstLine="480"/>
              <w:jc w:val="both"/>
            </w:pPr>
            <w:r>
              <w:rPr>
                <w:rFonts w:ascii="仿宋_GB2312" w:hAnsi="仿宋_GB2312" w:cs="仿宋_GB2312" w:eastAsia="仿宋_GB2312"/>
                <w:sz w:val="24"/>
              </w:rPr>
              <w:t>媒资门户服务软件</w:t>
            </w:r>
          </w:p>
          <w:p>
            <w:pPr>
              <w:pStyle w:val="null3"/>
              <w:ind w:firstLine="480"/>
              <w:jc w:val="both"/>
            </w:pPr>
            <w:r>
              <w:rPr>
                <w:rFonts w:ascii="仿宋_GB2312" w:hAnsi="仿宋_GB2312" w:cs="仿宋_GB2312" w:eastAsia="仿宋_GB2312"/>
                <w:sz w:val="24"/>
              </w:rPr>
              <w:t>媒资编目软件</w:t>
            </w:r>
          </w:p>
          <w:p>
            <w:pPr>
              <w:pStyle w:val="null3"/>
              <w:ind w:firstLine="480"/>
              <w:jc w:val="both"/>
            </w:pPr>
            <w:r>
              <w:rPr>
                <w:rFonts w:ascii="仿宋_GB2312" w:hAnsi="仿宋_GB2312" w:cs="仿宋_GB2312" w:eastAsia="仿宋_GB2312"/>
                <w:sz w:val="24"/>
              </w:rPr>
              <w:t>媒资转码服务软件</w:t>
            </w:r>
          </w:p>
          <w:p>
            <w:pPr>
              <w:pStyle w:val="null3"/>
              <w:ind w:firstLine="480"/>
              <w:jc w:val="both"/>
            </w:pPr>
            <w:r>
              <w:rPr>
                <w:rFonts w:ascii="仿宋_GB2312" w:hAnsi="仿宋_GB2312" w:cs="仿宋_GB2312" w:eastAsia="仿宋_GB2312"/>
                <w:sz w:val="24"/>
              </w:rPr>
              <w:t>媒资客户端工具</w:t>
            </w:r>
          </w:p>
          <w:p>
            <w:pPr>
              <w:pStyle w:val="null3"/>
              <w:ind w:firstLine="480"/>
              <w:jc w:val="both"/>
            </w:pPr>
            <w:r>
              <w:rPr>
                <w:rFonts w:ascii="仿宋_GB2312" w:hAnsi="仿宋_GB2312" w:cs="仿宋_GB2312" w:eastAsia="仿宋_GB2312"/>
                <w:sz w:val="24"/>
              </w:rPr>
              <w:t>媒资数据库服务软件</w:t>
            </w:r>
          </w:p>
          <w:p>
            <w:pPr>
              <w:pStyle w:val="null3"/>
              <w:ind w:firstLine="480"/>
              <w:jc w:val="both"/>
            </w:pPr>
            <w:r>
              <w:rPr>
                <w:rFonts w:ascii="仿宋_GB2312" w:hAnsi="仿宋_GB2312" w:cs="仿宋_GB2312" w:eastAsia="仿宋_GB2312"/>
                <w:sz w:val="24"/>
              </w:rPr>
              <w:t>统一用户登入软件</w:t>
            </w:r>
          </w:p>
          <w:p>
            <w:pPr>
              <w:pStyle w:val="null3"/>
              <w:ind w:firstLine="480"/>
              <w:jc w:val="both"/>
            </w:pPr>
            <w:r>
              <w:rPr>
                <w:rFonts w:ascii="仿宋_GB2312" w:hAnsi="仿宋_GB2312" w:cs="仿宋_GB2312" w:eastAsia="仿宋_GB2312"/>
                <w:sz w:val="24"/>
              </w:rPr>
              <w:t>具体技术如下：</w:t>
            </w:r>
          </w:p>
          <w:p>
            <w:pPr>
              <w:pStyle w:val="null3"/>
              <w:ind w:firstLine="480"/>
              <w:jc w:val="both"/>
            </w:pPr>
            <w:r>
              <w:rPr>
                <w:rFonts w:ascii="仿宋_GB2312" w:hAnsi="仿宋_GB2312" w:cs="仿宋_GB2312" w:eastAsia="仿宋_GB2312"/>
                <w:sz w:val="24"/>
              </w:rPr>
              <w:t>系统与数据安全</w:t>
            </w:r>
          </w:p>
          <w:p>
            <w:pPr>
              <w:pStyle w:val="null3"/>
              <w:ind w:firstLine="480"/>
              <w:jc w:val="both"/>
            </w:pPr>
            <w:r>
              <w:rPr>
                <w:rFonts w:ascii="仿宋_GB2312" w:hAnsi="仿宋_GB2312" w:cs="仿宋_GB2312" w:eastAsia="仿宋_GB2312"/>
                <w:sz w:val="24"/>
              </w:rPr>
              <w:t>提供存储路径配置功能，支持网络路径，支持自由扩展在线存储空间；</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“在线、近线、离线”三级存储，保障安全三级容错：系统运行过程中，任意一级错误均有相应的容错机制，保证数据完整性，任务的连续性和可靠性；</w:t>
            </w:r>
          </w:p>
          <w:p>
            <w:pPr>
              <w:pStyle w:val="null3"/>
              <w:ind w:firstLine="480"/>
              <w:jc w:val="both"/>
            </w:pPr>
            <w:r>
              <w:rPr>
                <w:rFonts w:ascii="仿宋_GB2312" w:hAnsi="仿宋_GB2312" w:cs="仿宋_GB2312" w:eastAsia="仿宋_GB2312"/>
                <w:sz w:val="24"/>
              </w:rPr>
              <w:t>支持市场主流的数据流磁带库和蓝光库品牌；</w:t>
            </w:r>
          </w:p>
          <w:p>
            <w:pPr>
              <w:pStyle w:val="null3"/>
              <w:ind w:firstLine="480"/>
              <w:jc w:val="both"/>
            </w:pPr>
            <w:r>
              <w:rPr>
                <w:rFonts w:ascii="仿宋_GB2312" w:hAnsi="仿宋_GB2312" w:cs="仿宋_GB2312" w:eastAsia="仿宋_GB2312"/>
                <w:sz w:val="24"/>
              </w:rPr>
              <w:t>已归档后的资源可以把冷数据（长时间不可用）进行删除在线文件，释放在线存储空间；</w:t>
            </w:r>
          </w:p>
          <w:p>
            <w:pPr>
              <w:pStyle w:val="null3"/>
              <w:ind w:firstLine="480"/>
              <w:jc w:val="both"/>
            </w:pPr>
            <w:r>
              <w:rPr>
                <w:rFonts w:ascii="仿宋_GB2312" w:hAnsi="仿宋_GB2312" w:cs="仿宋_GB2312" w:eastAsia="仿宋_GB2312"/>
                <w:sz w:val="24"/>
              </w:rPr>
              <w:t>★采用定时自动和人工干预相结合的方式，完成数据库的定时自动备份和还原；（提供截图）</w:t>
            </w:r>
          </w:p>
          <w:p>
            <w:pPr>
              <w:pStyle w:val="null3"/>
              <w:ind w:firstLine="480"/>
              <w:jc w:val="both"/>
            </w:pPr>
            <w:r>
              <w:rPr>
                <w:rFonts w:ascii="仿宋_GB2312" w:hAnsi="仿宋_GB2312" w:cs="仿宋_GB2312" w:eastAsia="仿宋_GB2312"/>
                <w:sz w:val="24"/>
              </w:rPr>
              <w:t>提供用户操作日志记录，包括添加、上传、编目、下载、删除、设置密级等时刻记录资源使用情况；</w:t>
            </w:r>
          </w:p>
          <w:p>
            <w:pPr>
              <w:pStyle w:val="null3"/>
              <w:ind w:firstLine="480"/>
              <w:jc w:val="both"/>
            </w:pPr>
            <w:r>
              <w:rPr>
                <w:rFonts w:ascii="仿宋_GB2312" w:hAnsi="仿宋_GB2312" w:cs="仿宋_GB2312" w:eastAsia="仿宋_GB2312"/>
                <w:sz w:val="24"/>
              </w:rPr>
              <w:t>严谨的权限管理机制，适应多种业务需求；</w:t>
            </w:r>
          </w:p>
          <w:p>
            <w:pPr>
              <w:pStyle w:val="null3"/>
              <w:ind w:firstLine="480"/>
              <w:jc w:val="both"/>
            </w:pPr>
            <w:r>
              <w:rPr>
                <w:rFonts w:ascii="仿宋_GB2312" w:hAnsi="仿宋_GB2312" w:cs="仿宋_GB2312" w:eastAsia="仿宋_GB2312"/>
                <w:sz w:val="24"/>
              </w:rPr>
              <w:t>支持素材密级的设定，用户可设置资源访问密级，密级和用户权限挂钩，保护您的数据隐私；</w:t>
            </w:r>
          </w:p>
          <w:p>
            <w:pPr>
              <w:pStyle w:val="null3"/>
              <w:ind w:firstLine="480"/>
              <w:jc w:val="both"/>
            </w:pPr>
            <w:r>
              <w:rPr>
                <w:rFonts w:ascii="仿宋_GB2312" w:hAnsi="仿宋_GB2312" w:cs="仿宋_GB2312" w:eastAsia="仿宋_GB2312"/>
                <w:sz w:val="24"/>
              </w:rPr>
              <w:t>重要数据保护存储模式：在线存储采用</w:t>
            </w:r>
            <w:r>
              <w:rPr>
                <w:rFonts w:ascii="仿宋_GB2312" w:hAnsi="仿宋_GB2312" w:cs="仿宋_GB2312" w:eastAsia="仿宋_GB2312"/>
                <w:sz w:val="24"/>
              </w:rPr>
              <w:t>raid6，增强了容错功能，使系统数据更加可靠；</w:t>
            </w:r>
          </w:p>
          <w:p>
            <w:pPr>
              <w:pStyle w:val="null3"/>
              <w:ind w:firstLine="480"/>
              <w:jc w:val="both"/>
            </w:pPr>
            <w:r>
              <w:rPr>
                <w:rFonts w:ascii="仿宋_GB2312" w:hAnsi="仿宋_GB2312" w:cs="仿宋_GB2312" w:eastAsia="仿宋_GB2312"/>
                <w:sz w:val="24"/>
              </w:rPr>
              <w:t>全媒体资源入库：</w:t>
            </w:r>
          </w:p>
          <w:p>
            <w:pPr>
              <w:pStyle w:val="null3"/>
              <w:ind w:firstLine="480"/>
              <w:jc w:val="both"/>
            </w:pPr>
            <w:r>
              <w:rPr>
                <w:rFonts w:ascii="仿宋_GB2312" w:hAnsi="仿宋_GB2312" w:cs="仿宋_GB2312" w:eastAsia="仿宋_GB2312"/>
                <w:sz w:val="24"/>
              </w:rPr>
              <w:t>★支持入库设置白名单格式,未设置的格式则不允许入库。（提供截图）</w:t>
            </w:r>
          </w:p>
          <w:p>
            <w:pPr>
              <w:pStyle w:val="null3"/>
              <w:ind w:firstLine="480"/>
              <w:jc w:val="both"/>
            </w:pPr>
            <w:r>
              <w:rPr>
                <w:rFonts w:ascii="仿宋_GB2312" w:hAnsi="仿宋_GB2312" w:cs="仿宋_GB2312" w:eastAsia="仿宋_GB2312"/>
                <w:sz w:val="24"/>
              </w:rPr>
              <w:t>★支持多介质导入，包括本地磁盘、移动硬盘、网络共享目录、P2卡、SXS卡上的资源导入媒资库；</w:t>
            </w:r>
          </w:p>
          <w:p>
            <w:pPr>
              <w:pStyle w:val="null3"/>
              <w:ind w:firstLine="480"/>
              <w:jc w:val="both"/>
            </w:pPr>
            <w:r>
              <w:rPr>
                <w:rFonts w:ascii="仿宋_GB2312" w:hAnsi="仿宋_GB2312" w:cs="仿宋_GB2312" w:eastAsia="仿宋_GB2312"/>
                <w:sz w:val="24"/>
              </w:rPr>
              <w:t>支持广播级媒体资源的导入、转码、在线预览</w:t>
            </w:r>
            <w:r>
              <w:rPr>
                <w:rFonts w:ascii="仿宋_GB2312" w:hAnsi="仿宋_GB2312" w:cs="仿宋_GB2312" w:eastAsia="仿宋_GB2312"/>
                <w:sz w:val="24"/>
              </w:rPr>
              <w:t>/播放、下载导出；</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Web网页端上传或选中Windows系统中多个资源拖拽到内容管理区完成上传；</w:t>
            </w:r>
          </w:p>
          <w:p>
            <w:pPr>
              <w:pStyle w:val="null3"/>
              <w:ind w:firstLine="480"/>
              <w:jc w:val="both"/>
            </w:pPr>
            <w:r>
              <w:rPr>
                <w:rFonts w:ascii="仿宋_GB2312" w:hAnsi="仿宋_GB2312" w:cs="仿宋_GB2312" w:eastAsia="仿宋_GB2312"/>
                <w:sz w:val="24"/>
              </w:rPr>
              <w:t>支持客户端批量上传大文件和文件夹上传；支持断点续传，该客户端无需映射网络路径即可实现上传；</w:t>
            </w:r>
          </w:p>
          <w:p>
            <w:pPr>
              <w:pStyle w:val="null3"/>
              <w:ind w:firstLine="480"/>
              <w:jc w:val="both"/>
            </w:pPr>
            <w:r>
              <w:rPr>
                <w:rFonts w:ascii="仿宋_GB2312" w:hAnsi="仿宋_GB2312" w:cs="仿宋_GB2312" w:eastAsia="仿宋_GB2312"/>
                <w:sz w:val="24"/>
              </w:rPr>
              <w:t>支持第三方非编工作站资源提交到媒资系统；</w:t>
            </w:r>
          </w:p>
          <w:p>
            <w:pPr>
              <w:pStyle w:val="null3"/>
              <w:ind w:firstLine="480"/>
              <w:jc w:val="both"/>
            </w:pPr>
            <w:r>
              <w:rPr>
                <w:rFonts w:ascii="仿宋_GB2312" w:hAnsi="仿宋_GB2312" w:cs="仿宋_GB2312" w:eastAsia="仿宋_GB2312"/>
                <w:sz w:val="24"/>
              </w:rPr>
              <w:t>支持媒体文件上载软件将裁剪或合并后的资源自动入库至媒资系统；</w:t>
            </w:r>
          </w:p>
          <w:p>
            <w:pPr>
              <w:pStyle w:val="null3"/>
              <w:ind w:firstLine="480"/>
              <w:jc w:val="both"/>
            </w:pPr>
            <w:r>
              <w:rPr>
                <w:rFonts w:ascii="仿宋_GB2312" w:hAnsi="仿宋_GB2312" w:cs="仿宋_GB2312" w:eastAsia="仿宋_GB2312"/>
                <w:sz w:val="24"/>
              </w:rPr>
              <w:t>入库审核可灵活设置，审核通过入库；审核不通过则会自动源删除资源不占用在线存储空间；</w:t>
            </w:r>
          </w:p>
          <w:p>
            <w:pPr>
              <w:pStyle w:val="null3"/>
              <w:ind w:firstLine="480"/>
              <w:jc w:val="both"/>
            </w:pPr>
            <w:r>
              <w:rPr>
                <w:rFonts w:ascii="仿宋_GB2312" w:hAnsi="仿宋_GB2312" w:cs="仿宋_GB2312" w:eastAsia="仿宋_GB2312"/>
                <w:sz w:val="24"/>
              </w:rPr>
              <w:t>支持多格式素材批量上传，智能转码和在线观看预览；</w:t>
            </w:r>
          </w:p>
          <w:p>
            <w:pPr>
              <w:pStyle w:val="null3"/>
              <w:ind w:firstLine="480"/>
              <w:jc w:val="both"/>
            </w:pPr>
            <w:r>
              <w:rPr>
                <w:rFonts w:ascii="仿宋_GB2312" w:hAnsi="仿宋_GB2312" w:cs="仿宋_GB2312" w:eastAsia="仿宋_GB2312"/>
                <w:sz w:val="24"/>
              </w:rPr>
              <w:t>支持视音频分离格式素材上传；</w:t>
            </w:r>
          </w:p>
          <w:p>
            <w:pPr>
              <w:pStyle w:val="null3"/>
              <w:ind w:firstLine="480"/>
              <w:jc w:val="both"/>
            </w:pPr>
            <w:r>
              <w:rPr>
                <w:rFonts w:ascii="仿宋_GB2312" w:hAnsi="仿宋_GB2312" w:cs="仿宋_GB2312" w:eastAsia="仿宋_GB2312"/>
                <w:sz w:val="24"/>
              </w:rPr>
              <w:t>转码系统：</w:t>
            </w:r>
          </w:p>
          <w:p>
            <w:pPr>
              <w:pStyle w:val="null3"/>
              <w:ind w:firstLine="480"/>
              <w:jc w:val="both"/>
            </w:pPr>
            <w:r>
              <w:rPr>
                <w:rFonts w:ascii="仿宋_GB2312" w:hAnsi="仿宋_GB2312" w:cs="仿宋_GB2312" w:eastAsia="仿宋_GB2312"/>
                <w:sz w:val="24"/>
              </w:rPr>
              <w:t>系统支持民用级到专业级和广播级的广泛格式进行转码，入库生成低码流，便于低网络带宽下顺畅浏览与编目。支持格式举例如下（列举部分）：</w:t>
            </w:r>
          </w:p>
          <w:p>
            <w:pPr>
              <w:pStyle w:val="null3"/>
              <w:ind w:firstLine="480"/>
              <w:jc w:val="both"/>
            </w:pPr>
            <w:r>
              <w:rPr>
                <w:rFonts w:ascii="仿宋_GB2312" w:hAnsi="仿宋_GB2312" w:cs="仿宋_GB2312" w:eastAsia="仿宋_GB2312"/>
                <w:sz w:val="24"/>
              </w:rPr>
              <w:t>图片格式：</w:t>
            </w:r>
            <w:r>
              <w:rPr>
                <w:rFonts w:ascii="仿宋_GB2312" w:hAnsi="仿宋_GB2312" w:cs="仿宋_GB2312" w:eastAsia="仿宋_GB2312"/>
                <w:sz w:val="24"/>
              </w:rPr>
              <w:t>jpg, jpeg, png ,cr2, crw, nef, raf, dng, arw，gif，bmp 等。</w:t>
            </w:r>
          </w:p>
          <w:p>
            <w:pPr>
              <w:pStyle w:val="null3"/>
              <w:ind w:firstLine="480"/>
              <w:jc w:val="both"/>
            </w:pPr>
            <w:r>
              <w:rPr>
                <w:rFonts w:ascii="仿宋_GB2312" w:hAnsi="仿宋_GB2312" w:cs="仿宋_GB2312" w:eastAsia="仿宋_GB2312"/>
                <w:sz w:val="24"/>
              </w:rPr>
              <w:t>视频格式：</w:t>
            </w:r>
            <w:r>
              <w:rPr>
                <w:rFonts w:ascii="仿宋_GB2312" w:hAnsi="仿宋_GB2312" w:cs="仿宋_GB2312" w:eastAsia="仿宋_GB2312"/>
                <w:sz w:val="24"/>
              </w:rPr>
              <w:t>mxf, mp4, wmv, mov , mpg, mpeg, avi, mkv, flv, f4v, mxvb, rm, rmvb , mts , ts, m2t,vob，m2p等。</w:t>
            </w:r>
          </w:p>
          <w:p>
            <w:pPr>
              <w:pStyle w:val="null3"/>
              <w:ind w:firstLine="480"/>
              <w:jc w:val="both"/>
            </w:pPr>
            <w:r>
              <w:rPr>
                <w:rFonts w:ascii="仿宋_GB2312" w:hAnsi="仿宋_GB2312" w:cs="仿宋_GB2312" w:eastAsia="仿宋_GB2312"/>
                <w:sz w:val="24"/>
              </w:rPr>
              <w:t>文档格式：</w:t>
            </w:r>
            <w:r>
              <w:rPr>
                <w:rFonts w:ascii="仿宋_GB2312" w:hAnsi="仿宋_GB2312" w:cs="仿宋_GB2312" w:eastAsia="仿宋_GB2312"/>
                <w:sz w:val="24"/>
              </w:rPr>
              <w:t>doc、docx、xls、xlsx、ppt、pptx、txt、pdf等。</w:t>
            </w:r>
          </w:p>
          <w:p>
            <w:pPr>
              <w:pStyle w:val="null3"/>
              <w:ind w:firstLine="480"/>
              <w:jc w:val="both"/>
            </w:pPr>
            <w:r>
              <w:rPr>
                <w:rFonts w:ascii="仿宋_GB2312" w:hAnsi="仿宋_GB2312" w:cs="仿宋_GB2312" w:eastAsia="仿宋_GB2312"/>
                <w:sz w:val="24"/>
              </w:rPr>
              <w:t>★支持重新解析生成低码流文件，在误删或损坏的情况下可以批量重新转码；（提供截图）</w:t>
            </w:r>
          </w:p>
          <w:p>
            <w:pPr>
              <w:pStyle w:val="null3"/>
              <w:ind w:firstLine="480"/>
              <w:jc w:val="both"/>
            </w:pPr>
            <w:r>
              <w:rPr>
                <w:rFonts w:ascii="仿宋_GB2312" w:hAnsi="仿宋_GB2312" w:cs="仿宋_GB2312" w:eastAsia="仿宋_GB2312"/>
                <w:sz w:val="24"/>
              </w:rPr>
              <w:t>支持单机、集群多种应用模式、按需灵活部署、满足不同应用场景需要；</w:t>
            </w:r>
          </w:p>
          <w:p>
            <w:pPr>
              <w:pStyle w:val="null3"/>
              <w:ind w:firstLine="480"/>
              <w:jc w:val="both"/>
            </w:pPr>
            <w:r>
              <w:rPr>
                <w:rFonts w:ascii="仿宋_GB2312" w:hAnsi="仿宋_GB2312" w:cs="仿宋_GB2312" w:eastAsia="仿宋_GB2312"/>
                <w:sz w:val="24"/>
              </w:rPr>
              <w:t>提供视频、文档等不同类型的资源进行转出低码文件供在线预览；</w:t>
            </w:r>
          </w:p>
          <w:p>
            <w:pPr>
              <w:pStyle w:val="null3"/>
              <w:ind w:firstLine="480"/>
              <w:jc w:val="both"/>
            </w:pPr>
            <w:r>
              <w:rPr>
                <w:rFonts w:ascii="仿宋_GB2312" w:hAnsi="仿宋_GB2312" w:cs="仿宋_GB2312" w:eastAsia="仿宋_GB2312"/>
                <w:sz w:val="24"/>
              </w:rPr>
              <w:t>多元化资源管理方式</w:t>
            </w:r>
          </w:p>
          <w:p>
            <w:pPr>
              <w:pStyle w:val="null3"/>
              <w:ind w:firstLine="480"/>
              <w:jc w:val="both"/>
            </w:pPr>
            <w:r>
              <w:rPr>
                <w:rFonts w:ascii="仿宋_GB2312" w:hAnsi="仿宋_GB2312" w:cs="仿宋_GB2312" w:eastAsia="仿宋_GB2312"/>
                <w:sz w:val="24"/>
              </w:rPr>
              <w:t>★全程BS编目检索查询，仅使用浏览器即可包揽全部业务，内外网均能访问，可远程办公；</w:t>
            </w:r>
          </w:p>
          <w:p>
            <w:pPr>
              <w:pStyle w:val="null3"/>
              <w:ind w:firstLine="480"/>
              <w:jc w:val="both"/>
            </w:pPr>
            <w:r>
              <w:rPr>
                <w:rFonts w:ascii="仿宋_GB2312" w:hAnsi="仿宋_GB2312" w:cs="仿宋_GB2312" w:eastAsia="仿宋_GB2312"/>
                <w:sz w:val="24"/>
              </w:rPr>
              <w:t>支持多维管理模式：目录管理、密级管理、权限管理；</w:t>
            </w:r>
          </w:p>
          <w:p>
            <w:pPr>
              <w:pStyle w:val="null3"/>
              <w:ind w:firstLine="480"/>
              <w:jc w:val="both"/>
            </w:pPr>
            <w:r>
              <w:rPr>
                <w:rFonts w:ascii="仿宋_GB2312" w:hAnsi="仿宋_GB2312" w:cs="仿宋_GB2312" w:eastAsia="仿宋_GB2312"/>
                <w:sz w:val="24"/>
              </w:rPr>
              <w:t>支持资源关联，可以把不同类型、不同目录的多个资源关联起来，检索到关联关系中的任一文件，就可以看到与之相关的其他资料内容。</w:t>
            </w:r>
          </w:p>
          <w:p>
            <w:pPr>
              <w:pStyle w:val="null3"/>
              <w:ind w:firstLine="480"/>
              <w:jc w:val="both"/>
            </w:pPr>
            <w:r>
              <w:rPr>
                <w:rFonts w:ascii="仿宋_GB2312" w:hAnsi="仿宋_GB2312" w:cs="仿宋_GB2312" w:eastAsia="仿宋_GB2312"/>
                <w:sz w:val="24"/>
              </w:rPr>
              <w:t>★目录管理：支持将某素材目录设置允许可见的用户组，实现素材访问权限的灵活配置；（提供截图）</w:t>
            </w:r>
          </w:p>
          <w:p>
            <w:pPr>
              <w:pStyle w:val="null3"/>
              <w:ind w:firstLine="480"/>
              <w:jc w:val="both"/>
            </w:pPr>
            <w:r>
              <w:rPr>
                <w:rFonts w:ascii="仿宋_GB2312" w:hAnsi="仿宋_GB2312" w:cs="仿宋_GB2312" w:eastAsia="仿宋_GB2312"/>
                <w:sz w:val="24"/>
              </w:rPr>
              <w:t>密级管理：预设</w:t>
            </w:r>
            <w:r>
              <w:rPr>
                <w:rFonts w:ascii="仿宋_GB2312" w:hAnsi="仿宋_GB2312" w:cs="仿宋_GB2312" w:eastAsia="仿宋_GB2312"/>
                <w:sz w:val="24"/>
              </w:rPr>
              <w:t>“公开-保密-机密-绝密-私密”，控制资料公开度，资料设置密级越高，表示资产的密级越高，需要具备更高权限用户才可以访问。与其对应用户也设置可浏览素材级别，具备高级别浏览权限的用户可以浏览低级别的素材。</w:t>
            </w:r>
          </w:p>
          <w:p>
            <w:pPr>
              <w:pStyle w:val="null3"/>
              <w:ind w:firstLine="480"/>
              <w:jc w:val="both"/>
            </w:pPr>
            <w:r>
              <w:rPr>
                <w:rFonts w:ascii="仿宋_GB2312" w:hAnsi="仿宋_GB2312" w:cs="仿宋_GB2312" w:eastAsia="仿宋_GB2312"/>
                <w:sz w:val="24"/>
              </w:rPr>
              <w:t>★支持回收站管理功能，提供回收站特定人员权限控制，可对回收站资源进行还原和彻底删除；同时针对回收站的资源有设置周期策略，到了设定的时间后回收站的资源会自动删除；</w:t>
            </w:r>
          </w:p>
          <w:p>
            <w:pPr>
              <w:pStyle w:val="null3"/>
              <w:ind w:firstLine="480"/>
              <w:jc w:val="both"/>
            </w:pPr>
            <w:r>
              <w:rPr>
                <w:rFonts w:ascii="仿宋_GB2312" w:hAnsi="仿宋_GB2312" w:cs="仿宋_GB2312" w:eastAsia="仿宋_GB2312"/>
                <w:sz w:val="24"/>
              </w:rPr>
              <w:t>支持缩略图、详细信息列表两种素材展示形式，每页显示条目可自定义设置；</w:t>
            </w:r>
          </w:p>
          <w:p>
            <w:pPr>
              <w:pStyle w:val="null3"/>
              <w:ind w:firstLine="480"/>
              <w:jc w:val="both"/>
            </w:pPr>
            <w:r>
              <w:rPr>
                <w:rFonts w:ascii="仿宋_GB2312" w:hAnsi="仿宋_GB2312" w:cs="仿宋_GB2312" w:eastAsia="仿宋_GB2312"/>
                <w:sz w:val="24"/>
              </w:rPr>
              <w:t>★不同部门或分组之间可以进行资源分享，分享时可以设置分享时间、指定被分享人的操作权限等信息；（提供截图）</w:t>
            </w:r>
          </w:p>
          <w:p>
            <w:pPr>
              <w:pStyle w:val="null3"/>
              <w:ind w:firstLine="480"/>
              <w:jc w:val="both"/>
            </w:pPr>
            <w:r>
              <w:rPr>
                <w:rFonts w:ascii="仿宋_GB2312" w:hAnsi="仿宋_GB2312" w:cs="仿宋_GB2312" w:eastAsia="仿宋_GB2312"/>
                <w:sz w:val="24"/>
              </w:rPr>
              <w:t>★灵活的资源复制功能，无需下载可快速复制同一资源到其他目录；（提供截图）</w:t>
            </w:r>
          </w:p>
          <w:p>
            <w:pPr>
              <w:pStyle w:val="null3"/>
              <w:ind w:firstLine="480"/>
              <w:jc w:val="both"/>
            </w:pPr>
            <w:r>
              <w:rPr>
                <w:rFonts w:ascii="仿宋_GB2312" w:hAnsi="仿宋_GB2312" w:cs="仿宋_GB2312" w:eastAsia="仿宋_GB2312"/>
                <w:sz w:val="24"/>
              </w:rPr>
              <w:t>图片资源可获取</w:t>
            </w:r>
            <w:r>
              <w:rPr>
                <w:rFonts w:ascii="仿宋_GB2312" w:hAnsi="仿宋_GB2312" w:cs="仿宋_GB2312" w:eastAsia="仿宋_GB2312"/>
                <w:sz w:val="24"/>
              </w:rPr>
              <w:t>Exif信息（记录数码照片的属性信息和拍摄数据）；</w:t>
            </w:r>
          </w:p>
          <w:p>
            <w:pPr>
              <w:pStyle w:val="null3"/>
              <w:ind w:firstLine="480"/>
              <w:jc w:val="both"/>
            </w:pPr>
            <w:r>
              <w:rPr>
                <w:rFonts w:ascii="仿宋_GB2312" w:hAnsi="仿宋_GB2312" w:cs="仿宋_GB2312" w:eastAsia="仿宋_GB2312"/>
                <w:sz w:val="24"/>
              </w:rPr>
              <w:t>★提供图片资源可以预览原图大小功能；（提供截图）</w:t>
            </w:r>
          </w:p>
          <w:p>
            <w:pPr>
              <w:pStyle w:val="null3"/>
              <w:ind w:firstLine="480"/>
              <w:jc w:val="both"/>
            </w:pPr>
            <w:r>
              <w:rPr>
                <w:rFonts w:ascii="仿宋_GB2312" w:hAnsi="仿宋_GB2312" w:cs="仿宋_GB2312" w:eastAsia="仿宋_GB2312"/>
                <w:sz w:val="24"/>
              </w:rPr>
              <w:t>★支持图片添加水印，水印位置和水印内容均可自定义调整；（提供截图）</w:t>
            </w:r>
          </w:p>
          <w:p>
            <w:pPr>
              <w:pStyle w:val="null3"/>
              <w:ind w:firstLine="480"/>
              <w:jc w:val="both"/>
            </w:pPr>
            <w:r>
              <w:rPr>
                <w:rFonts w:ascii="仿宋_GB2312" w:hAnsi="仿宋_GB2312" w:cs="仿宋_GB2312" w:eastAsia="仿宋_GB2312"/>
                <w:sz w:val="24"/>
              </w:rPr>
              <w:t>★支持图片资源实现图片编辑，进行裁剪、旋转、加特技、调整尺寸等功能，达到美化图片的效果；（提供截图）</w:t>
            </w:r>
          </w:p>
          <w:p>
            <w:pPr>
              <w:pStyle w:val="null3"/>
              <w:ind w:firstLine="480"/>
              <w:jc w:val="both"/>
            </w:pPr>
            <w:r>
              <w:rPr>
                <w:rFonts w:ascii="仿宋_GB2312" w:hAnsi="仿宋_GB2312" w:cs="仿宋_GB2312" w:eastAsia="仿宋_GB2312"/>
                <w:sz w:val="24"/>
              </w:rPr>
              <w:t>★支持同一目录下的图片可以切换，实现图片快速编目功能；（提供截图）</w:t>
            </w:r>
          </w:p>
          <w:p>
            <w:pPr>
              <w:pStyle w:val="null3"/>
              <w:ind w:firstLine="480"/>
              <w:jc w:val="both"/>
            </w:pPr>
            <w:r>
              <w:rPr>
                <w:rFonts w:ascii="仿宋_GB2312" w:hAnsi="仿宋_GB2312" w:cs="仿宋_GB2312" w:eastAsia="仿宋_GB2312"/>
                <w:sz w:val="24"/>
              </w:rPr>
              <w:t>支持文档预览时可旋转，在预览页面可直接打印下载文档，支持文档放大以及适合页面大小调整等；</w:t>
            </w:r>
          </w:p>
          <w:p>
            <w:pPr>
              <w:pStyle w:val="null3"/>
              <w:ind w:firstLine="480"/>
              <w:jc w:val="both"/>
            </w:pPr>
            <w:r>
              <w:rPr>
                <w:rFonts w:ascii="仿宋_GB2312" w:hAnsi="仿宋_GB2312" w:cs="仿宋_GB2312" w:eastAsia="仿宋_GB2312"/>
                <w:sz w:val="24"/>
              </w:rPr>
              <w:t>支持公告或通知消息的推送，便于使用人员了解系统的动态等情况；</w:t>
            </w:r>
          </w:p>
          <w:p>
            <w:pPr>
              <w:pStyle w:val="null3"/>
              <w:ind w:firstLine="480"/>
              <w:jc w:val="both"/>
            </w:pPr>
            <w:r>
              <w:rPr>
                <w:rFonts w:ascii="仿宋_GB2312" w:hAnsi="仿宋_GB2312" w:cs="仿宋_GB2312" w:eastAsia="仿宋_GB2312"/>
                <w:sz w:val="24"/>
              </w:rPr>
              <w:t>支持多种不同任务类型的查看，包括：入库、下载、归档、审核任务、转码任务等；</w:t>
            </w:r>
          </w:p>
          <w:p>
            <w:pPr>
              <w:pStyle w:val="null3"/>
              <w:ind w:firstLine="480"/>
              <w:jc w:val="both"/>
            </w:pPr>
            <w:r>
              <w:rPr>
                <w:rFonts w:ascii="仿宋_GB2312" w:hAnsi="仿宋_GB2312" w:cs="仿宋_GB2312" w:eastAsia="仿宋_GB2312"/>
                <w:sz w:val="24"/>
              </w:rPr>
              <w:t>★支持可自定义登录系统平台的名称和登录界面、系统logo以及Footer版权信息；（提供截图）</w:t>
            </w:r>
          </w:p>
          <w:p>
            <w:pPr>
              <w:pStyle w:val="null3"/>
              <w:ind w:firstLine="480"/>
              <w:jc w:val="both"/>
            </w:pPr>
            <w:r>
              <w:rPr>
                <w:rFonts w:ascii="仿宋_GB2312" w:hAnsi="仿宋_GB2312" w:cs="仿宋_GB2312" w:eastAsia="仿宋_GB2312"/>
                <w:sz w:val="24"/>
              </w:rPr>
              <w:t>提供资源门户，可根据用户行为向用户推荐可能感兴趣的资源以及近期热门的资源；门户显示内容可自定义调整；支持门户搜索，以目录、类型、关键词等条件可组合查询。</w:t>
            </w:r>
          </w:p>
          <w:p>
            <w:pPr>
              <w:pStyle w:val="null3"/>
              <w:ind w:firstLine="480"/>
              <w:jc w:val="both"/>
            </w:pPr>
            <w:r>
              <w:rPr>
                <w:rFonts w:ascii="仿宋_GB2312" w:hAnsi="仿宋_GB2312" w:cs="仿宋_GB2312" w:eastAsia="仿宋_GB2312"/>
                <w:sz w:val="24"/>
              </w:rPr>
              <w:t>★统计支持以柱状、折现图等直观展现资源的入出库调用情况、资源的存储空间、服务器运行情况、上下载TOP3用户排行、热门资源、热门搜索词等内容。同时可统计出用户指定时间范围内的数据，也可以将业务类型和人员操作情况进行统计，导出成表格可供客户辅助进行绩效考核使用。（提供截图）</w:t>
            </w:r>
          </w:p>
          <w:p>
            <w:pPr>
              <w:pStyle w:val="null3"/>
              <w:ind w:firstLine="480"/>
              <w:jc w:val="both"/>
            </w:pPr>
            <w:r>
              <w:rPr>
                <w:rFonts w:ascii="仿宋_GB2312" w:hAnsi="仿宋_GB2312" w:cs="仿宋_GB2312" w:eastAsia="仿宋_GB2312"/>
                <w:sz w:val="24"/>
              </w:rPr>
              <w:t>多样化的编目方式：</w:t>
            </w:r>
          </w:p>
          <w:p>
            <w:pPr>
              <w:pStyle w:val="null3"/>
              <w:ind w:firstLine="480"/>
              <w:jc w:val="both"/>
            </w:pPr>
            <w:r>
              <w:rPr>
                <w:rFonts w:ascii="仿宋_GB2312" w:hAnsi="仿宋_GB2312" w:cs="仿宋_GB2312" w:eastAsia="仿宋_GB2312"/>
                <w:sz w:val="24"/>
              </w:rPr>
              <w:t>编目遵循国家编目标准，能根据用户需要灵活增加、修改、删除字段属性；</w:t>
            </w:r>
          </w:p>
          <w:p>
            <w:pPr>
              <w:pStyle w:val="null3"/>
              <w:ind w:firstLine="480"/>
              <w:jc w:val="both"/>
            </w:pPr>
            <w:r>
              <w:rPr>
                <w:rFonts w:ascii="仿宋_GB2312" w:hAnsi="仿宋_GB2312" w:cs="仿宋_GB2312" w:eastAsia="仿宋_GB2312"/>
                <w:sz w:val="24"/>
              </w:rPr>
              <w:t>支持编目机制自定义，支持编目模板和编目字段自定义；</w:t>
            </w:r>
          </w:p>
          <w:p>
            <w:pPr>
              <w:pStyle w:val="null3"/>
              <w:ind w:firstLine="480"/>
              <w:jc w:val="both"/>
            </w:pPr>
            <w:r>
              <w:rPr>
                <w:rFonts w:ascii="仿宋_GB2312" w:hAnsi="仿宋_GB2312" w:cs="仿宋_GB2312" w:eastAsia="仿宋_GB2312"/>
                <w:sz w:val="24"/>
              </w:rPr>
              <w:t>编目界面可根据用户的要求由系统管理员自行调整修改；</w:t>
            </w:r>
          </w:p>
          <w:p>
            <w:pPr>
              <w:pStyle w:val="null3"/>
              <w:ind w:firstLine="480"/>
              <w:jc w:val="both"/>
            </w:pPr>
            <w:r>
              <w:rPr>
                <w:rFonts w:ascii="仿宋_GB2312" w:hAnsi="仿宋_GB2312" w:cs="仿宋_GB2312" w:eastAsia="仿宋_GB2312"/>
                <w:sz w:val="24"/>
              </w:rPr>
              <w:t>★提供简化版编目，对于编目精度要求不高的用户，推荐使用该方式；（提供截图）</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BS网页端批量编目功能，提高同类资源的编目效率；</w:t>
            </w:r>
          </w:p>
          <w:p>
            <w:pPr>
              <w:pStyle w:val="null3"/>
              <w:ind w:firstLine="480"/>
              <w:jc w:val="both"/>
            </w:pPr>
            <w:r>
              <w:rPr>
                <w:rFonts w:ascii="仿宋_GB2312" w:hAnsi="仿宋_GB2312" w:cs="仿宋_GB2312" w:eastAsia="仿宋_GB2312"/>
                <w:sz w:val="24"/>
              </w:rPr>
              <w:t>支持同一类型的多条资源上传时，可以进行入库前预编目功能；</w:t>
            </w:r>
          </w:p>
          <w:p>
            <w:pPr>
              <w:pStyle w:val="null3"/>
              <w:ind w:firstLine="480"/>
              <w:jc w:val="both"/>
            </w:pPr>
            <w:r>
              <w:rPr>
                <w:rFonts w:ascii="仿宋_GB2312" w:hAnsi="仿宋_GB2312" w:cs="仿宋_GB2312" w:eastAsia="仿宋_GB2312"/>
                <w:sz w:val="24"/>
              </w:rPr>
              <w:t>可以批量导出编目信息，导出的内容在制作视频时可用到；</w:t>
            </w:r>
          </w:p>
          <w:p>
            <w:pPr>
              <w:pStyle w:val="null3"/>
              <w:ind w:firstLine="480"/>
              <w:jc w:val="both"/>
            </w:pPr>
            <w:r>
              <w:rPr>
                <w:rFonts w:ascii="仿宋_GB2312" w:hAnsi="仿宋_GB2312" w:cs="仿宋_GB2312" w:eastAsia="仿宋_GB2312"/>
                <w:sz w:val="24"/>
              </w:rPr>
              <w:t>★编目页支持自动和手工两种方式抽取关键帧，同时可将关键帧设置为肖像功能；（提供截图）</w:t>
            </w:r>
          </w:p>
          <w:p>
            <w:pPr>
              <w:pStyle w:val="null3"/>
              <w:ind w:firstLine="480"/>
              <w:jc w:val="both"/>
            </w:pPr>
            <w:r>
              <w:rPr>
                <w:rFonts w:ascii="仿宋_GB2312" w:hAnsi="仿宋_GB2312" w:cs="仿宋_GB2312" w:eastAsia="仿宋_GB2312"/>
                <w:sz w:val="24"/>
              </w:rPr>
              <w:t>支持关键帧录入描述信息，针对关键帧描述可检索出该资源。</w:t>
            </w:r>
          </w:p>
          <w:p>
            <w:pPr>
              <w:pStyle w:val="null3"/>
              <w:ind w:firstLine="480"/>
              <w:jc w:val="both"/>
            </w:pPr>
            <w:r>
              <w:rPr>
                <w:rFonts w:ascii="仿宋_GB2312" w:hAnsi="仿宋_GB2312" w:cs="仿宋_GB2312" w:eastAsia="仿宋_GB2312"/>
                <w:sz w:val="24"/>
              </w:rPr>
              <w:t>支持标准</w:t>
            </w:r>
            <w:r>
              <w:rPr>
                <w:rFonts w:ascii="仿宋_GB2312" w:hAnsi="仿宋_GB2312" w:cs="仿宋_GB2312" w:eastAsia="仿宋_GB2312"/>
                <w:sz w:val="24"/>
              </w:rPr>
              <w:t>“节目、片段、场景、镜头”四级编目，并支持基于以上视频段的检索、浏览、下载的全流程应用；</w:t>
            </w:r>
          </w:p>
          <w:p>
            <w:pPr>
              <w:pStyle w:val="null3"/>
              <w:ind w:firstLine="480"/>
              <w:jc w:val="both"/>
            </w:pPr>
            <w:r>
              <w:rPr>
                <w:rFonts w:ascii="仿宋_GB2312" w:hAnsi="仿宋_GB2312" w:cs="仿宋_GB2312" w:eastAsia="仿宋_GB2312"/>
                <w:sz w:val="24"/>
              </w:rPr>
              <w:t>支持多种类型的资源可以在线查看预览资源内容；</w:t>
            </w:r>
          </w:p>
          <w:p>
            <w:pPr>
              <w:pStyle w:val="null3"/>
              <w:ind w:firstLine="480"/>
              <w:jc w:val="both"/>
            </w:pPr>
            <w:r>
              <w:rPr>
                <w:rFonts w:ascii="仿宋_GB2312" w:hAnsi="仿宋_GB2312" w:cs="仿宋_GB2312" w:eastAsia="仿宋_GB2312"/>
                <w:sz w:val="24"/>
              </w:rPr>
              <w:t>★支持与同构非编一键提交的交互方式（提供截图）；</w:t>
            </w:r>
          </w:p>
          <w:p>
            <w:pPr>
              <w:pStyle w:val="null3"/>
              <w:ind w:firstLine="480"/>
              <w:jc w:val="both"/>
            </w:pPr>
            <w:r>
              <w:rPr>
                <w:rFonts w:ascii="仿宋_GB2312" w:hAnsi="仿宋_GB2312" w:cs="仿宋_GB2312" w:eastAsia="仿宋_GB2312"/>
                <w:sz w:val="24"/>
              </w:rPr>
              <w:t>支持下载到本地、下载到指定路径、下载到非编等系统；</w:t>
            </w:r>
          </w:p>
          <w:p>
            <w:pPr>
              <w:pStyle w:val="null3"/>
              <w:ind w:firstLine="480"/>
              <w:jc w:val="both"/>
            </w:pPr>
            <w:r>
              <w:rPr>
                <w:rFonts w:ascii="仿宋_GB2312" w:hAnsi="仿宋_GB2312" w:cs="仿宋_GB2312" w:eastAsia="仿宋_GB2312"/>
                <w:sz w:val="24"/>
              </w:rPr>
              <w:t>下载审核可灵活设置，保证资源出库时的高安全性；</w:t>
            </w:r>
          </w:p>
          <w:p>
            <w:pPr>
              <w:pStyle w:val="null3"/>
              <w:ind w:firstLine="480"/>
              <w:jc w:val="both"/>
            </w:pPr>
            <w:r>
              <w:rPr>
                <w:rFonts w:ascii="仿宋_GB2312" w:hAnsi="仿宋_GB2312" w:cs="仿宋_GB2312" w:eastAsia="仿宋_GB2312"/>
                <w:sz w:val="24"/>
              </w:rPr>
              <w:t>支持在整段素材中选择需要的其中一部分片段进行下载利用；</w:t>
            </w:r>
          </w:p>
          <w:p>
            <w:pPr>
              <w:pStyle w:val="null3"/>
              <w:ind w:firstLine="480"/>
              <w:jc w:val="both"/>
            </w:pPr>
            <w:r>
              <w:rPr>
                <w:rFonts w:ascii="仿宋_GB2312" w:hAnsi="仿宋_GB2312" w:cs="仿宋_GB2312" w:eastAsia="仿宋_GB2312"/>
                <w:sz w:val="24"/>
              </w:rPr>
              <w:t>支持客户端工具实现一键式下载资源；</w:t>
            </w:r>
          </w:p>
          <w:p>
            <w:pPr>
              <w:pStyle w:val="null3"/>
              <w:ind w:firstLine="480"/>
              <w:jc w:val="both"/>
            </w:pPr>
            <w:r>
              <w:rPr>
                <w:rFonts w:ascii="仿宋_GB2312" w:hAnsi="仿宋_GB2312" w:cs="仿宋_GB2312" w:eastAsia="仿宋_GB2312"/>
                <w:sz w:val="24"/>
              </w:rPr>
              <w:t>支持同源拷贝和转码提交下载；同时可以选择不同的高低码率文件进行下载；</w:t>
            </w:r>
          </w:p>
          <w:p>
            <w:pPr>
              <w:pStyle w:val="null3"/>
              <w:ind w:firstLine="480"/>
              <w:jc w:val="both"/>
            </w:pPr>
            <w:r>
              <w:rPr>
                <w:rFonts w:ascii="仿宋_GB2312" w:hAnsi="仿宋_GB2312" w:cs="仿宋_GB2312" w:eastAsia="仿宋_GB2312"/>
                <w:sz w:val="24"/>
              </w:rPr>
              <w:t>★客户端工具支持单层和嵌套多层的文件夹打包下载。（提供截图）</w:t>
            </w:r>
          </w:p>
          <w:p>
            <w:pPr>
              <w:pStyle w:val="null3"/>
              <w:ind w:firstLine="480"/>
              <w:jc w:val="both"/>
            </w:pPr>
            <w:r>
              <w:rPr>
                <w:rFonts w:ascii="仿宋_GB2312" w:hAnsi="仿宋_GB2312" w:cs="仿宋_GB2312" w:eastAsia="仿宋_GB2312"/>
                <w:sz w:val="24"/>
              </w:rPr>
              <w:t>★支持将媒资资源发布至新媒体端。（提供截图）</w:t>
            </w:r>
          </w:p>
          <w:p>
            <w:pPr>
              <w:pStyle w:val="null3"/>
              <w:ind w:firstLine="480"/>
              <w:jc w:val="both"/>
            </w:pPr>
            <w:r>
              <w:rPr>
                <w:rFonts w:ascii="仿宋_GB2312" w:hAnsi="仿宋_GB2312" w:cs="仿宋_GB2312" w:eastAsia="仿宋_GB2312"/>
                <w:sz w:val="24"/>
              </w:rPr>
              <w:t>支持有水印的图片资源在正常下载时，需要自动去掉水印。</w:t>
            </w:r>
          </w:p>
          <w:p>
            <w:pPr>
              <w:pStyle w:val="null3"/>
              <w:ind w:firstLine="480"/>
              <w:jc w:val="both"/>
            </w:pPr>
            <w:r>
              <w:rPr>
                <w:rFonts w:ascii="仿宋_GB2312" w:hAnsi="仿宋_GB2312" w:cs="仿宋_GB2312" w:eastAsia="仿宋_GB2312"/>
                <w:sz w:val="24"/>
              </w:rPr>
              <w:t>★提供所投产品厂商通过的:</w:t>
            </w:r>
          </w:p>
          <w:p>
            <w:pPr>
              <w:pStyle w:val="null3"/>
              <w:ind w:firstLine="480"/>
              <w:jc w:val="both"/>
            </w:pPr>
            <w:r>
              <w:rPr>
                <w:rFonts w:ascii="仿宋_GB2312" w:hAnsi="仿宋_GB2312" w:cs="仿宋_GB2312" w:eastAsia="仿宋_GB2312"/>
                <w:sz w:val="24"/>
              </w:rPr>
              <w:t>ISO 9001质量管理体系认证证书</w:t>
            </w:r>
          </w:p>
          <w:p>
            <w:pPr>
              <w:pStyle w:val="null3"/>
              <w:ind w:firstLine="480"/>
              <w:jc w:val="both"/>
            </w:pPr>
            <w:r>
              <w:rPr>
                <w:rFonts w:ascii="仿宋_GB2312" w:hAnsi="仿宋_GB2312" w:cs="仿宋_GB2312" w:eastAsia="仿宋_GB2312"/>
                <w:sz w:val="24"/>
              </w:rPr>
              <w:t>ISO 14001_2015环境管理体系认证证书</w:t>
            </w:r>
          </w:p>
          <w:p>
            <w:pPr>
              <w:pStyle w:val="null3"/>
              <w:ind w:firstLine="480"/>
              <w:jc w:val="both"/>
            </w:pPr>
            <w:r>
              <w:rPr>
                <w:rFonts w:ascii="仿宋_GB2312" w:hAnsi="仿宋_GB2312" w:cs="仿宋_GB2312" w:eastAsia="仿宋_GB2312"/>
                <w:sz w:val="24"/>
              </w:rPr>
              <w:t>★所投产品提供:</w:t>
            </w:r>
          </w:p>
          <w:p>
            <w:pPr>
              <w:pStyle w:val="null3"/>
              <w:ind w:firstLine="480"/>
              <w:jc w:val="both"/>
            </w:pPr>
            <w:r>
              <w:rPr>
                <w:rFonts w:ascii="仿宋_GB2312" w:hAnsi="仿宋_GB2312" w:cs="仿宋_GB2312" w:eastAsia="仿宋_GB2312"/>
                <w:sz w:val="24"/>
              </w:rPr>
              <w:t>融合媒体资产管理系统软件、媒资门户服务软件、编目软件、数据库智能备份软件、智能媒体处理服务软件、媒体文件转码服务集群化调度和监控管理软件的计算机软件著作权登记证书</w:t>
            </w:r>
          </w:p>
          <w:p>
            <w:pPr>
              <w:pStyle w:val="null3"/>
              <w:ind w:firstLine="480"/>
              <w:jc w:val="both"/>
            </w:pPr>
            <w:r>
              <w:rPr>
                <w:rFonts w:ascii="仿宋_GB2312" w:hAnsi="仿宋_GB2312" w:cs="仿宋_GB2312" w:eastAsia="仿宋_GB2312"/>
                <w:sz w:val="24"/>
              </w:rPr>
              <w:t>★为保障产品的原厂品质、服务保障及性能参数，投标时须提供制造厂家针对本次招标项目的产品授权书、制造厂家提供的质保函原件及加盖公章的产品彩页印刷品。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进度款，交付并验收合格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符合相关法律法规及行业规范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通过电子化交易系统协商，供应商需在电子化交易系统上传响应的文件。成交供应商领取中标（成交）通知书时，向采购代理机构提供一正两副纸质投标文件及电子版1份（签字盖章扫描PDF格式，U盘存储）。2.供应商应自响应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供应商承诺书（一）.docx 响应函 供应商承诺书（三）.docx 供应商承诺书（二）.docx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声明”（格式自拟）原件扫描件，并完成电子签章。</w:t>
            </w:r>
          </w:p>
        </w:tc>
        <w:tc>
          <w:tcPr>
            <w:tcW w:type="dxa" w:w="1661"/>
          </w:tcPr>
          <w:p>
            <w:pPr>
              <w:pStyle w:val="null3"/>
            </w:pPr>
            <w:r>
              <w:rPr>
                <w:rFonts w:ascii="仿宋_GB2312" w:hAnsi="仿宋_GB2312" w:cs="仿宋_GB2312" w:eastAsia="仿宋_GB2312"/>
              </w:rPr>
              <w:t>无重大违法记录声明函.docx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格式自拟）原件的扫描件，并完成电子签章。</w:t>
            </w:r>
          </w:p>
        </w:tc>
        <w:tc>
          <w:tcPr>
            <w:tcW w:type="dxa" w:w="1661"/>
          </w:tcPr>
          <w:p>
            <w:pPr>
              <w:pStyle w:val="null3"/>
            </w:pPr>
            <w:r>
              <w:rPr>
                <w:rFonts w:ascii="仿宋_GB2312" w:hAnsi="仿宋_GB2312" w:cs="仿宋_GB2312" w:eastAsia="仿宋_GB2312"/>
              </w:rPr>
              <w:t>控股关系承诺书.docx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本项目不接受联合体响应，供应商须以一个独立的法人实体参加响应。供应商须在项目电子化交易系统中提交“非联合体不分包响应声明函”（格式自拟）原件的扫描件，并完成电子签章。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供应商具有履行本合同所必需的设备和专业技术能力</w:t>
            </w:r>
          </w:p>
        </w:tc>
        <w:tc>
          <w:tcPr>
            <w:tcW w:type="dxa" w:w="3322"/>
          </w:tcPr>
          <w:p>
            <w:pPr>
              <w:pStyle w:val="null3"/>
            </w:pPr>
            <w:r>
              <w:rPr>
                <w:rFonts w:ascii="仿宋_GB2312" w:hAnsi="仿宋_GB2312" w:cs="仿宋_GB2312" w:eastAsia="仿宋_GB2312"/>
              </w:rPr>
              <w:t>提供“供应商具有履行本合同所必需的设备和专业技术能力承诺书”（格式自拟）原件的扫描件，并完成电子签章。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供应商信用记录声明函.docx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法定代表人身份证明及授权书.docx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对供应商对本项目提供详细的总体供货方案，软件系统的功能、参数配置齐全,技术指标及相关软件的证明文件资料齐全。由评标委员会综合评审后，予以赋分.方案完整、架构合理，可行性强，提出详细、具体、明确内容，针对性强，得8-10分；方案相对科学、架构合理，基本满足需求，得4-7分；方案架构有欠缺、可行性和针对性不强，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1.技术方案.docx</w:t>
            </w:r>
          </w:p>
        </w:tc>
      </w:tr>
      <w:tr>
        <w:tc>
          <w:tcPr>
            <w:tcW w:type="dxa" w:w="831"/>
            <w:vMerge/>
          </w:tcPr>
          <w:p/>
        </w:tc>
        <w:tc>
          <w:tcPr>
            <w:tcW w:type="dxa" w:w="1661"/>
          </w:tcPr>
          <w:p>
            <w:pPr>
              <w:pStyle w:val="null3"/>
            </w:pPr>
            <w:r>
              <w:rPr>
                <w:rFonts w:ascii="仿宋_GB2312" w:hAnsi="仿宋_GB2312" w:cs="仿宋_GB2312" w:eastAsia="仿宋_GB2312"/>
              </w:rPr>
              <w:t>软件系统</w:t>
            </w:r>
          </w:p>
        </w:tc>
        <w:tc>
          <w:tcPr>
            <w:tcW w:type="dxa" w:w="2492"/>
          </w:tcPr>
          <w:p>
            <w:pPr>
              <w:pStyle w:val="null3"/>
            </w:pPr>
            <w:r>
              <w:rPr>
                <w:rFonts w:ascii="仿宋_GB2312" w:hAnsi="仿宋_GB2312" w:cs="仿宋_GB2312" w:eastAsia="仿宋_GB2312"/>
              </w:rPr>
              <w:t>按照招标文件要求，软件系统的功能、参数配置齐全,技术指标及相关软件的证明文件资料齐全、完整（根据技术参数要求提供相关截图），证明文件资料缺项的，每项扣1分.未提供不得分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2.软件系统.docx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1）针对本项目的售后服务组织措施及承诺，具有调试、培训方案、培训方式等得1-3分； 2）具有完善的生产厂家售后服务承诺函（2分）；未提供不得分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3.售后服务.docx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2023年5月至今类似本项目业绩，每提供1个得1分，此项最高得2分，未提供不得分。（供应商须提供合同扫描件并加盖公章，否则不计分。）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4.业绩证明文件.docx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1)具有知识产权，有软件著作权证书，能满足招标文件技术指标，得6分. 2)有产品正规供货渠道证明材料。得2分。未提供不得分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5.质量保障.docx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组织结构完善、分工明确，项目团队人员配备能满足项目实施各个阶段的要求，根据供应商针对本项目提供的机构设置及人员分工安排进行打分。人员配备充足、科学、合理得3-5分；人员配备不足，有欠缺的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6.人员配备.docx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详见附件：1.技术方案.docx</w:t>
      </w:r>
    </w:p>
    <w:p>
      <w:pPr>
        <w:pStyle w:val="null3"/>
        <w:ind w:firstLine="960"/>
      </w:pPr>
      <w:r>
        <w:rPr>
          <w:rFonts w:ascii="仿宋_GB2312" w:hAnsi="仿宋_GB2312" w:cs="仿宋_GB2312" w:eastAsia="仿宋_GB2312"/>
        </w:rPr>
        <w:t>详见附件：2.软件系统.docx</w:t>
      </w:r>
    </w:p>
    <w:p>
      <w:pPr>
        <w:pStyle w:val="null3"/>
        <w:ind w:firstLine="960"/>
      </w:pPr>
      <w:r>
        <w:rPr>
          <w:rFonts w:ascii="仿宋_GB2312" w:hAnsi="仿宋_GB2312" w:cs="仿宋_GB2312" w:eastAsia="仿宋_GB2312"/>
        </w:rPr>
        <w:t>详见附件：3.售后服务.docx</w:t>
      </w:r>
    </w:p>
    <w:p>
      <w:pPr>
        <w:pStyle w:val="null3"/>
        <w:ind w:firstLine="960"/>
      </w:pPr>
      <w:r>
        <w:rPr>
          <w:rFonts w:ascii="仿宋_GB2312" w:hAnsi="仿宋_GB2312" w:cs="仿宋_GB2312" w:eastAsia="仿宋_GB2312"/>
        </w:rPr>
        <w:t>详见附件：4.业绩证明文件.docx</w:t>
      </w:r>
    </w:p>
    <w:p>
      <w:pPr>
        <w:pStyle w:val="null3"/>
        <w:ind w:firstLine="960"/>
      </w:pPr>
      <w:r>
        <w:rPr>
          <w:rFonts w:ascii="仿宋_GB2312" w:hAnsi="仿宋_GB2312" w:cs="仿宋_GB2312" w:eastAsia="仿宋_GB2312"/>
        </w:rPr>
        <w:t>详见附件：5.质量保障.docx</w:t>
      </w:r>
    </w:p>
    <w:p>
      <w:pPr>
        <w:pStyle w:val="null3"/>
        <w:ind w:firstLine="960"/>
      </w:pPr>
      <w:r>
        <w:rPr>
          <w:rFonts w:ascii="仿宋_GB2312" w:hAnsi="仿宋_GB2312" w:cs="仿宋_GB2312" w:eastAsia="仿宋_GB2312"/>
        </w:rPr>
        <w:t>详见附件：6.人员配备.docx</w:t>
      </w:r>
    </w:p>
    <w:p>
      <w:pPr>
        <w:pStyle w:val="null3"/>
        <w:ind w:firstLine="960"/>
      </w:pPr>
      <w:r>
        <w:rPr>
          <w:rFonts w:ascii="仿宋_GB2312" w:hAnsi="仿宋_GB2312" w:cs="仿宋_GB2312" w:eastAsia="仿宋_GB2312"/>
        </w:rPr>
        <w:t>详见附件：财务状况证明材料.docx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详见附件：供应商承诺书（三）.docx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详见附件：供应商信用记录声明函.docx</w:t>
      </w:r>
    </w:p>
    <w:p>
      <w:pPr>
        <w:pStyle w:val="null3"/>
        <w:ind w:firstLine="960"/>
      </w:pPr>
      <w:r>
        <w:rPr>
          <w:rFonts w:ascii="仿宋_GB2312" w:hAnsi="仿宋_GB2312" w:cs="仿宋_GB2312" w:eastAsia="仿宋_GB2312"/>
        </w:rPr>
        <w:t>详见附件：控股关系承诺书.docx</w:t>
      </w:r>
    </w:p>
    <w:p>
      <w:pPr>
        <w:pStyle w:val="null3"/>
        <w:ind w:firstLine="960"/>
      </w:pPr>
      <w:r>
        <w:rPr>
          <w:rFonts w:ascii="仿宋_GB2312" w:hAnsi="仿宋_GB2312" w:cs="仿宋_GB2312" w:eastAsia="仿宋_GB2312"/>
        </w:rPr>
        <w:t>详见附件：社会保障资金缴纳记录证明材料.docx</w:t>
      </w:r>
    </w:p>
    <w:p>
      <w:pPr>
        <w:pStyle w:val="null3"/>
        <w:ind w:firstLine="960"/>
      </w:pPr>
      <w:r>
        <w:rPr>
          <w:rFonts w:ascii="仿宋_GB2312" w:hAnsi="仿宋_GB2312" w:cs="仿宋_GB2312" w:eastAsia="仿宋_GB2312"/>
        </w:rPr>
        <w:t>详见附件：税收缴纳记录证明材料.docx</w:t>
      </w:r>
    </w:p>
    <w:p>
      <w:pPr>
        <w:pStyle w:val="null3"/>
        <w:ind w:firstLine="960"/>
      </w:pPr>
      <w:r>
        <w:rPr>
          <w:rFonts w:ascii="仿宋_GB2312" w:hAnsi="仿宋_GB2312" w:cs="仿宋_GB2312" w:eastAsia="仿宋_GB2312"/>
        </w:rPr>
        <w:t>详见附件：无重大违法记录声明函.docx</w:t>
      </w:r>
    </w:p>
    <w:p>
      <w:pPr>
        <w:pStyle w:val="null3"/>
        <w:ind w:firstLine="960"/>
      </w:pPr>
      <w:r>
        <w:rPr>
          <w:rFonts w:ascii="仿宋_GB2312" w:hAnsi="仿宋_GB2312" w:cs="仿宋_GB2312" w:eastAsia="仿宋_GB2312"/>
        </w:rPr>
        <w:t>详见附件：营业执照等主体资格证明文件.docx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